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技术更新管理政策</w:t>
      </w:r>
    </w:p>
    <w:p>
      <w:r>
        <w:t>版本: 3.0 | 日期: 2024-08-20 | 审批: 首席技术官</w:t>
      </w:r>
    </w:p>
    <w:p>
      <w:pPr>
        <w:pStyle w:val="Heading2"/>
      </w:pPr>
      <w:r>
        <w:t>更新分类与时限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响应时限</w:t>
            </w:r>
          </w:p>
        </w:tc>
        <w:tc>
          <w:tcPr>
            <w:tcW w:type="dxa" w:w="2160"/>
          </w:tcPr>
          <w:p>
            <w:r>
              <w:t>部署时限</w:t>
            </w:r>
          </w:p>
        </w:tc>
        <w:tc>
          <w:tcPr>
            <w:tcW w:type="dxa" w:w="2160"/>
          </w:tcPr>
          <w:p>
            <w:r>
              <w:t>审批人</w:t>
            </w:r>
          </w:p>
        </w:tc>
      </w:tr>
      <w:tr>
        <w:tc>
          <w:tcPr>
            <w:tcW w:type="dxa" w:w="2160"/>
          </w:tcPr>
          <w:p>
            <w:r>
              <w:t>紧急安全更新</w:t>
            </w:r>
          </w:p>
        </w:tc>
        <w:tc>
          <w:tcPr>
            <w:tcW w:type="dxa" w:w="2160"/>
          </w:tcPr>
          <w:p>
            <w:r>
              <w:t>2小时</w:t>
            </w:r>
          </w:p>
        </w:tc>
        <w:tc>
          <w:tcPr>
            <w:tcW w:type="dxa" w:w="2160"/>
          </w:tcPr>
          <w:p>
            <w:r>
              <w:t>24小时</w:t>
            </w:r>
          </w:p>
        </w:tc>
        <w:tc>
          <w:tcPr>
            <w:tcW w:type="dxa" w:w="2160"/>
          </w:tcPr>
          <w:p>
            <w:r>
              <w:t>安全总监</w:t>
            </w:r>
          </w:p>
        </w:tc>
      </w:tr>
      <w:tr>
        <w:tc>
          <w:tcPr>
            <w:tcW w:type="dxa" w:w="2160"/>
          </w:tcPr>
          <w:p>
            <w:r>
              <w:t>重要安全更新</w:t>
            </w:r>
          </w:p>
        </w:tc>
        <w:tc>
          <w:tcPr>
            <w:tcW w:type="dxa" w:w="2160"/>
          </w:tcPr>
          <w:p>
            <w:r>
              <w:t>4小时</w:t>
            </w:r>
          </w:p>
        </w:tc>
        <w:tc>
          <w:tcPr>
            <w:tcW w:type="dxa" w:w="2160"/>
          </w:tcPr>
          <w:p>
            <w:r>
              <w:t>72小时</w:t>
            </w:r>
          </w:p>
        </w:tc>
        <w:tc>
          <w:tcPr>
            <w:tcW w:type="dxa" w:w="2160"/>
          </w:tcPr>
          <w:p>
            <w:r>
              <w:t>安全总监</w:t>
            </w:r>
          </w:p>
        </w:tc>
      </w:tr>
      <w:tr>
        <w:tc>
          <w:tcPr>
            <w:tcW w:type="dxa" w:w="2160"/>
          </w:tcPr>
          <w:p>
            <w:r>
              <w:t>功能更新</w:t>
            </w:r>
          </w:p>
        </w:tc>
        <w:tc>
          <w:tcPr>
            <w:tcW w:type="dxa" w:w="2160"/>
          </w:tcPr>
          <w:p>
            <w:r>
              <w:t>1周</w:t>
            </w:r>
          </w:p>
        </w:tc>
        <w:tc>
          <w:tcPr>
            <w:tcW w:type="dxa" w:w="2160"/>
          </w:tcPr>
          <w:p>
            <w:r>
              <w:t>1个月</w:t>
            </w:r>
          </w:p>
        </w:tc>
        <w:tc>
          <w:tcPr>
            <w:tcW w:type="dxa" w:w="2160"/>
          </w:tcPr>
          <w:p>
            <w:r>
              <w:t>技术总监</w:t>
            </w:r>
          </w:p>
        </w:tc>
      </w:tr>
      <w:tr>
        <w:tc>
          <w:tcPr>
            <w:tcW w:type="dxa" w:w="2160"/>
          </w:tcPr>
          <w:p>
            <w:r>
              <w:t>系统替换</w:t>
            </w:r>
          </w:p>
        </w:tc>
        <w:tc>
          <w:tcPr>
            <w:tcW w:type="dxa" w:w="2160"/>
          </w:tcPr>
          <w:p>
            <w:r>
              <w:t>提前6个月</w:t>
            </w:r>
          </w:p>
        </w:tc>
        <w:tc>
          <w:tcPr>
            <w:tcW w:type="dxa" w:w="2160"/>
          </w:tcPr>
          <w:p>
            <w:r>
              <w:t>提前3个月</w:t>
            </w:r>
          </w:p>
        </w:tc>
        <w:tc>
          <w:tcPr>
            <w:tcW w:type="dxa" w:w="2160"/>
          </w:tcPr>
          <w:p>
            <w:r>
              <w:t>首席技术官</w:t>
            </w:r>
          </w:p>
        </w:tc>
      </w:tr>
    </w:tbl>
    <w:p>
      <w:pPr>
        <w:pStyle w:val="Heading2"/>
      </w:pPr>
      <w:r>
        <w:t>更新流程</w:t>
      </w:r>
    </w:p>
    <w:p>
      <w:r>
        <w:t>发现 → 评估 → 测试 → 部署 → 验证</w:t>
      </w:r>
    </w:p>
    <w:p>
      <w:pPr>
        <w:pStyle w:val="Heading2"/>
      </w:pPr>
      <w:r>
        <w:t>责任分工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角色</w:t>
            </w:r>
          </w:p>
        </w:tc>
        <w:tc>
          <w:tcPr>
            <w:tcW w:type="dxa" w:w="4320"/>
          </w:tcPr>
          <w:p>
            <w:r>
              <w:t>职责</w:t>
            </w:r>
          </w:p>
        </w:tc>
      </w:tr>
      <w:tr>
        <w:tc>
          <w:tcPr>
            <w:tcW w:type="dxa" w:w="4320"/>
          </w:tcPr>
          <w:p>
            <w:r>
              <w:t>首席技术官</w:t>
            </w:r>
          </w:p>
        </w:tc>
        <w:tc>
          <w:tcPr>
            <w:tcW w:type="dxa" w:w="4320"/>
          </w:tcPr>
          <w:p>
            <w:r>
              <w:t>系统替换审批</w:t>
            </w:r>
          </w:p>
        </w:tc>
      </w:tr>
      <w:tr>
        <w:tc>
          <w:tcPr>
            <w:tcW w:type="dxa" w:w="4320"/>
          </w:tcPr>
          <w:p>
            <w:r>
              <w:t>安全总监</w:t>
            </w:r>
          </w:p>
        </w:tc>
        <w:tc>
          <w:tcPr>
            <w:tcW w:type="dxa" w:w="4320"/>
          </w:tcPr>
          <w:p>
            <w:r>
              <w:t>安全更新审批</w:t>
            </w:r>
          </w:p>
        </w:tc>
      </w:tr>
      <w:tr>
        <w:tc>
          <w:tcPr>
            <w:tcW w:type="dxa" w:w="4320"/>
          </w:tcPr>
          <w:p>
            <w:r>
              <w:t>技术总监</w:t>
            </w:r>
          </w:p>
        </w:tc>
        <w:tc>
          <w:tcPr>
            <w:tcW w:type="dxa" w:w="4320"/>
          </w:tcPr>
          <w:p>
            <w:r>
              <w:t>功能更新审批</w:t>
            </w:r>
          </w:p>
        </w:tc>
      </w:tr>
      <w:tr>
        <w:tc>
          <w:tcPr>
            <w:tcW w:type="dxa" w:w="4320"/>
          </w:tcPr>
          <w:p>
            <w:r>
              <w:t>信息技术运维部</w:t>
            </w:r>
          </w:p>
        </w:tc>
        <w:tc>
          <w:tcPr>
            <w:tcW w:type="dxa" w:w="4320"/>
          </w:tcPr>
          <w:p>
            <w:r>
              <w:t>执行部署</w:t>
            </w:r>
          </w:p>
        </w:tc>
      </w:tr>
    </w:tbl>
    <w:p>
      <w:pPr>
        <w:pStyle w:val="Heading2"/>
      </w:pPr>
      <w:r>
        <w:t>关键指标</w:t>
      </w:r>
    </w:p>
    <w:p>
      <w:pPr>
        <w:pStyle w:val="ListBullet"/>
      </w:pPr>
      <w:r>
        <w:t>安全补丁部署时间 ≤ 72小时</w:t>
      </w:r>
    </w:p>
    <w:p>
      <w:pPr>
        <w:pStyle w:val="ListBullet"/>
      </w:pPr>
      <w:r>
        <w:t>系统更新覆盖率 ≥ 95%</w:t>
      </w:r>
    </w:p>
    <w:p>
      <w:pPr>
        <w:pStyle w:val="ListBullet"/>
      </w:pPr>
      <w:r>
        <w:t>更新成功率 ≥ 98%</w:t>
      </w:r>
    </w:p>
    <w:p>
      <w:pPr>
        <w:pStyle w:val="Heading2"/>
      </w:pPr>
      <w:r>
        <w:t>应急响应</w:t>
      </w:r>
    </w:p>
    <w:p>
      <w:pPr>
        <w:pStyle w:val="ListBullet"/>
      </w:pPr>
      <w:r>
        <w:t>零日漏洞: 2小时响应，24小时修复</w:t>
      </w:r>
    </w:p>
    <w:p>
      <w:pPr>
        <w:pStyle w:val="ListBullet"/>
      </w:pPr>
      <w:r>
        <w:t>更新失败: 立即回滚，30分钟恢复</w:t>
      </w:r>
    </w:p>
    <w:p>
      <w:r>
        <w:t>文档控制: 创建 2024-01-01 | 修订 2024-08-20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