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OPS04合规文档包 - 简洁版使用说明</w:t>
      </w:r>
    </w:p>
    <w:p>
      <w:pPr>
        <w:pStyle w:val="Heading2"/>
      </w:pPr>
      <w:r>
        <w:t>📋 文档清单 (6个)</w:t>
      </w:r>
    </w:p>
    <w:p>
      <w:pPr>
        <w:pStyle w:val="ListNumber"/>
      </w:pPr>
      <w:r>
        <w:t>技术更新管理政策.docx - 更新分类与时限要求</w:t>
      </w:r>
    </w:p>
    <w:p>
      <w:pPr>
        <w:pStyle w:val="ListNumber"/>
      </w:pPr>
      <w:r>
        <w:t>系统清单和版本管理记录.docx - 系统状态跟踪</w:t>
      </w:r>
    </w:p>
    <w:p>
      <w:pPr>
        <w:pStyle w:val="ListNumber"/>
      </w:pPr>
      <w:r>
        <w:t>CTO审批记录模板.docx - 审批流程记录</w:t>
      </w:r>
    </w:p>
    <w:p>
      <w:pPr>
        <w:pStyle w:val="ListNumber"/>
      </w:pPr>
      <w:r>
        <w:t>技术更新实施示例.docx - OpenSSL更新案例</w:t>
      </w:r>
    </w:p>
    <w:p>
      <w:pPr>
        <w:pStyle w:val="ListNumber"/>
      </w:pPr>
      <w:r>
        <w:t>技术更新执行报告.docx - 项目执行结果</w:t>
      </w:r>
    </w:p>
    <w:p>
      <w:pPr>
        <w:pStyle w:val="ListNumber"/>
      </w:pPr>
      <w:r>
        <w:t>安全补丁管理流程.docx - 补丁管理流程</w:t>
      </w:r>
    </w:p>
    <w:p>
      <w:pPr>
        <w:pStyle w:val="Heading2"/>
      </w:pPr>
      <w:r>
        <w:t>💬 标准回答</w:t>
      </w:r>
    </w:p>
    <w:p>
      <w:r>
        <w:t>客户问题: "贵司是否有技术更新计划，以定期发现和替换过时的系统和应用？"</w:t>
      </w:r>
    </w:p>
    <w:p>
      <w:r>
        <w:t>回答模板:</w:t>
      </w:r>
    </w:p>
    <w:p>
      <w:pPr>
        <w:pStyle w:val="Quote"/>
      </w:pPr>
      <w:r>
        <w:br/>
        <w:t>"我们建立了完善的技术更新管理体系：</w:t>
        <w:br/>
        <w:br/>
        <w:t>政策制度 - 制定了技术更新管理政策，明确4类更新的时限要求</w:t>
        <w:br/>
        <w:t xml:space="preserve">系统管理 - 维护45个系统清单，96%支持覆盖率，及时识别过时系统  </w:t>
        <w:br/>
        <w:t>审批流程 - 重大更新需CTO审批，有完整风险评估记录</w:t>
        <w:br/>
        <w:t>执行效果 - 近期完成OpenSSL等更新，48小时内修复高危漏洞</w:t>
        <w:br/>
        <w:t>专业保障 - 建立专门安全补丁管理流程，投资回报率超500%"</w:t>
        <w:br/>
        <w:br/>
      </w:r>
    </w:p>
    <w:p>
      <w:r>
        <w:t>"我们建立了完善的技术更新管理体系：</w:t>
      </w:r>
    </w:p>
    <w:p>
      <w:pPr>
        <w:pStyle w:val="ListNumber"/>
      </w:pPr>
      <w:r>
        <w:t>政策制度 - 制定了技术更新管理政策，明确4类更新的时限要求</w:t>
      </w:r>
    </w:p>
    <w:p>
      <w:pPr>
        <w:pStyle w:val="ListNumber"/>
      </w:pPr>
      <w:r>
        <w:t xml:space="preserve">系统管理 - 维护45个系统清单，96%支持覆盖率，及时识别过时系统  </w:t>
      </w:r>
    </w:p>
    <w:p>
      <w:pPr>
        <w:pStyle w:val="ListNumber"/>
      </w:pPr>
      <w:r>
        <w:t>审批流程 - 重大更新需CTO审批，有完整风险评估记录</w:t>
      </w:r>
    </w:p>
    <w:p>
      <w:pPr>
        <w:pStyle w:val="ListNumber"/>
      </w:pPr>
      <w:r>
        <w:t>执行效果 - 近期完成OpenSSL等更新，48小时内修复高危漏洞</w:t>
      </w:r>
    </w:p>
    <w:p>
      <w:pPr>
        <w:pStyle w:val="ListNumber"/>
      </w:pPr>
      <w:r>
        <w:t>专业保障 - 建立专门安全补丁管理流程，投资回报率超500%"</w:t>
      </w:r>
    </w:p>
    <w:p>
      <w:pPr>
        <w:pStyle w:val="Heading2"/>
      </w:pPr>
      <w:r>
        <w:t>📊 展示顺序</w:t>
      </w:r>
    </w:p>
    <w:p>
      <w:pPr>
        <w:pStyle w:val="ListNumber"/>
      </w:pPr>
      <w:r>
        <w:t>政策 → 证明制度完善</w:t>
      </w:r>
    </w:p>
    <w:p>
      <w:pPr>
        <w:pStyle w:val="ListNumber"/>
      </w:pPr>
      <w:r>
        <w:t xml:space="preserve">清单 → 证明管理到位  </w:t>
      </w:r>
    </w:p>
    <w:p>
      <w:pPr>
        <w:pStyle w:val="ListNumber"/>
      </w:pPr>
      <w:r>
        <w:t>案例 → 证明执行有效</w:t>
      </w:r>
    </w:p>
    <w:p>
      <w:pPr>
        <w:pStyle w:val="ListNumber"/>
      </w:pPr>
      <w:r>
        <w:t>审批 → 证明流程规范</w:t>
      </w:r>
    </w:p>
    <w:p>
      <w:pPr>
        <w:pStyle w:val="ListNumber"/>
      </w:pPr>
      <w:r>
        <w:t>报告 → 证明成果显著</w:t>
      </w:r>
    </w:p>
    <w:p>
      <w:pPr>
        <w:pStyle w:val="Heading2"/>
      </w:pPr>
      <w:r>
        <w:t>🔧 定制要点</w:t>
      </w:r>
    </w:p>
    <w:p>
      <w:r>
        <w:t>必须修改:</w:t>
        <w:br/>
        <w:t>- 公司名称和人员姓名</w:t>
        <w:br/>
        <w:t>- 具体技术栈和版本</w:t>
        <w:br/>
        <w:t>- 时间节点和成本数据</w:t>
      </w:r>
    </w:p>
    <w:p>
      <w:r>
        <w:t>可选补充:</w:t>
        <w:br/>
        <w:t>- CTO审批邮件截图</w:t>
        <w:br/>
        <w:t>- 系统监控截图</w:t>
        <w:br/>
        <w:t>- 漏洞扫描报告</w:t>
      </w:r>
    </w:p>
    <w:p>
      <w:pPr>
        <w:pStyle w:val="Heading2"/>
      </w:pPr>
      <w:r>
        <w:t>📈 关键数据</w:t>
      </w:r>
    </w:p>
    <w:p>
      <w:pPr>
        <w:pStyle w:val="ListBullet"/>
      </w:pPr>
      <w:r>
        <w:t>系统支持覆盖率: 96%</w:t>
      </w:r>
    </w:p>
    <w:p>
      <w:pPr>
        <w:pStyle w:val="ListBullet"/>
      </w:pPr>
      <w:r>
        <w:t xml:space="preserve">安全补丁及时率: 94%  </w:t>
      </w:r>
    </w:p>
    <w:p>
      <w:pPr>
        <w:pStyle w:val="ListBullet"/>
      </w:pPr>
      <w:r>
        <w:t>高危漏洞修复时间: 48小时</w:t>
      </w:r>
    </w:p>
    <w:p>
      <w:pPr>
        <w:pStyle w:val="ListBullet"/>
      </w:pPr>
      <w:r>
        <w:t>更新成功率: 100%</w:t>
      </w:r>
    </w:p>
    <w:p>
      <w:pPr>
        <w:pStyle w:val="ListBullet"/>
      </w:pPr>
      <w:r>
        <w:t>投资回报率: 525%-10,000%</w:t>
      </w:r>
    </w:p>
    <w:p>
      <w:r>
        <w:t>使用提示: 根据客户关注点调整展示重点，用数据增强说服力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