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过时系统发现和替换机制</w:t>
      </w:r>
    </w:p>
    <w:p>
      <w:r>
        <w:t>版本: 1.0 | 生效日期: 2024年1月1日 | 负责部门: 信息技术运维部</w:t>
      </w:r>
    </w:p>
    <w:p>
      <w:pPr>
        <w:pStyle w:val="Heading2"/>
      </w:pPr>
      <w:r>
        <w:t>1. 发现机制概述</w:t>
      </w:r>
    </w:p>
    <w:p>
      <w:pPr>
        <w:pStyle w:val="Heading3"/>
      </w:pPr>
      <w:r>
        <w:t>1.1 定义</w:t>
      </w:r>
    </w:p>
    <w:p>
      <w:r>
        <w:t>过时系统是指官方已停止或即将停止推送安全补丁、技术支持的系统和应用程序。</w:t>
      </w:r>
    </w:p>
    <w:p>
      <w:pPr>
        <w:pStyle w:val="Heading3"/>
      </w:pPr>
      <w:r>
        <w:t>1.2 发现原则</w:t>
      </w:r>
    </w:p>
    <w:p>
      <w:pPr>
        <w:pStyle w:val="ListBullet"/>
      </w:pPr>
      <w:r>
        <w:t>主动发现: 定期扫描和评估所有系统</w:t>
      </w:r>
    </w:p>
    <w:p>
      <w:pPr>
        <w:pStyle w:val="ListBullet"/>
      </w:pPr>
      <w:r>
        <w:t>及时预警: 提前6个月识别即将停止支持的系统</w:t>
      </w:r>
    </w:p>
    <w:p>
      <w:pPr>
        <w:pStyle w:val="ListBullet"/>
      </w:pPr>
      <w:r>
        <w:t>全面覆盖: 涵盖操作系统、数据库、中间件、应用框架等</w:t>
      </w:r>
    </w:p>
    <w:p>
      <w:pPr>
        <w:pStyle w:val="Heading2"/>
      </w:pPr>
      <w:r>
        <w:t>2. 自动化发现工具</w:t>
      </w:r>
    </w:p>
    <w:p>
      <w:pPr>
        <w:pStyle w:val="Heading3"/>
      </w:pPr>
      <w:r>
        <w:t>2.1 系统扫描工具</w:t>
      </w:r>
    </w:p>
    <w:p>
      <w:pPr>
        <w:pStyle w:val="IntenseQuote"/>
      </w:pPr>
      <w:r>
        <w:t># 系统版本扫描脚本</w:t>
        <w:br/>
        <w:t>#!/bin/bash</w:t>
        <w:br/>
        <w:t># 扫描所有服务器的系统版本和支持状态</w:t>
        <w:br/>
        <w:t>for server in $(cat servers.list); do</w:t>
        <w:br/>
        <w:t xml:space="preserve">    ssh $server "</w:t>
        <w:br/>
        <w:t xml:space="preserve">        echo '=== $server ==='</w:t>
        <w:br/>
        <w:t xml:space="preserve">        lsb_release -a 2&gt;/dev/null || cat /etc/os-release</w:t>
        <w:br/>
        <w:t xml:space="preserve">        echo 'Support Status: $(check_support_status)'</w:t>
        <w:br/>
        <w:t xml:space="preserve">    "</w:t>
        <w:br/>
        <w:t>done</w:t>
        <w:br/>
      </w:r>
    </w:p>
    <w:p>
      <w:pPr>
        <w:pStyle w:val="Heading3"/>
      </w:pPr>
      <w:r>
        <w:t>2.2 软件清单管理</w:t>
      </w:r>
    </w:p>
    <w:p>
      <w:pPr>
        <w:pStyle w:val="ListBullet"/>
      </w:pPr>
      <w:r>
        <w:t>配置管理数据库系统: 维护完整的软件资产清单</w:t>
      </w:r>
    </w:p>
    <w:p>
      <w:pPr>
        <w:pStyle w:val="ListBullet"/>
      </w:pPr>
      <w:r>
        <w:t>版本跟踪: 自动收集所有软件版本信息</w:t>
      </w:r>
    </w:p>
    <w:p>
      <w:pPr>
        <w:pStyle w:val="ListBullet"/>
      </w:pPr>
      <w:r>
        <w:t>支持状态: 实时更新官方支持状态</w:t>
      </w:r>
    </w:p>
    <w:p>
      <w:pPr>
        <w:pStyle w:val="Heading3"/>
      </w:pPr>
      <w:r>
        <w:t>2.3 监控告警</w:t>
      </w:r>
    </w:p>
    <w:p>
      <w:pPr>
        <w:pStyle w:val="ListBullet"/>
      </w:pPr>
      <w:r>
        <w:t>支持到期提醒: 提前6个月、3个月、1个月发送告警</w:t>
      </w:r>
    </w:p>
    <w:p>
      <w:pPr>
        <w:pStyle w:val="ListBullet"/>
      </w:pPr>
      <w:r>
        <w:t>安全补丁监控: 监控官方安全公告和补丁发布</w:t>
      </w:r>
    </w:p>
    <w:p>
      <w:pPr>
        <w:pStyle w:val="ListBullet"/>
      </w:pPr>
      <w:r>
        <w:t>漏洞扫描: 定期扫描已知安全漏洞</w:t>
      </w:r>
    </w:p>
    <w:p>
      <w:pPr>
        <w:pStyle w:val="Heading2"/>
      </w:pPr>
      <w:r>
        <w:t>3. 发现流程</w:t>
      </w:r>
    </w:p>
    <w:p>
      <w:pPr>
        <w:pStyle w:val="Heading3"/>
      </w:pPr>
      <w:r>
        <w:t>3.1 定期扫描 (每月)</w:t>
      </w:r>
    </w:p>
    <w:p>
      <w:pPr>
        <w:pStyle w:val="ListNumber"/>
      </w:pPr>
      <w:r>
        <w:t>系统清单更新: 扫描所有服务器和应用</w:t>
      </w:r>
    </w:p>
    <w:p>
      <w:pPr>
        <w:pStyle w:val="ListNumber"/>
      </w:pPr>
      <w:r>
        <w:t>版本信息收集: 收集软件版本和安装时间</w:t>
      </w:r>
    </w:p>
    <w:p>
      <w:pPr>
        <w:pStyle w:val="ListNumber"/>
      </w:pPr>
      <w:r>
        <w:t>支持状态查询: 查询官方支持政策</w:t>
      </w:r>
    </w:p>
    <w:p>
      <w:pPr>
        <w:pStyle w:val="ListNumber"/>
      </w:pPr>
      <w:r>
        <w:t>风险评估: 评估停止支持的时间和影响</w:t>
      </w:r>
    </w:p>
    <w:p>
      <w:pPr>
        <w:pStyle w:val="Heading3"/>
      </w:pPr>
      <w:r>
        <w:t>3.2 实时监控</w:t>
      </w:r>
    </w:p>
    <w:p>
      <w:pPr>
        <w:pStyle w:val="ListBullet"/>
      </w:pPr>
      <w:r>
        <w:t>官方公告订阅: 订阅主要厂商的支持公告</w:t>
      </w:r>
    </w:p>
    <w:p>
      <w:pPr>
        <w:pStyle w:val="ListBullet"/>
      </w:pPr>
      <w:r>
        <w:t>安全漏洞监控: 监控通用漏洞披露数据库和安全公告</w:t>
      </w:r>
    </w:p>
    <w:p>
      <w:pPr>
        <w:pStyle w:val="ListBullet"/>
      </w:pPr>
      <w:r>
        <w:t>社区动态跟踪: 关注开源项目的维护状态</w:t>
      </w:r>
    </w:p>
    <w:p>
      <w:pPr>
        <w:pStyle w:val="Heading3"/>
      </w:pPr>
      <w:r>
        <w:t>3.3 人工审查 (每季度)</w:t>
      </w:r>
    </w:p>
    <w:p>
      <w:pPr>
        <w:pStyle w:val="ListBullet"/>
      </w:pPr>
      <w:r>
        <w:t>技术栈评估: 评估当前技术栈的健康度</w:t>
      </w:r>
    </w:p>
    <w:p>
      <w:pPr>
        <w:pStyle w:val="ListBullet"/>
      </w:pPr>
      <w:r>
        <w:t>替换方案研究: 研究过时系统的替换方案</w:t>
      </w:r>
    </w:p>
    <w:p>
      <w:pPr>
        <w:pStyle w:val="ListBullet"/>
      </w:pPr>
      <w:r>
        <w:t>成本效益分析: 分析升级或替换的成本效益</w:t>
      </w:r>
    </w:p>
    <w:p>
      <w:pPr>
        <w:pStyle w:val="Heading2"/>
      </w:pPr>
      <w:r>
        <w:t>4. 发现结果示例</w:t>
      </w:r>
    </w:p>
    <w:p>
      <w:pPr>
        <w:pStyle w:val="Heading3"/>
      </w:pPr>
      <w:r>
        <w:t>4.1 2024年Q3发现的过时系统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系统名称</w:t>
            </w:r>
          </w:p>
        </w:tc>
        <w:tc>
          <w:tcPr>
            <w:tcW w:type="dxa" w:w="1440"/>
          </w:tcPr>
          <w:p>
            <w:r>
              <w:t>当前版本</w:t>
            </w:r>
          </w:p>
        </w:tc>
        <w:tc>
          <w:tcPr>
            <w:tcW w:type="dxa" w:w="1440"/>
          </w:tcPr>
          <w:p>
            <w:r>
              <w:t>停止支持日期</w:t>
            </w:r>
          </w:p>
        </w:tc>
        <w:tc>
          <w:tcPr>
            <w:tcW w:type="dxa" w:w="1440"/>
          </w:tcPr>
          <w:p>
            <w:r>
              <w:t>风险等级</w:t>
            </w:r>
          </w:p>
        </w:tc>
        <w:tc>
          <w:tcPr>
            <w:tcW w:type="dxa" w:w="1440"/>
          </w:tcPr>
          <w:p>
            <w:r>
              <w:t>替换方案</w:t>
            </w:r>
          </w:p>
        </w:tc>
        <w:tc>
          <w:tcPr>
            <w:tcW w:type="dxa" w:w="1440"/>
          </w:tcPr>
          <w:p>
            <w:r>
              <w:t>负责人</w:t>
            </w:r>
          </w:p>
        </w:tc>
      </w:tr>
      <w:tr>
        <w:tc>
          <w:tcPr>
            <w:tcW w:type="dxa" w:w="1440"/>
          </w:tcPr>
          <w:p>
            <w:r>
              <w:t>Redis</w:t>
            </w:r>
          </w:p>
        </w:tc>
        <w:tc>
          <w:tcPr>
            <w:tcW w:type="dxa" w:w="1440"/>
          </w:tcPr>
          <w:p>
            <w:r>
              <w:t>6.2.14</w:t>
            </w:r>
          </w:p>
        </w:tc>
        <w:tc>
          <w:tcPr>
            <w:tcW w:type="dxa" w:w="1440"/>
          </w:tcPr>
          <w:p>
            <w:r>
              <w:t>2024-12-31</w:t>
            </w:r>
          </w:p>
        </w:tc>
        <w:tc>
          <w:tcPr>
            <w:tcW w:type="dxa" w:w="1440"/>
          </w:tcPr>
          <w:p>
            <w:r>
              <w:t>中</w:t>
            </w:r>
          </w:p>
        </w:tc>
        <w:tc>
          <w:tcPr>
            <w:tcW w:type="dxa" w:w="1440"/>
          </w:tcPr>
          <w:p>
            <w:r>
              <w:t>升级至7.2.0</w:t>
            </w:r>
          </w:p>
        </w:tc>
        <w:tc>
          <w:tcPr>
            <w:tcW w:type="dxa" w:w="1440"/>
          </w:tcPr>
          <w:p>
            <w:r>
              <w:t>李明</w:t>
            </w:r>
          </w:p>
        </w:tc>
      </w:tr>
      <w:tr>
        <w:tc>
          <w:tcPr>
            <w:tcW w:type="dxa" w:w="1440"/>
          </w:tcPr>
          <w:p>
            <w:r>
              <w:t>jQuery</w:t>
            </w:r>
          </w:p>
        </w:tc>
        <w:tc>
          <w:tcPr>
            <w:tcW w:type="dxa" w:w="1440"/>
          </w:tcPr>
          <w:p>
            <w:r>
              <w:t>1.12.4</w:t>
            </w:r>
          </w:p>
        </w:tc>
        <w:tc>
          <w:tcPr>
            <w:tcW w:type="dxa" w:w="1440"/>
          </w:tcPr>
          <w:p>
            <w:r>
              <w:t>已停止</w:t>
            </w:r>
          </w:p>
        </w:tc>
        <w:tc>
          <w:tcPr>
            <w:tcW w:type="dxa" w:w="1440"/>
          </w:tcPr>
          <w:p>
            <w:r>
              <w:t>低</w:t>
            </w:r>
          </w:p>
        </w:tc>
        <w:tc>
          <w:tcPr>
            <w:tcW w:type="dxa" w:w="1440"/>
          </w:tcPr>
          <w:p>
            <w:r>
              <w:t>升级至3.7.0</w:t>
            </w:r>
          </w:p>
        </w:tc>
        <w:tc>
          <w:tcPr>
            <w:tcW w:type="dxa" w:w="1440"/>
          </w:tcPr>
          <w:p>
            <w:r>
              <w:t>王强</w:t>
            </w:r>
          </w:p>
        </w:tc>
      </w:tr>
      <w:tr>
        <w:tc>
          <w:tcPr>
            <w:tcW w:type="dxa" w:w="1440"/>
          </w:tcPr>
          <w:p>
            <w:r>
              <w:t>CentOS 7</w:t>
            </w:r>
          </w:p>
        </w:tc>
        <w:tc>
          <w:tcPr>
            <w:tcW w:type="dxa" w:w="1440"/>
          </w:tcPr>
          <w:p>
            <w:r>
              <w:t>7.9</w:t>
            </w:r>
          </w:p>
        </w:tc>
        <w:tc>
          <w:tcPr>
            <w:tcW w:type="dxa" w:w="1440"/>
          </w:tcPr>
          <w:p>
            <w:r>
              <w:t>2024-06-30</w:t>
            </w:r>
          </w:p>
        </w:tc>
        <w:tc>
          <w:tcPr>
            <w:tcW w:type="dxa" w:w="1440"/>
          </w:tcPr>
          <w:p>
            <w:r>
              <w:t>高</w:t>
            </w:r>
          </w:p>
        </w:tc>
        <w:tc>
          <w:tcPr>
            <w:tcW w:type="dxa" w:w="1440"/>
          </w:tcPr>
          <w:p>
            <w:r>
              <w:t>迁移至Rocky Linux</w:t>
            </w:r>
          </w:p>
        </w:tc>
        <w:tc>
          <w:tcPr>
            <w:tcW w:type="dxa" w:w="1440"/>
          </w:tcPr>
          <w:p>
            <w:r>
              <w:t>张伟</w:t>
            </w:r>
          </w:p>
        </w:tc>
      </w:tr>
    </w:tbl>
    <w:p>
      <w:pPr>
        <w:pStyle w:val="Heading3"/>
      </w:pPr>
      <w:r>
        <w:t>4.2 发现报告模板</w:t>
      </w:r>
    </w:p>
    <w:p>
      <w:pPr>
        <w:pStyle w:val="IntenseQuote"/>
      </w:pPr>
      <w:r>
        <w:t>过时系统发现报告</w:t>
        <w:br/>
        <w:t>发现日期: 2024-09-01</w:t>
        <w:br/>
        <w:t>系统名称: Redis 6.2.14</w:t>
        <w:br/>
        <w:t>当前状态: 即将停止支持</w:t>
        <w:br/>
        <w:t>停止日期: 2024-12-31</w:t>
        <w:br/>
        <w:t>影响范围: 8台服务器，50,000用户</w:t>
        <w:br/>
        <w:t>风险评估: 中等风险</w:t>
        <w:br/>
        <w:t>建议措施: 升级至Redis 7.2.0</w:t>
        <w:br/>
        <w:t>预计成本: 45,000元</w:t>
        <w:br/>
        <w:t>完成时限: 2024-10-31</w:t>
        <w:br/>
      </w:r>
    </w:p>
    <w:p>
      <w:pPr>
        <w:pStyle w:val="Heading2"/>
      </w:pPr>
      <w:r>
        <w:t>5. 替换决策流程</w:t>
      </w:r>
    </w:p>
    <w:p>
      <w:pPr>
        <w:pStyle w:val="Heading3"/>
      </w:pPr>
      <w:r>
        <w:t>5.1 风险评估矩阵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风险等级</w:t>
            </w:r>
          </w:p>
        </w:tc>
        <w:tc>
          <w:tcPr>
            <w:tcW w:type="dxa" w:w="1728"/>
          </w:tcPr>
          <w:p>
            <w:r>
              <w:t>停止支持时间</w:t>
            </w:r>
          </w:p>
        </w:tc>
        <w:tc>
          <w:tcPr>
            <w:tcW w:type="dxa" w:w="1728"/>
          </w:tcPr>
          <w:p>
            <w:r>
              <w:t>影响范围</w:t>
            </w:r>
          </w:p>
        </w:tc>
        <w:tc>
          <w:tcPr>
            <w:tcW w:type="dxa" w:w="1728"/>
          </w:tcPr>
          <w:p>
            <w:r>
              <w:t>处理时限</w:t>
            </w:r>
          </w:p>
        </w:tc>
        <w:tc>
          <w:tcPr>
            <w:tcW w:type="dxa" w:w="1728"/>
          </w:tcPr>
          <w:p>
            <w:r>
              <w:t>审批级别</w:t>
            </w:r>
          </w:p>
        </w:tc>
      </w:tr>
      <w:tr>
        <w:tc>
          <w:tcPr>
            <w:tcW w:type="dxa" w:w="1728"/>
          </w:tcPr>
          <w:p>
            <w:r>
              <w:t>高风险</w:t>
            </w:r>
          </w:p>
        </w:tc>
        <w:tc>
          <w:tcPr>
            <w:tcW w:type="dxa" w:w="1728"/>
          </w:tcPr>
          <w:p>
            <w:r>
              <w:t>已停止</w:t>
            </w:r>
          </w:p>
        </w:tc>
        <w:tc>
          <w:tcPr>
            <w:tcW w:type="dxa" w:w="1728"/>
          </w:tcPr>
          <w:p>
            <w:r>
              <w:t>核心业务</w:t>
            </w:r>
          </w:p>
        </w:tc>
        <w:tc>
          <w:tcPr>
            <w:tcW w:type="dxa" w:w="1728"/>
          </w:tcPr>
          <w:p>
            <w:r>
              <w:t>立即处理</w:t>
            </w:r>
          </w:p>
        </w:tc>
        <w:tc>
          <w:tcPr>
            <w:tcW w:type="dxa" w:w="1728"/>
          </w:tcPr>
          <w:p>
            <w:r>
              <w:t>首席技术官审批</w:t>
            </w:r>
          </w:p>
        </w:tc>
      </w:tr>
      <w:tr>
        <w:tc>
          <w:tcPr>
            <w:tcW w:type="dxa" w:w="1728"/>
          </w:tcPr>
          <w:p>
            <w:r>
              <w:t>中风险</w:t>
            </w:r>
          </w:p>
        </w:tc>
        <w:tc>
          <w:tcPr>
            <w:tcW w:type="dxa" w:w="1728"/>
          </w:tcPr>
          <w:p>
            <w:r>
              <w:t>6个月内</w:t>
            </w:r>
          </w:p>
        </w:tc>
        <w:tc>
          <w:tcPr>
            <w:tcW w:type="dxa" w:w="1728"/>
          </w:tcPr>
          <w:p>
            <w:r>
              <w:t>重要业务</w:t>
            </w:r>
          </w:p>
        </w:tc>
        <w:tc>
          <w:tcPr>
            <w:tcW w:type="dxa" w:w="1728"/>
          </w:tcPr>
          <w:p>
            <w:r>
              <w:t>3个月内</w:t>
            </w:r>
          </w:p>
        </w:tc>
        <w:tc>
          <w:tcPr>
            <w:tcW w:type="dxa" w:w="1728"/>
          </w:tcPr>
          <w:p>
            <w:r>
              <w:t>技术总监</w:t>
            </w:r>
          </w:p>
        </w:tc>
      </w:tr>
      <w:tr>
        <w:tc>
          <w:tcPr>
            <w:tcW w:type="dxa" w:w="1728"/>
          </w:tcPr>
          <w:p>
            <w:r>
              <w:t>低风险</w:t>
            </w:r>
          </w:p>
        </w:tc>
        <w:tc>
          <w:tcPr>
            <w:tcW w:type="dxa" w:w="1728"/>
          </w:tcPr>
          <w:p>
            <w:r>
              <w:t>1年内</w:t>
            </w:r>
          </w:p>
        </w:tc>
        <w:tc>
          <w:tcPr>
            <w:tcW w:type="dxa" w:w="1728"/>
          </w:tcPr>
          <w:p>
            <w:r>
              <w:t>一般业务</w:t>
            </w:r>
          </w:p>
        </w:tc>
        <w:tc>
          <w:tcPr>
            <w:tcW w:type="dxa" w:w="1728"/>
          </w:tcPr>
          <w:p>
            <w:r>
              <w:t>6个月内</w:t>
            </w:r>
          </w:p>
        </w:tc>
        <w:tc>
          <w:tcPr>
            <w:tcW w:type="dxa" w:w="1728"/>
          </w:tcPr>
          <w:p>
            <w:r>
              <w:t>部门经理</w:t>
            </w:r>
          </w:p>
        </w:tc>
      </w:tr>
    </w:tbl>
    <w:p>
      <w:pPr>
        <w:pStyle w:val="Heading3"/>
      </w:pPr>
      <w:r>
        <w:t>5.2 替换方案评估</w:t>
      </w:r>
    </w:p>
    <w:p>
      <w:pPr>
        <w:pStyle w:val="ListBullet"/>
      </w:pPr>
      <w:r>
        <w:t>技术可行性: 评估替换方案的技术可行性</w:t>
      </w:r>
    </w:p>
    <w:p>
      <w:pPr>
        <w:pStyle w:val="ListBullet"/>
      </w:pPr>
      <w:r>
        <w:t>业务兼容性: 评估对现有业务的影响</w:t>
      </w:r>
    </w:p>
    <w:p>
      <w:pPr>
        <w:pStyle w:val="ListBullet"/>
      </w:pPr>
      <w:r>
        <w:t>成本效益: 分析替换成本和收益</w:t>
      </w:r>
    </w:p>
    <w:p>
      <w:pPr>
        <w:pStyle w:val="ListBullet"/>
      </w:pPr>
      <w:r>
        <w:t>时间窗口: 确定合适的替换时间窗口</w:t>
      </w:r>
    </w:p>
    <w:p>
      <w:pPr>
        <w:pStyle w:val="Heading2"/>
      </w:pPr>
      <w:r>
        <w:t>6. 成功案例</w:t>
      </w:r>
    </w:p>
    <w:p>
      <w:pPr>
        <w:pStyle w:val="Heading3"/>
      </w:pPr>
      <w:r>
        <w:t>6.1 Redis升级项目</w:t>
      </w:r>
    </w:p>
    <w:p>
      <w:pPr>
        <w:pStyle w:val="ListBullet"/>
      </w:pPr>
      <w:r>
        <w:t>发现时间: 2024年7月 (提前5个月发现)</w:t>
      </w:r>
    </w:p>
    <w:p>
      <w:pPr>
        <w:pStyle w:val="ListBullet"/>
      </w:pPr>
      <w:r>
        <w:t>风险评估: 中等风险，需要及时处理</w:t>
      </w:r>
    </w:p>
    <w:p>
      <w:pPr>
        <w:pStyle w:val="ListBullet"/>
      </w:pPr>
      <w:r>
        <w:t>首席技术官审批: 2024年9月10日正式批准</w:t>
      </w:r>
    </w:p>
    <w:p>
      <w:pPr>
        <w:pStyle w:val="ListBullet"/>
      </w:pPr>
      <w:r>
        <w:t>执行结果: 2024年10月15日成功完成</w:t>
      </w:r>
    </w:p>
    <w:p>
      <w:pPr>
        <w:pStyle w:val="ListBullet"/>
      </w:pPr>
      <w:r>
        <w:t>项目成果: 8台服务器100%升级成功，性能提升33%</w:t>
      </w:r>
    </w:p>
    <w:p>
      <w:pPr>
        <w:pStyle w:val="Heading3"/>
      </w:pPr>
      <w:r>
        <w:t>6.2 jQuery升级项目</w:t>
      </w:r>
    </w:p>
    <w:p>
      <w:pPr>
        <w:pStyle w:val="ListBullet"/>
      </w:pPr>
      <w:r>
        <w:t>发现时间: 2024年6月</w:t>
      </w:r>
    </w:p>
    <w:p>
      <w:pPr>
        <w:pStyle w:val="ListBullet"/>
      </w:pPr>
      <w:r>
        <w:t>风险评估: 低风险，但需要及时处理</w:t>
      </w:r>
    </w:p>
    <w:p>
      <w:pPr>
        <w:pStyle w:val="ListBullet"/>
      </w:pPr>
      <w:r>
        <w:t>执行结果: 2024年8月完成3个应用的jQuery升级</w:t>
      </w:r>
    </w:p>
    <w:p>
      <w:pPr>
        <w:pStyle w:val="ListBullet"/>
      </w:pPr>
      <w:r>
        <w:t>项目成果: 消除安全风险，提升前端性能</w:t>
      </w:r>
    </w:p>
    <w:p>
      <w:pPr>
        <w:pStyle w:val="Heading2"/>
      </w:pPr>
      <w:r>
        <w:t>7. 关键指标</w:t>
      </w:r>
    </w:p>
    <w:p>
      <w:pPr>
        <w:pStyle w:val="Heading3"/>
      </w:pPr>
      <w:r>
        <w:t>7.1 发现效率指标</w:t>
      </w:r>
    </w:p>
    <w:p>
      <w:pPr>
        <w:pStyle w:val="ListBullet"/>
      </w:pPr>
      <w:r>
        <w:t>发现及时率: 100% (提前6个月发现即将停止支持的系统)</w:t>
      </w:r>
    </w:p>
    <w:p>
      <w:pPr>
        <w:pStyle w:val="ListBullet"/>
      </w:pPr>
      <w:r>
        <w:t>覆盖完整率: 100% (所有系统纳入监控范围)</w:t>
      </w:r>
    </w:p>
    <w:p>
      <w:pPr>
        <w:pStyle w:val="ListBullet"/>
      </w:pPr>
      <w:r>
        <w:t>误报率: &lt;5% (减少误报，提高准确性)</w:t>
      </w:r>
    </w:p>
    <w:p>
      <w:pPr>
        <w:pStyle w:val="Heading3"/>
      </w:pPr>
      <w:r>
        <w:t>7.2 处理效率指标</w:t>
      </w:r>
    </w:p>
    <w:p>
      <w:pPr>
        <w:pStyle w:val="ListBullet"/>
      </w:pPr>
      <w:r>
        <w:t>高风险系统处理时间: ≤30天</w:t>
      </w:r>
    </w:p>
    <w:p>
      <w:pPr>
        <w:pStyle w:val="ListBullet"/>
      </w:pPr>
      <w:r>
        <w:t>中风险系统处理时间: ≤90天</w:t>
      </w:r>
    </w:p>
    <w:p>
      <w:pPr>
        <w:pStyle w:val="ListBullet"/>
      </w:pPr>
      <w:r>
        <w:t>低风险系统处理时间: ≤180天</w:t>
      </w:r>
    </w:p>
    <w:p>
      <w:pPr>
        <w:pStyle w:val="ListBullet"/>
      </w:pPr>
      <w:r>
        <w:t>处理成功率: ≥95%</w:t>
      </w:r>
    </w:p>
    <w:p>
      <w:pPr>
        <w:pStyle w:val="Heading2"/>
      </w:pPr>
      <w:r>
        <w:t>8. 持续改进</w:t>
      </w:r>
    </w:p>
    <w:p>
      <w:pPr>
        <w:pStyle w:val="Heading3"/>
      </w:pPr>
      <w:r>
        <w:t>8.1 机制优化</w:t>
      </w:r>
    </w:p>
    <w:p>
      <w:pPr>
        <w:pStyle w:val="ListBullet"/>
      </w:pPr>
      <w:r>
        <w:t>工具升级: 持续优化自动化发现工具</w:t>
      </w:r>
    </w:p>
    <w:p>
      <w:pPr>
        <w:pStyle w:val="ListBullet"/>
      </w:pPr>
      <w:r>
        <w:t>流程改进: 根据实际执行情况优化流程</w:t>
      </w:r>
    </w:p>
    <w:p>
      <w:pPr>
        <w:pStyle w:val="ListBullet"/>
      </w:pPr>
      <w:r>
        <w:t>知识积累: 建立过时系统替换的知识库</w:t>
      </w:r>
    </w:p>
    <w:p>
      <w:pPr>
        <w:pStyle w:val="Heading3"/>
      </w:pPr>
      <w:r>
        <w:t>8.2 团队能力建设</w:t>
      </w:r>
    </w:p>
    <w:p>
      <w:pPr>
        <w:pStyle w:val="ListBullet"/>
      </w:pPr>
      <w:r>
        <w:t>技能培训: 定期开展新技术培训</w:t>
      </w:r>
    </w:p>
    <w:p>
      <w:pPr>
        <w:pStyle w:val="ListBullet"/>
      </w:pPr>
      <w:r>
        <w:t>经验分享: 分享成功的替换案例</w:t>
      </w:r>
    </w:p>
    <w:p>
      <w:pPr>
        <w:pStyle w:val="ListBullet"/>
      </w:pPr>
      <w:r>
        <w:t>最佳实践: 总结和推广最佳实践</w:t>
      </w:r>
    </w:p>
    <w:p>
      <w:pPr>
        <w:pStyle w:val="Heading2"/>
      </w:pPr>
      <w:r>
        <w:t>9. 合规保障</w:t>
      </w:r>
    </w:p>
    <w:p>
      <w:pPr>
        <w:pStyle w:val="Heading3"/>
      </w:pPr>
      <w:r>
        <w:t>9.1 政策遵循</w:t>
      </w:r>
    </w:p>
    <w:p>
      <w:pPr>
        <w:pStyle w:val="ListBullet"/>
      </w:pPr>
      <w:r>
        <w:t>严格遵循公司"不使用停止支持软件"的安全政策</w:t>
      </w:r>
    </w:p>
    <w:p>
      <w:pPr>
        <w:pStyle w:val="ListBullet"/>
      </w:pPr>
      <w:r>
        <w:t>符合行业安全标准和合规要求</w:t>
      </w:r>
    </w:p>
    <w:p>
      <w:pPr>
        <w:pStyle w:val="ListBullet"/>
      </w:pPr>
      <w:r>
        <w:t>满足客户和审计的合规性要求</w:t>
      </w:r>
    </w:p>
    <w:p>
      <w:pPr>
        <w:pStyle w:val="Heading3"/>
      </w:pPr>
      <w:r>
        <w:t>9.2 文档记录</w:t>
      </w:r>
    </w:p>
    <w:p>
      <w:pPr>
        <w:pStyle w:val="ListBullet"/>
      </w:pPr>
      <w:r>
        <w:t>完整记录发现过程和决策依据</w:t>
      </w:r>
    </w:p>
    <w:p>
      <w:pPr>
        <w:pStyle w:val="ListBullet"/>
      </w:pPr>
      <w:r>
        <w:t>保存所有审批记录和执行结果</w:t>
      </w:r>
    </w:p>
    <w:p>
      <w:pPr>
        <w:pStyle w:val="ListBullet"/>
      </w:pPr>
      <w:r>
        <w:t>建立可追溯的审计轨迹</w:t>
      </w:r>
    </w:p>
    <w:p>
      <w:r>
        <w:t>文档控制: 创建 2024-01-01 | 修订 2024-09-01 | 下次审查 2025-01-01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微软雅黑" w:hAnsi="微软雅黑"/>
      <w:sz w:val="17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