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首席技术官技术更新审批记录</w:t>
      </w:r>
    </w:p>
    <w:p>
      <w:r>
        <w:t>编号: 首席技术官-审批-2024-003 | 审批日期: 2024年9月10日</w:t>
      </w:r>
    </w:p>
    <w:p>
      <w:pPr>
        <w:pStyle w:val="Heading2"/>
      </w:pPr>
      <w:r>
        <w:t>申请概述</w:t>
      </w:r>
    </w:p>
    <w:p>
      <w:pPr>
        <w:pStyle w:val="ListBullet"/>
      </w:pPr>
      <w:r>
        <w:t>申请项目: Redis集群版本升级项目</w:t>
      </w:r>
    </w:p>
    <w:p>
      <w:pPr>
        <w:pStyle w:val="ListBullet"/>
      </w:pPr>
      <w:r>
        <w:t>当前版本: Redis 6.2.14 (2022年发布，即将停止支持)</w:t>
      </w:r>
    </w:p>
    <w:p>
      <w:pPr>
        <w:pStyle w:val="ListBullet"/>
      </w:pPr>
      <w:r>
        <w:t>目标版本: Redis 7.2.0 (最新稳定版，长期支持)</w:t>
      </w:r>
    </w:p>
    <w:p>
      <w:pPr>
        <w:pStyle w:val="ListBullet"/>
      </w:pPr>
      <w:r>
        <w:t>申请部门: 信息技术运维部</w:t>
      </w:r>
    </w:p>
    <w:p>
      <w:pPr>
        <w:pStyle w:val="ListBullet"/>
      </w:pPr>
      <w:r>
        <w:t>项目负责人: 李明 (高级系统工程师)</w:t>
      </w:r>
    </w:p>
    <w:p>
      <w:pPr>
        <w:pStyle w:val="ListBullet"/>
      </w:pPr>
      <w:r>
        <w:t>业务背景: Redis 6.2版本将于2024年12月停止安全更新，存在安全风险</w:t>
      </w:r>
    </w:p>
    <w:p>
      <w:pPr>
        <w:pStyle w:val="Heading2"/>
      </w:pPr>
      <w:r>
        <w:t>风险与影响评估</w:t>
      </w:r>
    </w:p>
    <w:p>
      <w:pPr>
        <w:pStyle w:val="Heading3"/>
      </w:pPr>
      <w:r>
        <w:t>不升级的风险</w:t>
      </w:r>
    </w:p>
    <w:p>
      <w:pPr>
        <w:pStyle w:val="ListBullet"/>
      </w:pPr>
      <w:r>
        <w:t>安全风险: Redis 6.2将于2024年12月停止安全补丁推送</w:t>
      </w:r>
    </w:p>
    <w:p>
      <w:pPr>
        <w:pStyle w:val="ListBullet"/>
      </w:pPr>
      <w:r>
        <w:t>合规风险: 违反公司"不使用停止支持软件"的安全政策</w:t>
      </w:r>
    </w:p>
    <w:p>
      <w:pPr>
        <w:pStyle w:val="ListBullet"/>
      </w:pPr>
      <w:r>
        <w:t>业务风险: 潜在的安全漏洞可能导致数据泄露</w:t>
      </w:r>
    </w:p>
    <w:p>
      <w:pPr>
        <w:pStyle w:val="Heading3"/>
      </w:pPr>
      <w:r>
        <w:t>升级影响范围</w:t>
      </w:r>
    </w:p>
    <w:p>
      <w:pPr>
        <w:pStyle w:val="ListBullet"/>
      </w:pPr>
      <w:r>
        <w:t>技术影响: 8台Redis服务器 (主从集群架构)</w:t>
      </w:r>
    </w:p>
    <w:p>
      <w:pPr>
        <w:pStyle w:val="ListBullet"/>
      </w:pPr>
      <w:r>
        <w:t>业务影响: 50,000活跃用户的缓存服务</w:t>
      </w:r>
    </w:p>
    <w:p>
      <w:pPr>
        <w:pStyle w:val="ListBullet"/>
      </w:pPr>
      <w:r>
        <w:t>停机窗口: 采用滚动升级，预计每台2小时，业务零中断</w:t>
      </w:r>
    </w:p>
    <w:p>
      <w:pPr>
        <w:pStyle w:val="ListBullet"/>
      </w:pPr>
      <w:r>
        <w:t>投入成本: 人力成本45,000元，无硬件采购成本</w:t>
      </w:r>
    </w:p>
    <w:p>
      <w:pPr>
        <w:pStyle w:val="Heading2"/>
      </w:pPr>
      <w:r>
        <w:t>实施计划</w:t>
      </w:r>
    </w:p>
    <w:p>
      <w:pPr>
        <w:pStyle w:val="Heading3"/>
      </w:pPr>
      <w:r>
        <w:t>项目时间线</w:t>
      </w:r>
    </w:p>
    <w:p>
      <w:pPr>
        <w:pStyle w:val="ListBullet"/>
      </w:pPr>
      <w:r>
        <w:t>项目周期: 2024年9月15日 - 10月15日 (30天)</w:t>
      </w:r>
    </w:p>
    <w:p>
      <w:pPr>
        <w:pStyle w:val="ListBullet"/>
      </w:pPr>
      <w:r>
        <w:t>关键里程碑:</w:t>
      </w:r>
    </w:p>
    <w:p>
      <w:pPr>
        <w:pStyle w:val="ListBullet"/>
      </w:pPr>
      <w:r>
        <w:t>9月15-20日: 环境准备和数据备份</w:t>
      </w:r>
    </w:p>
    <w:p>
      <w:pPr>
        <w:pStyle w:val="ListBullet"/>
      </w:pPr>
      <w:r>
        <w:t>9月21-25日: 预生产环境测试验证</w:t>
      </w:r>
    </w:p>
    <w:p>
      <w:pPr>
        <w:pStyle w:val="ListBullet"/>
      </w:pPr>
      <w:r>
        <w:t>9月26-10月10日: 生产环境滚动升级</w:t>
      </w:r>
    </w:p>
    <w:p>
      <w:pPr>
        <w:pStyle w:val="ListBullet"/>
      </w:pPr>
      <w:r>
        <w:t>10月11-15日: 系统验收和文档归档</w:t>
      </w:r>
    </w:p>
    <w:p>
      <w:pPr>
        <w:pStyle w:val="Heading3"/>
      </w:pPr>
      <w:r>
        <w:t>团队配置</w:t>
      </w:r>
    </w:p>
    <w:p>
      <w:pPr>
        <w:pStyle w:val="ListBullet"/>
      </w:pPr>
      <w:r>
        <w:t>项目经理: 李明 (信息技术运维部)</w:t>
      </w:r>
    </w:p>
    <w:p>
      <w:pPr>
        <w:pStyle w:val="ListBullet"/>
      </w:pPr>
      <w:r>
        <w:t>技术专家: 王强 (Redis数据库管理员)</w:t>
      </w:r>
    </w:p>
    <w:p>
      <w:pPr>
        <w:pStyle w:val="ListBullet"/>
      </w:pPr>
      <w:r>
        <w:t>执行团队: 3名系统工程师</w:t>
      </w:r>
    </w:p>
    <w:p>
      <w:pPr>
        <w:pStyle w:val="ListBullet"/>
      </w:pPr>
      <w:r>
        <w:t>质量保证: 质量保证团队配合验证</w:t>
      </w:r>
    </w:p>
    <w:p>
      <w:pPr>
        <w:pStyle w:val="Heading2"/>
      </w:pPr>
      <w:r>
        <w:t>CTO审批决定</w:t>
      </w:r>
    </w:p>
    <w:p>
      <w:pPr>
        <w:pStyle w:val="Heading3"/>
      </w:pPr>
      <w:r>
        <w:t>审批结果</w:t>
      </w:r>
    </w:p>
    <w:p>
      <w:r>
        <w:t>☑ 正式批准 ☐ 有条件批准 ☐ 拒绝申请 ☐ 需补充材料</w:t>
      </w:r>
    </w:p>
    <w:p>
      <w:pPr>
        <w:pStyle w:val="Heading3"/>
      </w:pPr>
      <w:r>
        <w:t>审批依据</w:t>
      </w:r>
    </w:p>
    <w:p>
      <w:pPr>
        <w:pStyle w:val="ListNumber"/>
      </w:pPr>
      <w:r>
        <w:t>合规要求: 符合公司"及时更新停止支持软件"的安全政策</w:t>
      </w:r>
    </w:p>
    <w:p>
      <w:pPr>
        <w:pStyle w:val="ListNumber"/>
      </w:pPr>
      <w:r>
        <w:t>风险控制: Redis 6.2即将停止安全更新，存在潜在安全风险</w:t>
      </w:r>
    </w:p>
    <w:p>
      <w:pPr>
        <w:pStyle w:val="ListNumber"/>
      </w:pPr>
      <w:r>
        <w:t>技术收益: 升级至7.2版本可获得性能提升和新功能支持</w:t>
      </w:r>
    </w:p>
    <w:p>
      <w:pPr>
        <w:pStyle w:val="ListNumber"/>
      </w:pPr>
      <w:r>
        <w:t>成本合理: 投入产出比良好，风险可控</w:t>
      </w:r>
    </w:p>
    <w:p>
      <w:pPr>
        <w:pStyle w:val="Heading3"/>
      </w:pPr>
      <w:r>
        <w:t>批准条件</w:t>
      </w:r>
    </w:p>
    <w:p>
      <w:pPr>
        <w:pStyle w:val="ListNumber"/>
      </w:pPr>
      <w:r>
        <w:t>✅ 必须在预生产环境完成全面兼容性测试</w:t>
      </w:r>
    </w:p>
    <w:p>
      <w:pPr>
        <w:pStyle w:val="ListNumber"/>
      </w:pPr>
      <w:r>
        <w:t>✅ 制定详细的回滚预案和应急响应流程</w:t>
      </w:r>
    </w:p>
    <w:p>
      <w:pPr>
        <w:pStyle w:val="ListNumber"/>
      </w:pPr>
      <w:r>
        <w:t>✅ 确保所有Redis数据完整备份和验证</w:t>
      </w:r>
    </w:p>
    <w:p>
      <w:pPr>
        <w:pStyle w:val="ListNumber"/>
      </w:pPr>
      <w:r>
        <w:t>✅ 采用滚动升级策略，确保业务零中断</w:t>
      </w:r>
    </w:p>
    <w:p>
      <w:pPr>
        <w:pStyle w:val="ListNumber"/>
      </w:pPr>
      <w:r>
        <w:t>✅ 项目执行期间安排7×24小时技术支持</w:t>
      </w:r>
    </w:p>
    <w:p>
      <w:pPr>
        <w:pStyle w:val="Heading3"/>
      </w:pPr>
      <w:r>
        <w:t>资源批准</w:t>
      </w:r>
    </w:p>
    <w:p>
      <w:pPr>
        <w:pStyle w:val="ListBullet"/>
      </w:pPr>
      <w:r>
        <w:t>预算批准: 45,000元人力成本</w:t>
      </w:r>
    </w:p>
    <w:p>
      <w:pPr>
        <w:pStyle w:val="ListBullet"/>
      </w:pPr>
      <w:r>
        <w:t>人员调配: 批准专项团队全职投入</w:t>
      </w:r>
    </w:p>
    <w:p>
      <w:pPr>
        <w:pStyle w:val="ListBullet"/>
      </w:pPr>
      <w:r>
        <w:t>权限授权: 授权生产环境Redis集群操作权限</w:t>
      </w:r>
    </w:p>
    <w:p>
      <w:pPr>
        <w:pStyle w:val="ListBullet"/>
      </w:pPr>
      <w:r>
        <w:t>时间安排: 批准30天项目执行周期</w:t>
      </w:r>
    </w:p>
    <w:p>
      <w:pPr>
        <w:pStyle w:val="Heading2"/>
      </w:pPr>
      <w:r>
        <w:t>审批流程记录</w:t>
      </w:r>
    </w:p>
    <w:p>
      <w:pPr>
        <w:pStyle w:val="Heading3"/>
      </w:pPr>
      <w:r>
        <w:t>审批链路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审批环节</w:t>
            </w:r>
          </w:p>
        </w:tc>
        <w:tc>
          <w:tcPr>
            <w:tcW w:type="dxa" w:w="1440"/>
          </w:tcPr>
          <w:p>
            <w:r>
              <w:t>审批人</w:t>
            </w:r>
          </w:p>
        </w:tc>
        <w:tc>
          <w:tcPr>
            <w:tcW w:type="dxa" w:w="1440"/>
          </w:tcPr>
          <w:p>
            <w:r>
              <w:t>职位</w:t>
            </w:r>
          </w:p>
        </w:tc>
        <w:tc>
          <w:tcPr>
            <w:tcW w:type="dxa" w:w="1440"/>
          </w:tcPr>
          <w:p>
            <w:r>
              <w:t>审批日期</w:t>
            </w:r>
          </w:p>
        </w:tc>
        <w:tc>
          <w:tcPr>
            <w:tcW w:type="dxa" w:w="1440"/>
          </w:tcPr>
          <w:p>
            <w:r>
              <w:t>审批意见</w:t>
            </w:r>
          </w:p>
        </w:tc>
        <w:tc>
          <w:tcPr>
            <w:tcW w:type="dxa" w:w="1440"/>
          </w:tcPr>
          <w:p>
            <w:r>
              <w:t>签字状态</w:t>
            </w:r>
          </w:p>
        </w:tc>
      </w:tr>
      <w:tr>
        <w:tc>
          <w:tcPr>
            <w:tcW w:type="dxa" w:w="1440"/>
          </w:tcPr>
          <w:p>
            <w:r>
              <w:t>项目申请</w:t>
            </w:r>
          </w:p>
        </w:tc>
        <w:tc>
          <w:tcPr>
            <w:tcW w:type="dxa" w:w="1440"/>
          </w:tcPr>
          <w:p>
            <w:r>
              <w:t>李明</w:t>
            </w:r>
          </w:p>
        </w:tc>
        <w:tc>
          <w:tcPr>
            <w:tcW w:type="dxa" w:w="1440"/>
          </w:tcPr>
          <w:p>
            <w:r>
              <w:t>高级系统工程师</w:t>
            </w:r>
          </w:p>
        </w:tc>
        <w:tc>
          <w:tcPr>
            <w:tcW w:type="dxa" w:w="1440"/>
          </w:tcPr>
          <w:p>
            <w:r>
              <w:t>2024-09-05</w:t>
            </w:r>
          </w:p>
        </w:tc>
        <w:tc>
          <w:tcPr>
            <w:tcW w:type="dxa" w:w="1440"/>
          </w:tcPr>
          <w:p>
            <w:r>
              <w:t>申请批准执行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技术评审</w:t>
            </w:r>
          </w:p>
        </w:tc>
        <w:tc>
          <w:tcPr>
            <w:tcW w:type="dxa" w:w="1440"/>
          </w:tcPr>
          <w:p>
            <w:r>
              <w:t>王强</w:t>
            </w:r>
          </w:p>
        </w:tc>
        <w:tc>
          <w:tcPr>
            <w:tcW w:type="dxa" w:w="1440"/>
          </w:tcPr>
          <w:p>
            <w:r>
              <w:t>技术架构师</w:t>
            </w:r>
          </w:p>
        </w:tc>
        <w:tc>
          <w:tcPr>
            <w:tcW w:type="dxa" w:w="1440"/>
          </w:tcPr>
          <w:p>
            <w:r>
              <w:t>2024-09-07</w:t>
            </w:r>
          </w:p>
        </w:tc>
        <w:tc>
          <w:tcPr>
            <w:tcW w:type="dxa" w:w="1440"/>
          </w:tcPr>
          <w:p>
            <w:r>
              <w:t>技术方案可行，风险可控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安全评审</w:t>
            </w:r>
          </w:p>
        </w:tc>
        <w:tc>
          <w:tcPr>
            <w:tcW w:type="dxa" w:w="1440"/>
          </w:tcPr>
          <w:p>
            <w:r>
              <w:t>张伟</w:t>
            </w:r>
          </w:p>
        </w:tc>
        <w:tc>
          <w:tcPr>
            <w:tcW w:type="dxa" w:w="1440"/>
          </w:tcPr>
          <w:p>
            <w:r>
              <w:t>信息安全经理</w:t>
            </w:r>
          </w:p>
        </w:tc>
        <w:tc>
          <w:tcPr>
            <w:tcW w:type="dxa" w:w="1440"/>
          </w:tcPr>
          <w:p>
            <w:r>
              <w:t>2024-09-08</w:t>
            </w:r>
          </w:p>
        </w:tc>
        <w:tc>
          <w:tcPr>
            <w:tcW w:type="dxa" w:w="1440"/>
          </w:tcPr>
          <w:p>
            <w:r>
              <w:t>符合安全政策要求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运维审核</w:t>
            </w:r>
          </w:p>
        </w:tc>
        <w:tc>
          <w:tcPr>
            <w:tcW w:type="dxa" w:w="1440"/>
          </w:tcPr>
          <w:p>
            <w:r>
              <w:t>刘洋</w:t>
            </w:r>
          </w:p>
        </w:tc>
        <w:tc>
          <w:tcPr>
            <w:tcW w:type="dxa" w:w="1440"/>
          </w:tcPr>
          <w:p>
            <w:r>
              <w:t>运维总监</w:t>
            </w:r>
          </w:p>
        </w:tc>
        <w:tc>
          <w:tcPr>
            <w:tcW w:type="dxa" w:w="1440"/>
          </w:tcPr>
          <w:p>
            <w:r>
              <w:t>2024-09-09</w:t>
            </w:r>
          </w:p>
        </w:tc>
        <w:tc>
          <w:tcPr>
            <w:tcW w:type="dxa" w:w="1440"/>
          </w:tcPr>
          <w:p>
            <w:r>
              <w:t>同意实施方案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  <w:tr>
        <w:tc>
          <w:tcPr>
            <w:tcW w:type="dxa" w:w="1440"/>
          </w:tcPr>
          <w:p>
            <w:r>
              <w:t>首席技术官终审</w:t>
            </w:r>
          </w:p>
        </w:tc>
        <w:tc>
          <w:tcPr>
            <w:tcW w:type="dxa" w:w="1440"/>
          </w:tcPr>
          <w:p>
            <w:r>
              <w:t>陈总</w:t>
            </w:r>
          </w:p>
        </w:tc>
        <w:tc>
          <w:tcPr>
            <w:tcW w:type="dxa" w:w="1440"/>
          </w:tcPr>
          <w:p>
            <w:r>
              <w:t>首席技术官</w:t>
            </w:r>
          </w:p>
        </w:tc>
        <w:tc>
          <w:tcPr>
            <w:tcW w:type="dxa" w:w="1440"/>
          </w:tcPr>
          <w:p>
            <w:r>
              <w:t>2024-09-10</w:t>
            </w:r>
          </w:p>
        </w:tc>
        <w:tc>
          <w:tcPr>
            <w:tcW w:type="dxa" w:w="1440"/>
          </w:tcPr>
          <w:p>
            <w:r>
              <w:t>正式批准执行</w:t>
            </w:r>
          </w:p>
        </w:tc>
        <w:tc>
          <w:tcPr>
            <w:tcW w:type="dxa" w:w="1440"/>
          </w:tcPr>
          <w:p>
            <w:r>
              <w:t>✅ 已签字</w:t>
            </w:r>
          </w:p>
        </w:tc>
      </w:tr>
    </w:tbl>
    <w:p>
      <w:pPr>
        <w:pStyle w:val="Heading3"/>
      </w:pPr>
      <w:r>
        <w:t>审批决定</w:t>
      </w:r>
    </w:p>
    <w:p>
      <w:pPr>
        <w:pStyle w:val="ListBullet"/>
      </w:pPr>
      <w:r>
        <w:t>最终决定: ✅ 正式批准执行</w:t>
      </w:r>
    </w:p>
    <w:p>
      <w:pPr>
        <w:pStyle w:val="ListBullet"/>
      </w:pPr>
      <w:r>
        <w:t>审批编号: CTO-APPROVAL-2024-003</w:t>
      </w:r>
    </w:p>
    <w:p>
      <w:pPr>
        <w:pStyle w:val="ListBullet"/>
      </w:pPr>
      <w:r>
        <w:t>生效日期: 2024年9月10日</w:t>
      </w:r>
    </w:p>
    <w:p>
      <w:pPr>
        <w:pStyle w:val="ListBullet"/>
      </w:pPr>
      <w:r>
        <w:t>有效期限: 至项目完成 (2024年10月15日)</w:t>
      </w:r>
    </w:p>
    <w:p>
      <w:pPr>
        <w:pStyle w:val="Heading3"/>
      </w:pPr>
      <w:r>
        <w:t>监督要求</w:t>
      </w:r>
    </w:p>
    <w:p>
      <w:pPr>
        <w:pStyle w:val="ListBullet"/>
      </w:pPr>
      <w:r>
        <w:t>每周提交项目进度报告至首席技术官办公室</w:t>
      </w:r>
    </w:p>
    <w:p>
      <w:pPr>
        <w:pStyle w:val="ListBullet"/>
      </w:pPr>
      <w:r>
        <w:t>重大问题或风险立即上报</w:t>
      </w:r>
    </w:p>
    <w:p>
      <w:pPr>
        <w:pStyle w:val="ListBullet"/>
      </w:pPr>
      <w:r>
        <w:t>项目完成后提交详细执行报告</w:t>
      </w:r>
    </w:p>
    <w:p>
      <w:pPr>
        <w:pStyle w:val="ListBullet"/>
      </w:pPr>
      <w:r>
        <w:t>建立升级后的监控和维护机制</w:t>
      </w:r>
    </w:p>
    <w:p>
      <w:r>
        <w:t>文档控制: 机密文档 | 保存期限7年 | 分发范围: 首席技术官办公室、信息技术运维部、项目团队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