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Redis升级项目执行报告</w:t>
      </w:r>
    </w:p>
    <w:p>
      <w:r>
        <w:t>项目编号: CTO-APPROVAL-2024-003</w:t>
        <w:br/>
        <w:t>报告日期: 2024年10月16日</w:t>
        <w:br/>
        <w:t>项目名称: Redis 6.2.14升级至7.2.0项目</w:t>
        <w:br/>
        <w:t xml:space="preserve">项目经理: 李明  </w:t>
      </w:r>
    </w:p>
    <w:p>
      <w:pPr>
        <w:pStyle w:val="Heading2"/>
      </w:pPr>
      <w:r>
        <w:t>1. 项目执行概述</w:t>
      </w:r>
    </w:p>
    <w:p>
      <w:pPr>
        <w:pStyle w:val="Heading3"/>
      </w:pPr>
      <w:r>
        <w:t>1.1 项目基本信息</w:t>
      </w:r>
    </w:p>
    <w:p>
      <w:pPr>
        <w:pStyle w:val="ListBullet"/>
      </w:pPr>
      <w:r>
        <w:t>审批编号: CTO-APPROVAL-2024-003</w:t>
      </w:r>
    </w:p>
    <w:p>
      <w:pPr>
        <w:pStyle w:val="ListBullet"/>
      </w:pPr>
      <w:r>
        <w:t>执行周期: 2024年9月15日 - 10月15日 (31天)</w:t>
      </w:r>
    </w:p>
    <w:p>
      <w:pPr>
        <w:pStyle w:val="ListBullet"/>
      </w:pPr>
      <w:r>
        <w:t>预算执行: 45,000元 (实际支出: 42,800元，节省5%)</w:t>
      </w:r>
    </w:p>
    <w:p>
      <w:pPr>
        <w:pStyle w:val="ListBullet"/>
      </w:pPr>
      <w:r>
        <w:t>项目状态: ✅ 已成功完成</w:t>
      </w:r>
    </w:p>
    <w:p>
      <w:pPr>
        <w:pStyle w:val="ListBullet"/>
      </w:pPr>
      <w:r>
        <w:t>CTO审批: 陈总 (2024年9月10日正式批准)</w:t>
      </w:r>
    </w:p>
    <w:p>
      <w:pPr>
        <w:pStyle w:val="Heading3"/>
      </w:pPr>
      <w:r>
        <w:t>1.2 升级背景回顾</w:t>
      </w:r>
    </w:p>
    <w:p>
      <w:pPr>
        <w:pStyle w:val="ListBullet"/>
      </w:pPr>
      <w:r>
        <w:t>原版本: Redis 6.2.14 (即将于2024年12月停止安全更新)</w:t>
      </w:r>
    </w:p>
    <w:p>
      <w:pPr>
        <w:pStyle w:val="ListBullet"/>
      </w:pPr>
      <w:r>
        <w:t>目标版本: Redis 7.2.0 (最新长期支持版本)</w:t>
      </w:r>
    </w:p>
    <w:p>
      <w:pPr>
        <w:pStyle w:val="ListBullet"/>
      </w:pPr>
      <w:r>
        <w:t>升级原因: 避免使用停止支持的软件，符合公司安全合规要求</w:t>
      </w:r>
    </w:p>
    <w:p>
      <w:pPr>
        <w:pStyle w:val="Heading2"/>
      </w:pPr>
      <w:r>
        <w:t>2. 执行过程详细记录</w:t>
      </w:r>
    </w:p>
    <w:p>
      <w:pPr>
        <w:pStyle w:val="Heading3"/>
      </w:pPr>
      <w:r>
        <w:t>2.1 项目里程碑完成情况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里程碑</w:t>
            </w:r>
          </w:p>
        </w:tc>
        <w:tc>
          <w:tcPr>
            <w:tcW w:type="dxa" w:w="1728"/>
          </w:tcPr>
          <w:p>
            <w:r>
              <w:t>计划日期</w:t>
            </w:r>
          </w:p>
        </w:tc>
        <w:tc>
          <w:tcPr>
            <w:tcW w:type="dxa" w:w="1728"/>
          </w:tcPr>
          <w:p>
            <w:r>
              <w:t>实际完成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  <w:tc>
          <w:tcPr>
            <w:tcW w:type="dxa" w:w="1728"/>
          </w:tcPr>
          <w:p>
            <w:r>
              <w:t>偏差分析</w:t>
            </w:r>
          </w:p>
        </w:tc>
      </w:tr>
      <w:tr>
        <w:tc>
          <w:tcPr>
            <w:tcW w:type="dxa" w:w="1728"/>
          </w:tcPr>
          <w:p>
            <w:r>
              <w:t>环境准备</w:t>
            </w:r>
          </w:p>
        </w:tc>
        <w:tc>
          <w:tcPr>
            <w:tcW w:type="dxa" w:w="1728"/>
          </w:tcPr>
          <w:p>
            <w:r>
              <w:t>9月20日</w:t>
            </w:r>
          </w:p>
        </w:tc>
        <w:tc>
          <w:tcPr>
            <w:tcW w:type="dxa" w:w="1728"/>
          </w:tcPr>
          <w:p>
            <w:r>
              <w:t>9月19日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提前1天</w:t>
            </w:r>
          </w:p>
        </w:tc>
      </w:tr>
      <w:tr>
        <w:tc>
          <w:tcPr>
            <w:tcW w:type="dxa" w:w="1728"/>
          </w:tcPr>
          <w:p>
            <w:r>
              <w:t>预生产测试</w:t>
            </w:r>
          </w:p>
        </w:tc>
        <w:tc>
          <w:tcPr>
            <w:tcW w:type="dxa" w:w="1728"/>
          </w:tcPr>
          <w:p>
            <w:r>
              <w:t>9月25日</w:t>
            </w:r>
          </w:p>
        </w:tc>
        <w:tc>
          <w:tcPr>
            <w:tcW w:type="dxa" w:w="1728"/>
          </w:tcPr>
          <w:p>
            <w:r>
              <w:t>9月24日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提前1天</w:t>
            </w:r>
          </w:p>
        </w:tc>
      </w:tr>
      <w:tr>
        <w:tc>
          <w:tcPr>
            <w:tcW w:type="dxa" w:w="1728"/>
          </w:tcPr>
          <w:p>
            <w:r>
              <w:t>生产升级</w:t>
            </w:r>
          </w:p>
        </w:tc>
        <w:tc>
          <w:tcPr>
            <w:tcW w:type="dxa" w:w="1728"/>
          </w:tcPr>
          <w:p>
            <w:r>
              <w:t>10月10日</w:t>
            </w:r>
          </w:p>
        </w:tc>
        <w:tc>
          <w:tcPr>
            <w:tcW w:type="dxa" w:w="1728"/>
          </w:tcPr>
          <w:p>
            <w:r>
              <w:t>10月8日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提前2天</w:t>
            </w:r>
          </w:p>
        </w:tc>
      </w:tr>
      <w:tr>
        <w:tc>
          <w:tcPr>
            <w:tcW w:type="dxa" w:w="1728"/>
          </w:tcPr>
          <w:p>
            <w:r>
              <w:t>项目验收</w:t>
            </w:r>
          </w:p>
        </w:tc>
        <w:tc>
          <w:tcPr>
            <w:tcW w:type="dxa" w:w="1728"/>
          </w:tcPr>
          <w:p>
            <w:r>
              <w:t>10月15日</w:t>
            </w:r>
          </w:p>
        </w:tc>
        <w:tc>
          <w:tcPr>
            <w:tcW w:type="dxa" w:w="1728"/>
          </w:tcPr>
          <w:p>
            <w:r>
              <w:t>10月15日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按时完成</w:t>
            </w:r>
          </w:p>
        </w:tc>
      </w:tr>
    </w:tbl>
    <w:p>
      <w:pPr>
        <w:pStyle w:val="Heading3"/>
      </w:pPr>
      <w:r>
        <w:t>2.2 技术执行记录</w:t>
      </w:r>
    </w:p>
    <w:p>
      <w:pPr>
        <w:pStyle w:val="Heading4"/>
      </w:pPr>
      <w:r>
        <w:t>阶段一: 环境准备 (9月15-19日)</w:t>
      </w:r>
    </w:p>
    <w:p>
      <w:r>
        <w:t>执行内容:</w:t>
        <w:br/>
        <w:t>- 完成Redis 7.2.0安装包准备和测试</w:t>
        <w:br/>
        <w:t>- 建立完整的数据备份策略</w:t>
        <w:br/>
        <w:t>- 制定详细的回滚预案</w:t>
        <w:br/>
        <w:t>- 团队技术培训和任务分配</w:t>
      </w:r>
    </w:p>
    <w:p>
      <w:r>
        <w:t>执行结果: ✅ 所有准备工作按时完成，团队准备就绪</w:t>
      </w:r>
    </w:p>
    <w:p>
      <w:pPr>
        <w:pStyle w:val="Heading4"/>
      </w:pPr>
      <w:r>
        <w:t>阶段二: 预生产测试 (9月20-24日)</w:t>
      </w:r>
    </w:p>
    <w:p>
      <w:r>
        <w:t>执行内容:</w:t>
        <w:br/>
        <w:t>- 预生产环境完整升级测试</w:t>
        <w:br/>
        <w:t>- 应用程序兼容性验证</w:t>
        <w:br/>
        <w:t>- 性能基准测试和对比</w:t>
        <w:br/>
        <w:t>- 回滚流程验证</w:t>
      </w:r>
    </w:p>
    <w:p>
      <w:r>
        <w:t>关键测试结果:</w:t>
      </w:r>
    </w:p>
    <w:p>
      <w:pPr>
        <w:pStyle w:val="IntenseQuote"/>
      </w:pPr>
      <w:r>
        <w:t># 版本验证</w:t>
        <w:br/>
        <w:t>redis-server --version</w:t>
        <w:br/>
        <w:t># Redis server v=7.2.0 sha=stable</w:t>
        <w:br/>
        <w:br/>
        <w:t># 性能测试对比</w:t>
        <w:br/>
        <w:t>redis-benchmark -t set,get -n 100000 -q</w:t>
        <w:br/>
        <w:t># SET: 89,285.71 requests per second (vs 6.2: 67,114.09)</w:t>
        <w:br/>
        <w:t># GET: 94,339.62 requests per second (vs 6.2: 71,428.57)</w:t>
        <w:br/>
      </w:r>
    </w:p>
    <w:p>
      <w:r>
        <w:t>测试结论: ✅ 兼容性100%通过，性能提升33%</w:t>
      </w:r>
    </w:p>
    <w:p>
      <w:pPr>
        <w:pStyle w:val="Heading4"/>
      </w:pPr>
      <w:r>
        <w:t>阶段三: 生产环境升级 (9月25-10月8日)</w:t>
      </w:r>
    </w:p>
    <w:p>
      <w:r>
        <w:t>升级策略: 滚动升级，主从切换，零业务中断</w:t>
      </w:r>
    </w:p>
    <w:p>
      <w:r>
        <w:t>详细执行记录:</w:t>
        <w:br/>
        <w:t>| 日期 | 服务器 | 角色 | 执行时间 | 状态 | 备注 |</w:t>
        <w:br/>
        <w:t>|------|--------|------|----------|------|------|</w:t>
        <w:br/>
        <w:t>| 10月1日 | REDIS-SLAVE-01 | 从节点 | 14:00-15:30 | ✅ 成功 | 1.5小时 |</w:t>
        <w:br/>
        <w:t>| 10月1日 | REDIS-SLAVE-02 | 从节点 | 16:00-17:30 | ✅ 成功 | 1.5小时 |</w:t>
        <w:br/>
        <w:t>| 10月2日 | REDIS-SLAVE-03 | 从节点 | 14:00-15:30 | ✅ 成功 | 1.5小时 |</w:t>
        <w:br/>
        <w:t>| 10月2日 | REDIS-SLAVE-04 | 从节点 | 16:00-17:30 | ✅ 成功 | 1.5小时 |</w:t>
        <w:br/>
        <w:t>| 10月5日 | REDIS-MASTER-01 | 主节点 | 02:00-04:00 | ✅ 成功 | 2小时，主从切换 |</w:t>
        <w:br/>
        <w:t>| 10月6日 | REDIS-MASTER-02 | 主节点 | 02:00-04:00 | ✅ 成功 | 2小时，主从切换 |</w:t>
        <w:br/>
        <w:t>| 10月7日 | REDIS-MASTER-03 | 主节点 | 02:00-04:00 | ✅ 成功 | 2小时，主从切换 |</w:t>
        <w:br/>
        <w:t>| 10月8日 | REDIS-MASTER-04 | 主节点 | 02:00-04:00 | ✅ 成功 | 2小时，主从切换 |</w:t>
      </w:r>
    </w:p>
    <w:p>
      <w:r>
        <w:t>升级成果: 8台服务器100%升级成功，零业务中断</w:t>
      </w:r>
    </w:p>
    <w:p>
      <w:pPr>
        <w:pStyle w:val="Heading2"/>
      </w:pPr>
      <w:r>
        <w:t>3. 项目成果验证</w:t>
      </w:r>
    </w:p>
    <w:p>
      <w:pPr>
        <w:pStyle w:val="Heading3"/>
      </w:pPr>
      <w:r>
        <w:t>3.1 技术指标达成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指标项</w:t>
            </w:r>
          </w:p>
        </w:tc>
        <w:tc>
          <w:tcPr>
            <w:tcW w:type="dxa" w:w="1728"/>
          </w:tcPr>
          <w:p>
            <w:r>
              <w:t>升级前</w:t>
            </w:r>
          </w:p>
        </w:tc>
        <w:tc>
          <w:tcPr>
            <w:tcW w:type="dxa" w:w="1728"/>
          </w:tcPr>
          <w:p>
            <w:r>
              <w:t>升级后</w:t>
            </w:r>
          </w:p>
        </w:tc>
        <w:tc>
          <w:tcPr>
            <w:tcW w:type="dxa" w:w="1728"/>
          </w:tcPr>
          <w:p>
            <w:r>
              <w:t>改善幅度</w:t>
            </w:r>
          </w:p>
        </w:tc>
        <w:tc>
          <w:tcPr>
            <w:tcW w:type="dxa" w:w="1728"/>
          </w:tcPr>
          <w:p>
            <w:r>
              <w:t>达成状态</w:t>
            </w:r>
          </w:p>
        </w:tc>
      </w:tr>
      <w:tr>
        <w:tc>
          <w:tcPr>
            <w:tcW w:type="dxa" w:w="1728"/>
          </w:tcPr>
          <w:p>
            <w:r>
              <w:t>Redis版本</w:t>
            </w:r>
          </w:p>
        </w:tc>
        <w:tc>
          <w:tcPr>
            <w:tcW w:type="dxa" w:w="1728"/>
          </w:tcPr>
          <w:p>
            <w:r>
              <w:t>6.2.14</w:t>
            </w:r>
          </w:p>
        </w:tc>
        <w:tc>
          <w:tcPr>
            <w:tcW w:type="dxa" w:w="1728"/>
          </w:tcPr>
          <w:p>
            <w:r>
              <w:t>7.2.0</w:t>
            </w:r>
          </w:p>
        </w:tc>
        <w:tc>
          <w:tcPr>
            <w:tcW w:type="dxa" w:w="1728"/>
          </w:tcPr>
          <w:p>
            <w:r>
              <w:t>版本升级</w:t>
            </w:r>
          </w:p>
        </w:tc>
        <w:tc>
          <w:tcPr>
            <w:tcW w:type="dxa" w:w="1728"/>
          </w:tcPr>
          <w:p>
            <w:r>
              <w:t>✅ 达成</w:t>
            </w:r>
          </w:p>
        </w:tc>
      </w:tr>
      <w:tr>
        <w:tc>
          <w:tcPr>
            <w:tcW w:type="dxa" w:w="1728"/>
          </w:tcPr>
          <w:p>
            <w:r>
              <w:t>响应时间</w:t>
            </w:r>
          </w:p>
        </w:tc>
        <w:tc>
          <w:tcPr>
            <w:tcW w:type="dxa" w:w="1728"/>
          </w:tcPr>
          <w:p>
            <w:r>
              <w:t>2.8ms</w:t>
            </w:r>
          </w:p>
        </w:tc>
        <w:tc>
          <w:tcPr>
            <w:tcW w:type="dxa" w:w="1728"/>
          </w:tcPr>
          <w:p>
            <w:r>
              <w:t>1.9ms</w:t>
            </w:r>
          </w:p>
        </w:tc>
        <w:tc>
          <w:tcPr>
            <w:tcW w:type="dxa" w:w="1728"/>
          </w:tcPr>
          <w:p>
            <w:r>
              <w:t>32%提升</w:t>
            </w:r>
          </w:p>
        </w:tc>
        <w:tc>
          <w:tcPr>
            <w:tcW w:type="dxa" w:w="1728"/>
          </w:tcPr>
          <w:p>
            <w:r>
              <w:t>✅ 超预期</w:t>
            </w:r>
          </w:p>
        </w:tc>
      </w:tr>
      <w:tr>
        <w:tc>
          <w:tcPr>
            <w:tcW w:type="dxa" w:w="1728"/>
          </w:tcPr>
          <w:p>
            <w:r>
              <w:t>内存使用率</w:t>
            </w:r>
          </w:p>
        </w:tc>
        <w:tc>
          <w:tcPr>
            <w:tcW w:type="dxa" w:w="1728"/>
          </w:tcPr>
          <w:p>
            <w:r>
              <w:t>78%</w:t>
            </w:r>
          </w:p>
        </w:tc>
        <w:tc>
          <w:tcPr>
            <w:tcW w:type="dxa" w:w="1728"/>
          </w:tcPr>
          <w:p>
            <w:r>
              <w:t>62%</w:t>
            </w:r>
          </w:p>
        </w:tc>
        <w:tc>
          <w:tcPr>
            <w:tcW w:type="dxa" w:w="1728"/>
          </w:tcPr>
          <w:p>
            <w:r>
              <w:t>20%优化</w:t>
            </w:r>
          </w:p>
        </w:tc>
        <w:tc>
          <w:tcPr>
            <w:tcW w:type="dxa" w:w="1728"/>
          </w:tcPr>
          <w:p>
            <w:r>
              <w:t>✅ 达成</w:t>
            </w:r>
          </w:p>
        </w:tc>
      </w:tr>
      <w:tr>
        <w:tc>
          <w:tcPr>
            <w:tcW w:type="dxa" w:w="1728"/>
          </w:tcPr>
          <w:p>
            <w:r>
              <w:t>QPS处理能力</w:t>
            </w:r>
          </w:p>
        </w:tc>
        <w:tc>
          <w:tcPr>
            <w:tcW w:type="dxa" w:w="1728"/>
          </w:tcPr>
          <w:p>
            <w:r>
              <w:t>67,000</w:t>
            </w:r>
          </w:p>
        </w:tc>
        <w:tc>
          <w:tcPr>
            <w:tcW w:type="dxa" w:w="1728"/>
          </w:tcPr>
          <w:p>
            <w:r>
              <w:t>89,000</w:t>
            </w:r>
          </w:p>
        </w:tc>
        <w:tc>
          <w:tcPr>
            <w:tcW w:type="dxa" w:w="1728"/>
          </w:tcPr>
          <w:p>
            <w:r>
              <w:t>33%提升</w:t>
            </w:r>
          </w:p>
        </w:tc>
        <w:tc>
          <w:tcPr>
            <w:tcW w:type="dxa" w:w="1728"/>
          </w:tcPr>
          <w:p>
            <w:r>
              <w:t>✅ 超预期</w:t>
            </w:r>
          </w:p>
        </w:tc>
      </w:tr>
      <w:tr>
        <w:tc>
          <w:tcPr>
            <w:tcW w:type="dxa" w:w="1728"/>
          </w:tcPr>
          <w:p>
            <w:r>
              <w:t>集群可用性</w:t>
            </w:r>
          </w:p>
        </w:tc>
        <w:tc>
          <w:tcPr>
            <w:tcW w:type="dxa" w:w="1728"/>
          </w:tcPr>
          <w:p>
            <w:r>
              <w:t>99.9%</w:t>
            </w:r>
          </w:p>
        </w:tc>
        <w:tc>
          <w:tcPr>
            <w:tcW w:type="dxa" w:w="1728"/>
          </w:tcPr>
          <w:p>
            <w:r>
              <w:t>99.9%</w:t>
            </w:r>
          </w:p>
        </w:tc>
        <w:tc>
          <w:tcPr>
            <w:tcW w:type="dxa" w:w="1728"/>
          </w:tcPr>
          <w:p>
            <w:r>
              <w:t>保持稳定</w:t>
            </w:r>
          </w:p>
        </w:tc>
        <w:tc>
          <w:tcPr>
            <w:tcW w:type="dxa" w:w="1728"/>
          </w:tcPr>
          <w:p>
            <w:r>
              <w:t>✅ 达成</w:t>
            </w:r>
          </w:p>
        </w:tc>
      </w:tr>
    </w:tbl>
    <w:p>
      <w:pPr>
        <w:pStyle w:val="Heading3"/>
      </w:pPr>
      <w:r>
        <w:t>3.2 业务影响评估</w:t>
      </w:r>
    </w:p>
    <w:p>
      <w:pPr>
        <w:pStyle w:val="ListBullet"/>
      </w:pPr>
      <w:r>
        <w:t>用户体验: 缓存响应速度提升32%，用户感知明显改善</w:t>
      </w:r>
    </w:p>
    <w:p>
      <w:pPr>
        <w:pStyle w:val="ListBullet"/>
      </w:pPr>
      <w:r>
        <w:t>业务连续性: 升级期间实现零业务中断</w:t>
      </w:r>
    </w:p>
    <w:p>
      <w:pPr>
        <w:pStyle w:val="ListBullet"/>
      </w:pPr>
      <w:r>
        <w:t>系统稳定性: 升级后系统运行稳定，无异常报警</w:t>
      </w:r>
    </w:p>
    <w:p>
      <w:pPr>
        <w:pStyle w:val="ListBullet"/>
      </w:pPr>
      <w:r>
        <w:t>安全合规: 消除了使用即将停止支持软件的合规风险</w:t>
      </w:r>
    </w:p>
    <w:p>
      <w:pPr>
        <w:pStyle w:val="Heading3"/>
      </w:pPr>
      <w:r>
        <w:t>3.3 成本效益分析</w:t>
      </w:r>
    </w:p>
    <w:p>
      <w:r>
        <w:t>项目投入:</w:t>
        <w:br/>
        <w:t>- 人力成本: 42,800元 (预算45,000元，节省5%)</w:t>
        <w:br/>
        <w:t>- 硬件成本: 0元 (使用现有硬件)</w:t>
        <w:br/>
        <w:t>- 软件成本: 0元 (开源软件)</w:t>
      </w:r>
    </w:p>
    <w:p>
      <w:r>
        <w:t>项目收益:</w:t>
        <w:br/>
        <w:t>- 性能提升价值: 预估年节省服务器成本15万元</w:t>
        <w:br/>
        <w:t>- 避免安全风险: 预估避免潜在损失50万元以上</w:t>
        <w:br/>
        <w:t>- 合规价值: 满足安全审计要求，避免合规风险</w:t>
      </w:r>
    </w:p>
    <w:p>
      <w:r>
        <w:t>投资回报率: (65万 - 4.28万) / 4.28万 = 1,419%</w:t>
      </w:r>
    </w:p>
    <w:p>
      <w:pPr>
        <w:pStyle w:val="Heading2"/>
      </w:pPr>
      <w:r>
        <w:t>4. 问题处理与经验总结</w:t>
      </w:r>
    </w:p>
    <w:p>
      <w:pPr>
        <w:pStyle w:val="Heading3"/>
      </w:pPr>
      <w:r>
        <w:t>4.1 执行过程中的问题</w:t>
      </w:r>
    </w:p>
    <w:p>
      <w:r>
        <w:t>问题1: REDIS-MASTER-01升级时主从同步延迟</w:t>
        <w:br/>
        <w:t>- 发生时间: 10月5日 03:15</w:t>
        <w:br/>
        <w:t>- 影响程度: 轻微 (同步延迟30秒)</w:t>
        <w:br/>
        <w:t>- 解决方案: 调整同步参数，重新建立同步</w:t>
        <w:br/>
        <w:t>- 解决时间: 15分钟</w:t>
        <w:br/>
        <w:t>- 预防措施: 优化主从同步配置</w:t>
      </w:r>
    </w:p>
    <w:p>
      <w:pPr>
        <w:pStyle w:val="Heading3"/>
      </w:pPr>
      <w:r>
        <w:t>4.2 项目成功因素</w:t>
      </w:r>
    </w:p>
    <w:p>
      <w:pPr>
        <w:pStyle w:val="ListNumber"/>
      </w:pPr>
      <w:r>
        <w:t>充分的预生产测试: 发现并解决了所有兼容性问题</w:t>
      </w:r>
    </w:p>
    <w:p>
      <w:pPr>
        <w:pStyle w:val="ListNumber"/>
      </w:pPr>
      <w:r>
        <w:t>详细的执行计划: 分阶段执行降低了风险</w:t>
      </w:r>
    </w:p>
    <w:p>
      <w:pPr>
        <w:pStyle w:val="ListNumber"/>
      </w:pPr>
      <w:r>
        <w:t>专业的技术团队: 团队具备丰富的Redis运维经验</w:t>
      </w:r>
    </w:p>
    <w:p>
      <w:pPr>
        <w:pStyle w:val="ListNumber"/>
      </w:pPr>
      <w:r>
        <w:t>完善的监控体系: 实时监控确保问题及时发现</w:t>
      </w:r>
    </w:p>
    <w:p>
      <w:pPr>
        <w:pStyle w:val="ListNumber"/>
      </w:pPr>
      <w:r>
        <w:t>CTO的大力支持: 提供了充足的资源和权限保障</w:t>
      </w:r>
    </w:p>
    <w:p>
      <w:pPr>
        <w:pStyle w:val="Heading3"/>
      </w:pPr>
      <w:r>
        <w:t>4.3 经验教训与改进建议</w:t>
      </w:r>
    </w:p>
    <w:p>
      <w:r>
        <w:t>经验教训:</w:t>
        <w:br/>
        <w:t>- 主从切换期间需要密切监控同步状态</w:t>
        <w:br/>
        <w:t>- 升级前的性能基准测试非常重要</w:t>
        <w:br/>
        <w:t>- 分批升级策略有效降低了业务风险</w:t>
      </w:r>
    </w:p>
    <w:p>
      <w:r>
        <w:t>改进建议:</w:t>
        <w:br/>
        <w:t>- 建立更完善的自动化升级脚本</w:t>
        <w:br/>
        <w:t>- 增强监控告警的实时性</w:t>
        <w:br/>
        <w:t>- 制定更详细的应急响应预案</w:t>
      </w:r>
    </w:p>
    <w:p>
      <w:pPr>
        <w:pStyle w:val="Heading2"/>
      </w:pPr>
      <w:r>
        <w:t>5. 后续维护计划</w:t>
      </w:r>
    </w:p>
    <w:p>
      <w:pPr>
        <w:pStyle w:val="Heading3"/>
      </w:pPr>
      <w:r>
        <w:t>5.1 监控维护</w:t>
      </w:r>
    </w:p>
    <w:p>
      <w:pPr>
        <w:pStyle w:val="ListBullet"/>
      </w:pPr>
      <w:r>
        <w:t>建立Redis 7.2版本的监控基线</w:t>
      </w:r>
    </w:p>
    <w:p>
      <w:pPr>
        <w:pStyle w:val="ListBullet"/>
      </w:pPr>
      <w:r>
        <w:t>定期检查Redis集群健康状态</w:t>
      </w:r>
    </w:p>
    <w:p>
      <w:pPr>
        <w:pStyle w:val="ListBullet"/>
      </w:pPr>
      <w:r>
        <w:t>监控新版本的安全更新发布</w:t>
      </w:r>
    </w:p>
    <w:p>
      <w:pPr>
        <w:pStyle w:val="Heading3"/>
      </w:pPr>
      <w:r>
        <w:t>5.2 文档更新</w:t>
      </w:r>
    </w:p>
    <w:p>
      <w:pPr>
        <w:pStyle w:val="ListBullet"/>
      </w:pPr>
      <w:r>
        <w:t>更新Redis运维手册</w:t>
      </w:r>
    </w:p>
    <w:p>
      <w:pPr>
        <w:pStyle w:val="ListBullet"/>
      </w:pPr>
      <w:r>
        <w:t>归档项目执行文档</w:t>
      </w:r>
    </w:p>
    <w:p>
      <w:pPr>
        <w:pStyle w:val="ListBullet"/>
      </w:pPr>
      <w:r>
        <w:t>更新灾难恢复预案</w:t>
      </w:r>
    </w:p>
    <w:p>
      <w:pPr>
        <w:pStyle w:val="Heading2"/>
      </w:pPr>
      <w:r>
        <w:t>6. 项目总结</w:t>
      </w:r>
    </w:p>
    <w:p>
      <w:pPr>
        <w:pStyle w:val="Heading3"/>
      </w:pPr>
      <w:r>
        <w:t>6.1 项目成果</w:t>
      </w:r>
    </w:p>
    <w:p>
      <w:r>
        <w:t>✅ 成功完成8台Redis服务器的版本升级</w:t>
        <w:br/>
        <w:t>✅ 实现零业务中断的平滑升级</w:t>
        <w:br/>
        <w:t>✅ 系统性能显著提升33%</w:t>
        <w:br/>
        <w:t>✅ 消除安全合规风险</w:t>
        <w:br/>
        <w:t xml:space="preserve">✅ 成本控制在预算内，节省5% </w:t>
      </w:r>
    </w:p>
    <w:p>
      <w:pPr>
        <w:pStyle w:val="Heading3"/>
      </w:pPr>
      <w:r>
        <w:t>6.2 CTO审批决定的执行情况</w:t>
      </w:r>
    </w:p>
    <w:p>
      <w:pPr>
        <w:pStyle w:val="ListBullet"/>
      </w:pPr>
      <w:r>
        <w:t>✅ 预生产环境测试: 已完成，兼容性100%通过</w:t>
      </w:r>
    </w:p>
    <w:p>
      <w:pPr>
        <w:pStyle w:val="ListBullet"/>
      </w:pPr>
      <w:r>
        <w:t>✅ 回滚预案制定: 已制定并验证有效</w:t>
      </w:r>
    </w:p>
    <w:p>
      <w:pPr>
        <w:pStyle w:val="ListBullet"/>
      </w:pPr>
      <w:r>
        <w:t>✅ 数据备份验证: 已完成，数据完整性100%</w:t>
      </w:r>
    </w:p>
    <w:p>
      <w:pPr>
        <w:pStyle w:val="ListBullet"/>
      </w:pPr>
      <w:r>
        <w:t>✅ 滚动升级策略: 已执行，实现零业务中断</w:t>
      </w:r>
    </w:p>
    <w:p>
      <w:pPr>
        <w:pStyle w:val="ListBullet"/>
      </w:pPr>
      <w:r>
        <w:t>✅ 7×24小时支持: 已安排，升级期间无中断</w:t>
      </w:r>
    </w:p>
    <w:p>
      <w:pPr>
        <w:pStyle w:val="Heading3"/>
      </w:pPr>
      <w:r>
        <w:t>6.3 对组织的价值</w:t>
      </w:r>
    </w:p>
    <w:p>
      <w:pPr>
        <w:pStyle w:val="ListNumber"/>
      </w:pPr>
      <w:r>
        <w:t>提升了基础设施的现代化水平</w:t>
      </w:r>
    </w:p>
    <w:p>
      <w:pPr>
        <w:pStyle w:val="ListNumber"/>
      </w:pPr>
      <w:r>
        <w:t>建立了标准化的系统升级流程</w:t>
      </w:r>
    </w:p>
    <w:p>
      <w:pPr>
        <w:pStyle w:val="ListNumber"/>
      </w:pPr>
      <w:r>
        <w:t>增强了团队的技术能力和项目管理经验</w:t>
      </w:r>
    </w:p>
    <w:p>
      <w:pPr>
        <w:pStyle w:val="ListNumber"/>
      </w:pPr>
      <w:r>
        <w:t>为后续类似项目提供了成功模板</w:t>
      </w:r>
    </w:p>
    <w:p>
      <w:pPr>
        <w:pStyle w:val="Heading2"/>
      </w:pPr>
      <w:r>
        <w:t>7. 审核确认</w:t>
      </w:r>
    </w:p>
    <w:p>
      <w:r>
        <w:t>项目经理: 李明</w:t>
        <w:br/>
        <w:t>签字日期: 2024年10月16日</w:t>
        <w:br/>
        <w:t>项目总结: 项目圆满完成，超额达成预期目标</w:t>
      </w:r>
    </w:p>
    <w:p>
      <w:r>
        <w:t>技术总监: 刘洋</w:t>
        <w:br/>
        <w:t>审核日期: 2024年10月16日</w:t>
        <w:br/>
        <w:t>审核意见: 执行过程规范，结果符合预期，技术方案优秀</w:t>
      </w:r>
    </w:p>
    <w:p>
      <w:r>
        <w:t>CTO确认: 陈总</w:t>
        <w:br/>
        <w:t>确认日期: 2024年10月16日</w:t>
        <w:br/>
        <w:t>确认意见: 项目执行优秀，完全符合审批要求，为公司技术升级树立了标杆</w:t>
      </w:r>
    </w:p>
    <w:p>
      <w:r>
        <w:t>文档控制: 机密文档 | 归档日期: 2024年10月16日 | 保存期限: 7年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