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0F62FE"/>
          <w:sz w:val="40"/>
          <w:szCs w:val="40"/>
        </w:rPr>
        <w:t xml:space="preserve">Beyond the Blueprints Chatbot</w:t>
      </w:r>
    </w:p>
    <w:p>
      <w:pPr>
        <w:spacing w:after="80"/>
      </w:pPr>
      <w:r>
        <w:rPr>
          <w:rFonts w:ascii="Arial" w:cs="Arial" w:eastAsia="Arial" w:hAnsi="Arial"/>
          <w:color w:val="525252"/>
          <w:sz w:val="26"/>
          <w:szCs w:val="26"/>
        </w:rPr>
        <w:t xml:space="preserve">watsonx.ai Upgrade Guide  —  Lite  →  Essentials</w:t>
      </w:r>
    </w:p>
    <w:p>
      <w:pPr>
        <w:spacing w:after="200"/>
      </w:pPr>
      <w:r>
        <w:rPr>
          <w:rFonts w:ascii="Arial" w:cs="Arial" w:eastAsia="Arial" w:hAnsi="Arial"/>
          <w:i/>
          <w:iCs/>
          <w:color w:val="525252"/>
          <w:sz w:val="21"/>
          <w:szCs w:val="21"/>
        </w:rPr>
        <w:t xml:space="preserve">Restore chatbot functionality and unblock transcript corpus build</w:t>
      </w:r>
    </w:p>
    <w:p>
      <w:pPr>
        <w:pStyle w:val="Heading1"/>
        <w:spacing w:after="120" w:before="320"/>
      </w:pPr>
      <w:r>
        <w:rPr>
          <w:rFonts w:ascii="Arial" w:cs="Arial" w:eastAsia="Arial" w:hAnsi="Arial"/>
          <w:b/>
          <w:bCs/>
          <w:color w:val="0F62FE"/>
          <w:sz w:val="28"/>
          <w:szCs w:val="28"/>
        </w:rPr>
        <w:t xml:space="preserve">Current Situation</w:t>
      </w:r>
    </w:p>
    <w:p>
      <w:pPr>
        <w:spacing w:after="100"/>
      </w:pPr>
      <w:r>
        <w:rPr>
          <w:rFonts w:ascii="Arial" w:cs="Arial" w:eastAsia="Arial" w:hAnsi="Arial"/>
          <w:sz w:val="22"/>
          <w:szCs w:val="22"/>
        </w:rPr>
        <w:t xml:space="preserve">The chatbot is currently returning a retrieval error on every query because the IBM watsonx.ai Lite plan's monthly token quota (300,000 tokens) has been exhausted. Every user question fails at the embedding step before retrieval even begins.</w:t>
      </w:r>
    </w:p>
    <w:p>
      <w:pPr>
        <w:spacing w:after="80"/>
      </w:pPr>
      <w:r>
        <w:t xml:space="preserve"/>
      </w:r>
    </w:p>
    <w:p>
      <w:pPr>
        <w:shd w:fill="FFE0D0" w:val="clear"/>
        <w:spacing w:after="140" w:before="80"/>
        <w:ind w:left="360" w:right="360"/>
      </w:pPr>
      <w:r>
        <w:rPr>
          <w:rFonts w:ascii="Arial" w:cs="Arial" w:eastAsia="Arial" w:hAnsi="Arial"/>
          <w:i/>
          <w:iCs/>
          <w:sz w:val="21"/>
          <w:szCs w:val="21"/>
        </w:rPr>
        <w:t xml:space="preserve">⚠️  Live test result:  answer_mode = "retrieval_error" — token_quota_reached (HTTP 403). All users are affected right now.</w:t>
      </w:r>
    </w:p>
    <w:p>
      <w:pPr>
        <w:spacing w:after="80"/>
      </w:pPr>
      <w:r>
        <w:t xml:space="preserve"/>
      </w:r>
    </w:p>
    <w:p>
      <w:pPr>
        <w:spacing w:after="100"/>
      </w:pPr>
      <w:r>
        <w:rPr>
          <w:rFonts w:ascii="Arial" w:cs="Arial" w:eastAsia="Arial" w:hAnsi="Arial"/>
          <w:sz w:val="22"/>
          <w:szCs w:val="22"/>
        </w:rPr>
        <w:t xml:space="preserve">The fix is a one-time account and plan upgrade. No code changes, no redeployment, and no changes to API keys or environment variables are needed.</w:t>
      </w:r>
    </w:p>
    <w:p>
      <w:pPr>
        <w:spacing w:after="80"/>
      </w:pPr>
      <w:r>
        <w:t xml:space="preserve"/>
      </w:r>
    </w:p>
    <w:p>
      <w:pPr>
        <w:pStyle w:val="Heading1"/>
        <w:spacing w:after="120" w:before="320"/>
      </w:pPr>
      <w:r>
        <w:rPr>
          <w:rFonts w:ascii="Arial" w:cs="Arial" w:eastAsia="Arial" w:hAnsi="Arial"/>
          <w:b/>
          <w:bCs/>
          <w:color w:val="0F62FE"/>
          <w:sz w:val="28"/>
          <w:szCs w:val="28"/>
        </w:rPr>
        <w:t xml:space="preserve">Important: Read Before Starting</w:t>
      </w:r>
    </w:p>
    <w:p>
      <w:pPr>
        <w:shd w:fill="FFF3CD" w:val="clear"/>
        <w:spacing w:after="140" w:before="80"/>
        <w:ind w:left="360" w:right="360"/>
      </w:pPr>
      <w:r>
        <w:rPr>
          <w:rFonts w:ascii="Arial" w:cs="Arial" w:eastAsia="Arial" w:hAnsi="Arial"/>
          <w:i/>
          <w:iCs/>
          <w:sz w:val="21"/>
          <w:szCs w:val="21"/>
        </w:rPr>
        <w:t xml:space="preserve">⚠️  This upgrade is one-way. IBM does not allow downgrading from Essentials back to Lite. Essentials is strictly better and has no monthly fee — you only pay for actual usage. At this project's usage level, cost is under $1/month.</w:t>
      </w:r>
    </w:p>
    <w:p>
      <w:pPr>
        <w:spacing w:after="80"/>
      </w:pPr>
      <w:r>
        <w:t xml:space="preserve"/>
      </w:r>
    </w:p>
    <w:p>
      <w:pPr>
        <w:pStyle w:val="Heading1"/>
        <w:spacing w:after="120" w:before="320"/>
      </w:pPr>
      <w:r>
        <w:rPr>
          <w:rFonts w:ascii="Arial" w:cs="Arial" w:eastAsia="Arial" w:hAnsi="Arial"/>
          <w:b/>
          <w:bCs/>
          <w:color w:val="0F62FE"/>
          <w:sz w:val="28"/>
          <w:szCs w:val="28"/>
        </w:rPr>
        <w:t xml:space="preserve">Step 1 — Add a Credit Card to Your IBM Cloud Account</w:t>
      </w:r>
    </w:p>
    <w:p>
      <w:pPr>
        <w:spacing w:after="100"/>
      </w:pPr>
      <w:r>
        <w:rPr>
          <w:rFonts w:ascii="Arial" w:cs="Arial" w:eastAsia="Arial" w:hAnsi="Arial"/>
          <w:sz w:val="22"/>
          <w:szCs w:val="22"/>
        </w:rPr>
        <w:t xml:space="preserve">IBM requires a payment method on file before activating the Essentials (pay-as-you-go) plan. If you already have a card saved, skip to Step 2.</w:t>
      </w:r>
    </w:p>
    <w:p>
      <w:pPr>
        <w:spacing w:after="80"/>
      </w:pPr>
      <w:r>
        <w:t xml:space="preserve"/>
      </w:r>
    </w:p>
    <w:p>
      <w:pPr>
        <w:pStyle w:val="ListParagraph"/>
        <w:numPr>
          <w:ilvl w:val="0"/>
          <w:numId w:val="2"/>
        </w:numPr>
        <w:spacing w:after="80"/>
      </w:pPr>
      <w:r>
        <w:rPr>
          <w:rFonts w:ascii="Arial" w:cs="Arial" w:eastAsia="Arial" w:hAnsi="Arial"/>
          <w:b w:val="false"/>
          <w:bCs w:val="false"/>
          <w:sz w:val="22"/>
          <w:szCs w:val="22"/>
        </w:rPr>
        <w:t xml:space="preserve">Go to cloud.ibm.com and sign in.</w:t>
      </w:r>
    </w:p>
    <w:p>
      <w:pPr>
        <w:pStyle w:val="ListParagraph"/>
        <w:numPr>
          <w:ilvl w:val="0"/>
          <w:numId w:val="2"/>
        </w:numPr>
        <w:spacing w:after="80"/>
      </w:pPr>
      <w:r>
        <w:rPr>
          <w:rFonts w:ascii="Arial" w:cs="Arial" w:eastAsia="Arial" w:hAnsi="Arial"/>
          <w:b w:val="false"/>
          <w:bCs w:val="false"/>
          <w:sz w:val="22"/>
          <w:szCs w:val="22"/>
        </w:rPr>
        <w:t xml:space="preserve">Click Manage (top navigation bar) → Billing and usage.</w:t>
      </w:r>
    </w:p>
    <w:p>
      <w:pPr>
        <w:pStyle w:val="ListParagraph"/>
        <w:numPr>
          <w:ilvl w:val="0"/>
          <w:numId w:val="2"/>
        </w:numPr>
        <w:spacing w:after="80"/>
      </w:pPr>
      <w:r>
        <w:rPr>
          <w:rFonts w:ascii="Arial" w:cs="Arial" w:eastAsia="Arial" w:hAnsi="Arial"/>
          <w:b w:val="false"/>
          <w:bCs w:val="false"/>
          <w:sz w:val="22"/>
          <w:szCs w:val="22"/>
        </w:rPr>
        <w:t xml:space="preserve">You will see the same "Upgrade account" page you already found. Click the blue Upgrade account button.</w:t>
      </w:r>
    </w:p>
    <w:p>
      <w:pPr>
        <w:pStyle w:val="ListParagraph"/>
        <w:numPr>
          <w:ilvl w:val="0"/>
          <w:numId w:val="2"/>
        </w:numPr>
        <w:spacing w:after="80"/>
      </w:pPr>
      <w:r>
        <w:rPr>
          <w:rFonts w:ascii="Arial" w:cs="Arial" w:eastAsia="Arial" w:hAnsi="Arial"/>
          <w:b w:val="false"/>
          <w:bCs w:val="false"/>
          <w:sz w:val="22"/>
          <w:szCs w:val="22"/>
        </w:rPr>
        <w:t xml:space="preserve">IBM will open an upgrade flow. Enter your credit card details and billing address.</w:t>
      </w:r>
    </w:p>
    <w:p>
      <w:pPr>
        <w:pStyle w:val="ListParagraph"/>
        <w:numPr>
          <w:ilvl w:val="0"/>
          <w:numId w:val="2"/>
        </w:numPr>
        <w:spacing w:after="80"/>
      </w:pPr>
      <w:r>
        <w:rPr>
          <w:rFonts w:ascii="Arial" w:cs="Arial" w:eastAsia="Arial" w:hAnsi="Arial"/>
          <w:b w:val="false"/>
          <w:bCs w:val="false"/>
          <w:sz w:val="22"/>
          <w:szCs w:val="22"/>
        </w:rPr>
        <w:t xml:space="preserve">Click Upgrade / Confirm to complete the account upgrade.</w:t>
      </w:r>
    </w:p>
    <w:p>
      <w:pPr>
        <w:spacing w:after="80"/>
      </w:pPr>
      <w:r>
        <w:t xml:space="preserve"/>
      </w:r>
    </w:p>
    <w:p>
      <w:pPr>
        <w:shd w:fill="D4EDDA" w:val="clear"/>
        <w:spacing w:after="140" w:before="80"/>
        <w:ind w:left="360" w:right="360"/>
      </w:pPr>
      <w:r>
        <w:rPr>
          <w:rFonts w:ascii="Arial" w:cs="Arial" w:eastAsia="Arial" w:hAnsi="Arial"/>
          <w:i/>
          <w:iCs/>
          <w:sz w:val="21"/>
          <w:szCs w:val="21"/>
        </w:rPr>
        <w:t xml:space="preserve">💳  IBM will NOT charge your card just for upgrading. A charge only occurs when you use services beyond the free tier. This project will cost under $1/month.</w:t>
      </w:r>
    </w:p>
    <w:p>
      <w:pPr>
        <w:spacing w:after="80"/>
      </w:pPr>
      <w:r>
        <w:t xml:space="preserve"/>
      </w:r>
    </w:p>
    <w:p>
      <w:pPr>
        <w:pStyle w:val="Heading1"/>
        <w:spacing w:after="120" w:before="320"/>
      </w:pPr>
      <w:r>
        <w:rPr>
          <w:rFonts w:ascii="Arial" w:cs="Arial" w:eastAsia="Arial" w:hAnsi="Arial"/>
          <w:b/>
          <w:bCs/>
          <w:color w:val="0F62FE"/>
          <w:sz w:val="28"/>
          <w:szCs w:val="28"/>
        </w:rPr>
        <w:t xml:space="preserve">Step 2 — Upgrade the watsonx.ai Runtime Instance to Essentials</w:t>
      </w:r>
    </w:p>
    <w:p>
      <w:pPr>
        <w:spacing w:after="100"/>
      </w:pPr>
      <w:r>
        <w:rPr>
          <w:rFonts w:ascii="Arial" w:cs="Arial" w:eastAsia="Arial" w:hAnsi="Arial"/>
          <w:sz w:val="22"/>
          <w:szCs w:val="22"/>
        </w:rPr>
        <w:t xml:space="preserve">Once the account upgrade is confirmed, follow these steps to switch the plan on the specific watsonx.ai Runtime instance used by the chatbot.</w:t>
      </w:r>
    </w:p>
    <w:p>
      <w:pPr>
        <w:spacing w:after="80"/>
      </w:pPr>
      <w:r>
        <w:t xml:space="preserve"/>
      </w:r>
    </w:p>
    <w:p>
      <w:pPr>
        <w:pStyle w:val="ListParagraph"/>
        <w:numPr>
          <w:ilvl w:val="0"/>
          <w:numId w:val="2"/>
        </w:numPr>
        <w:spacing w:after="80"/>
      </w:pPr>
      <w:r>
        <w:rPr>
          <w:rFonts w:ascii="Arial" w:cs="Arial" w:eastAsia="Arial" w:hAnsi="Arial"/>
          <w:b w:val="false"/>
          <w:bCs w:val="false"/>
          <w:sz w:val="22"/>
          <w:szCs w:val="22"/>
        </w:rPr>
        <w:t xml:space="preserve">Go to cloud.ibm.com/resources (Resource list).</w:t>
      </w:r>
    </w:p>
    <w:p>
      <w:pPr>
        <w:pStyle w:val="ListParagraph"/>
        <w:numPr>
          <w:ilvl w:val="0"/>
          <w:numId w:val="2"/>
        </w:numPr>
        <w:spacing w:after="80"/>
      </w:pPr>
      <w:r>
        <w:rPr>
          <w:rFonts w:ascii="Arial" w:cs="Arial" w:eastAsia="Arial" w:hAnsi="Arial"/>
          <w:b w:val="false"/>
          <w:bCs w:val="false"/>
          <w:sz w:val="22"/>
          <w:szCs w:val="22"/>
        </w:rPr>
        <w:t xml:space="preserve">Expand the AI / Machine Learning section.</w:t>
      </w:r>
    </w:p>
    <w:p>
      <w:pPr>
        <w:pStyle w:val="ListParagraph"/>
        <w:numPr>
          <w:ilvl w:val="0"/>
          <w:numId w:val="2"/>
        </w:numPr>
        <w:spacing w:after="80"/>
      </w:pPr>
      <w:r>
        <w:rPr>
          <w:rFonts w:ascii="Arial" w:cs="Arial" w:eastAsia="Arial" w:hAnsi="Arial"/>
          <w:b w:val="false"/>
          <w:bCs w:val="false"/>
          <w:sz w:val="22"/>
          <w:szCs w:val="22"/>
        </w:rPr>
        <w:t xml:space="preserve">Find the entry named Watson Machine Learning or watsonx.ai Runtime — it will show Lite in the Plan column.</w:t>
      </w:r>
    </w:p>
    <w:p>
      <w:pPr>
        <w:pStyle w:val="ListParagraph"/>
        <w:numPr>
          <w:ilvl w:val="0"/>
          <w:numId w:val="2"/>
        </w:numPr>
        <w:spacing w:after="80"/>
      </w:pPr>
      <w:r>
        <w:rPr>
          <w:rFonts w:ascii="Arial" w:cs="Arial" w:eastAsia="Arial" w:hAnsi="Arial"/>
          <w:b w:val="false"/>
          <w:bCs w:val="false"/>
          <w:sz w:val="22"/>
          <w:szCs w:val="22"/>
        </w:rPr>
        <w:t xml:space="preserve">Click the instance name to open its detail page.</w:t>
      </w:r>
    </w:p>
    <w:p>
      <w:pPr>
        <w:pStyle w:val="ListParagraph"/>
        <w:numPr>
          <w:ilvl w:val="0"/>
          <w:numId w:val="2"/>
        </w:numPr>
        <w:spacing w:after="80"/>
      </w:pPr>
      <w:r>
        <w:rPr>
          <w:rFonts w:ascii="Arial" w:cs="Arial" w:eastAsia="Arial" w:hAnsi="Arial"/>
          <w:b w:val="false"/>
          <w:bCs w:val="false"/>
          <w:sz w:val="22"/>
          <w:szCs w:val="22"/>
        </w:rPr>
        <w:t xml:space="preserve">In the left sidebar of the instance page, click Plan.</w:t>
      </w:r>
    </w:p>
    <w:p>
      <w:pPr>
        <w:pStyle w:val="ListParagraph"/>
        <w:numPr>
          <w:ilvl w:val="0"/>
          <w:numId w:val="2"/>
        </w:numPr>
        <w:spacing w:after="80"/>
      </w:pPr>
      <w:r>
        <w:rPr>
          <w:rFonts w:ascii="Arial" w:cs="Arial" w:eastAsia="Arial" w:hAnsi="Arial"/>
          <w:b w:val="false"/>
          <w:bCs w:val="false"/>
          <w:sz w:val="22"/>
          <w:szCs w:val="22"/>
        </w:rPr>
        <w:t xml:space="preserve">You will see three options: Lite (currently selected), Essentials, and Standard.</w:t>
      </w:r>
    </w:p>
    <w:p>
      <w:pPr>
        <w:pStyle w:val="ListParagraph"/>
        <w:numPr>
          <w:ilvl w:val="0"/>
          <w:numId w:val="2"/>
        </w:numPr>
        <w:spacing w:after="80"/>
      </w:pPr>
      <w:r>
        <w:rPr>
          <w:rFonts w:ascii="Arial" w:cs="Arial" w:eastAsia="Arial" w:hAnsi="Arial"/>
          <w:b w:val="false"/>
          <w:bCs w:val="false"/>
          <w:sz w:val="22"/>
          <w:szCs w:val="22"/>
        </w:rPr>
        <w:t xml:space="preserve">Click Essentials.</w:t>
      </w:r>
    </w:p>
    <w:p>
      <w:pPr>
        <w:pStyle w:val="ListParagraph"/>
        <w:numPr>
          <w:ilvl w:val="0"/>
          <w:numId w:val="2"/>
        </w:numPr>
        <w:spacing w:after="80"/>
      </w:pPr>
      <w:r>
        <w:rPr>
          <w:rFonts w:ascii="Arial" w:cs="Arial" w:eastAsia="Arial" w:hAnsi="Arial"/>
          <w:b w:val="false"/>
          <w:bCs w:val="false"/>
          <w:sz w:val="22"/>
          <w:szCs w:val="22"/>
        </w:rPr>
        <w:t xml:space="preserve">Scroll down and click Save.</w:t>
      </w:r>
    </w:p>
    <w:p>
      <w:pPr>
        <w:pStyle w:val="ListParagraph"/>
        <w:numPr>
          <w:ilvl w:val="0"/>
          <w:numId w:val="2"/>
        </w:numPr>
        <w:spacing w:after="80"/>
      </w:pPr>
      <w:r>
        <w:rPr>
          <w:rFonts w:ascii="Arial" w:cs="Arial" w:eastAsia="Arial" w:hAnsi="Arial"/>
          <w:b w:val="false"/>
          <w:bCs w:val="false"/>
          <w:sz w:val="22"/>
          <w:szCs w:val="22"/>
        </w:rPr>
        <w:t xml:space="preserve">A confirmation dialog will appear — confirm the upgrade.</w:t>
      </w:r>
    </w:p>
    <w:p>
      <w:pPr>
        <w:pStyle w:val="ListParagraph"/>
        <w:numPr>
          <w:ilvl w:val="0"/>
          <w:numId w:val="2"/>
        </w:numPr>
        <w:spacing w:after="80"/>
      </w:pPr>
      <w:r>
        <w:rPr>
          <w:rFonts w:ascii="Arial" w:cs="Arial" w:eastAsia="Arial" w:hAnsi="Arial"/>
          <w:b w:val="false"/>
          <w:bCs w:val="false"/>
          <w:sz w:val="22"/>
          <w:szCs w:val="22"/>
        </w:rPr>
        <w:t xml:space="preserve">The page reloads showing Essentials as the active plan. ✅</w:t>
      </w:r>
    </w:p>
    <w:p>
      <w:pPr>
        <w:spacing w:after="80"/>
      </w:pPr>
      <w:r>
        <w:t xml:space="preserve"/>
      </w:r>
    </w:p>
    <w:p>
      <w:pPr>
        <w:shd w:fill="FFF3CD" w:val="clear"/>
        <w:spacing w:after="140" w:before="80"/>
        <w:ind w:left="360" w:right="360"/>
      </w:pPr>
      <w:r>
        <w:rPr>
          <w:rFonts w:ascii="Arial" w:cs="Arial" w:eastAsia="Arial" w:hAnsi="Arial"/>
          <w:i/>
          <w:iCs/>
          <w:sz w:val="21"/>
          <w:szCs w:val="21"/>
        </w:rPr>
        <w:t xml:space="preserve">⚠️  Do NOT select Standard. That plan has a fixed monthly fee of $1,110 USD regardless of usage. Essentials is the correct choice.</w:t>
      </w:r>
    </w:p>
    <w:p>
      <w:pPr>
        <w:spacing w:after="80"/>
      </w:pPr>
      <w:r>
        <w:t xml:space="preserve"/>
      </w:r>
    </w:p>
    <w:p>
      <w:pPr>
        <w:pStyle w:val="Heading1"/>
        <w:spacing w:after="120" w:before="320"/>
      </w:pPr>
      <w:r>
        <w:rPr>
          <w:rFonts w:ascii="Arial" w:cs="Arial" w:eastAsia="Arial" w:hAnsi="Arial"/>
          <w:b/>
          <w:bCs/>
          <w:color w:val="0F62FE"/>
          <w:sz w:val="28"/>
          <w:szCs w:val="28"/>
        </w:rPr>
        <w:t xml:space="preserve">Step 3 — Verify the Chatbot is Working Again</w:t>
      </w:r>
    </w:p>
    <w:p>
      <w:pPr>
        <w:spacing w:after="100"/>
      </w:pPr>
      <w:r>
        <w:rPr>
          <w:rFonts w:ascii="Arial" w:cs="Arial" w:eastAsia="Arial" w:hAnsi="Arial"/>
          <w:sz w:val="22"/>
          <w:szCs w:val="22"/>
        </w:rPr>
        <w:t xml:space="preserve">No code changes or Render redeployment are needed. The same API key and project ID continue to work. Run this in PowerShell immediately after saving the plan:</w:t>
      </w:r>
    </w:p>
    <w:p>
      <w:pPr>
        <w:spacing w:after="80"/>
      </w:pPr>
      <w:r>
        <w:t xml:space="preserve"/>
      </w:r>
    </w:p>
    <w:p>
      <w:pPr>
        <w:shd w:fill="F4F4F4" w:val="clear"/>
        <w:spacing w:after="140" w:before="80"/>
        <w:ind w:left="360"/>
      </w:pPr>
      <w:r>
        <w:rPr>
          <w:rFonts w:ascii="Courier New" w:cs="Courier New" w:eastAsia="Courier New" w:hAnsi="Courier New"/>
          <w:color w:val="161616"/>
          <w:sz w:val="19"/>
          <w:szCs w:val="19"/>
        </w:rPr>
        <w:t xml:space="preserve">$body = '{"query":"Which EMEA customers are using IBM AI?","top_k":3}'</w:t>
      </w:r>
    </w:p>
    <w:p>
      <w:pPr>
        <w:shd w:fill="F4F4F4" w:val="clear"/>
        <w:spacing w:after="140" w:before="80"/>
        <w:ind w:left="360"/>
      </w:pPr>
      <w:r>
        <w:rPr>
          <w:rFonts w:ascii="Courier New" w:cs="Courier New" w:eastAsia="Courier New" w:hAnsi="Courier New"/>
          <w:color w:val="161616"/>
          <w:sz w:val="19"/>
          <w:szCs w:val="19"/>
        </w:rPr>
        <w:t xml:space="preserve">Invoke-RestMethod -Uri "https://btb-chat-api.onrender.com/v1/chat" `</w:t>
      </w:r>
    </w:p>
    <w:p>
      <w:pPr>
        <w:shd w:fill="F4F4F4" w:val="clear"/>
        <w:spacing w:after="140" w:before="80"/>
        <w:ind w:left="360"/>
      </w:pPr>
      <w:r>
        <w:rPr>
          <w:rFonts w:ascii="Courier New" w:cs="Courier New" w:eastAsia="Courier New" w:hAnsi="Courier New"/>
          <w:color w:val="161616"/>
          <w:sz w:val="19"/>
          <w:szCs w:val="19"/>
        </w:rPr>
        <w:t xml:space="preserve">  -Method POST -Body $body -ContentType "application/json" `</w:t>
      </w:r>
    </w:p>
    <w:p>
      <w:pPr>
        <w:shd w:fill="F4F4F4" w:val="clear"/>
        <w:spacing w:after="140" w:before="80"/>
        <w:ind w:left="360"/>
      </w:pPr>
      <w:r>
        <w:rPr>
          <w:rFonts w:ascii="Courier New" w:cs="Courier New" w:eastAsia="Courier New" w:hAnsi="Courier New"/>
          <w:color w:val="161616"/>
          <w:sz w:val="19"/>
          <w:szCs w:val="19"/>
        </w:rPr>
        <w:t xml:space="preserve">  -TimeoutSec 45 | Select-Object answer_mode, retrieval_mode</w:t>
      </w:r>
    </w:p>
    <w:p>
      <w:pPr>
        <w:spacing w:after="80"/>
      </w:pPr>
      <w:r>
        <w:t xml:space="preserve"/>
      </w:r>
    </w:p>
    <w:p>
      <w:pPr>
        <w:spacing w:after="100"/>
      </w:pPr>
      <w:r>
        <w:rPr>
          <w:rFonts w:ascii="Arial" w:cs="Arial" w:eastAsia="Arial" w:hAnsi="Arial"/>
          <w:sz w:val="22"/>
          <w:szCs w:val="22"/>
        </w:rPr>
        <w:t xml:space="preserve">Expected result:</w:t>
      </w:r>
    </w:p>
    <w:p>
      <w:pPr>
        <w:pStyle w:val="ListParagraph"/>
        <w:numPr>
          <w:ilvl w:val="0"/>
          <w:numId w:val="3"/>
        </w:numPr>
        <w:spacing w:after="60"/>
      </w:pPr>
      <w:r>
        <w:rPr>
          <w:rFonts w:ascii="Arial" w:cs="Arial" w:eastAsia="Arial" w:hAnsi="Arial"/>
          <w:b w:val="false"/>
          <w:bCs w:val="false"/>
          <w:sz w:val="22"/>
          <w:szCs w:val="22"/>
        </w:rPr>
        <w:t xml:space="preserve">answer_mode  :  watsonx_grounded</w:t>
      </w:r>
    </w:p>
    <w:p>
      <w:pPr>
        <w:pStyle w:val="ListParagraph"/>
        <w:numPr>
          <w:ilvl w:val="0"/>
          <w:numId w:val="3"/>
        </w:numPr>
        <w:spacing w:after="60"/>
      </w:pPr>
      <w:r>
        <w:rPr>
          <w:rFonts w:ascii="Arial" w:cs="Arial" w:eastAsia="Arial" w:hAnsi="Arial"/>
          <w:b w:val="false"/>
          <w:bCs w:val="false"/>
          <w:sz w:val="22"/>
          <w:szCs w:val="22"/>
        </w:rPr>
        <w:t xml:space="preserve">retrieval_mode  :  hybrid</w:t>
      </w:r>
    </w:p>
    <w:p>
      <w:pPr>
        <w:spacing w:after="80"/>
      </w:pPr>
      <w:r>
        <w:t xml:space="preserve"/>
      </w:r>
    </w:p>
    <w:p>
      <w:pPr>
        <w:spacing w:after="100"/>
      </w:pPr>
      <w:r>
        <w:rPr>
          <w:rFonts w:ascii="Arial" w:cs="Arial" w:eastAsia="Arial" w:hAnsi="Arial"/>
          <w:sz w:val="22"/>
          <w:szCs w:val="22"/>
        </w:rPr>
        <w:t xml:space="preserve">If you see retrieval_error, wait 60 seconds and try again — sometimes the plan change takes a moment to propagate.</w:t>
      </w:r>
    </w:p>
    <w:p>
      <w:pPr>
        <w:spacing w:after="80"/>
      </w:pPr>
      <w:r>
        <w:t xml:space="preserve"/>
      </w:r>
    </w:p>
    <w:p>
      <w:pPr>
        <w:pStyle w:val="Heading1"/>
        <w:spacing w:after="120" w:before="320"/>
      </w:pPr>
      <w:r>
        <w:rPr>
          <w:rFonts w:ascii="Arial" w:cs="Arial" w:eastAsia="Arial" w:hAnsi="Arial"/>
          <w:b/>
          <w:bCs/>
          <w:color w:val="0F62FE"/>
          <w:sz w:val="28"/>
          <w:szCs w:val="28"/>
        </w:rPr>
        <w:t xml:space="preserve">Step 4 — Run the Corpus Build (Remaining 75 Transcript Chunks)</w:t>
      </w:r>
    </w:p>
    <w:p>
      <w:pPr>
        <w:spacing w:after="100"/>
      </w:pPr>
      <w:r>
        <w:rPr>
          <w:rFonts w:ascii="Arial" w:cs="Arial" w:eastAsia="Arial" w:hAnsi="Arial"/>
          <w:sz w:val="22"/>
          <w:szCs w:val="22"/>
        </w:rPr>
        <w:t xml:space="preserve">Once the chatbot is confirmed working, run the transcript embedding script from the btb-chat-api directory. The script is idempotent — it skips the 97 chunks already embedded and processes only the remaining 75.</w:t>
      </w:r>
    </w:p>
    <w:p>
      <w:pPr>
        <w:spacing w:after="80"/>
      </w:pPr>
      <w:r>
        <w:t xml:space="preserve"/>
      </w:r>
    </w:p>
    <w:p>
      <w:pPr>
        <w:spacing w:after="100"/>
      </w:pPr>
      <w:r>
        <w:rPr>
          <w:rFonts w:ascii="Arial" w:cs="Arial" w:eastAsia="Arial" w:hAnsi="Arial"/>
          <w:sz w:val="22"/>
          <w:szCs w:val="22"/>
        </w:rPr>
        <w:t xml:space="preserve">Open PowerShell, navigate to btb-chat-api, then run:</w:t>
      </w:r>
    </w:p>
    <w:p>
      <w:pPr>
        <w:spacing w:after="80"/>
      </w:pPr>
      <w:r>
        <w:t xml:space="preserve"/>
      </w:r>
    </w:p>
    <w:p>
      <w:pPr>
        <w:shd w:fill="F4F4F4" w:val="clear"/>
        <w:spacing w:after="140" w:before="80"/>
        <w:ind w:left="360"/>
      </w:pPr>
      <w:r>
        <w:rPr>
          <w:rFonts w:ascii="Courier New" w:cs="Courier New" w:eastAsia="Courier New" w:hAnsi="Courier New"/>
          <w:color w:val="161616"/>
          <w:sz w:val="19"/>
          <w:szCs w:val="19"/>
        </w:rPr>
        <w:t xml:space="preserve">$env:WATSONX_API_KEY    = "&lt;your-api-key&gt;"</w:t>
      </w:r>
    </w:p>
    <w:p>
      <w:pPr>
        <w:shd w:fill="F4F4F4" w:val="clear"/>
        <w:spacing w:after="140" w:before="80"/>
        <w:ind w:left="360"/>
      </w:pPr>
      <w:r>
        <w:rPr>
          <w:rFonts w:ascii="Courier New" w:cs="Courier New" w:eastAsia="Courier New" w:hAnsi="Courier New"/>
          <w:color w:val="161616"/>
          <w:sz w:val="19"/>
          <w:szCs w:val="19"/>
        </w:rPr>
        <w:t xml:space="preserve">$env:WATSONX_PROJECT_ID = "&lt;your-project-id&gt;"</w:t>
      </w:r>
    </w:p>
    <w:p>
      <w:pPr>
        <w:shd w:fill="F4F4F4" w:val="clear"/>
        <w:spacing w:after="140" w:before="80"/>
        <w:ind w:left="360"/>
      </w:pPr>
      <w:r>
        <w:rPr>
          <w:rFonts w:ascii="Courier New" w:cs="Courier New" w:eastAsia="Courier New" w:hAnsi="Courier New"/>
          <w:color w:val="161616"/>
          <w:sz w:val="19"/>
          <w:szCs w:val="19"/>
        </w:rPr>
        <w:t xml:space="preserve">$env:TRANSCRIPTS_DIR    = "C:\Users\SampreethKumar\Downloads\CVPE\Video Transcripts_Roses"</w:t>
      </w:r>
    </w:p>
    <w:p>
      <w:pPr>
        <w:shd w:fill="F4F4F4" w:val="clear"/>
        <w:spacing w:after="140" w:before="80"/>
        <w:ind w:left="360"/>
      </w:pPr>
      <w:r>
        <w:rPr>
          <w:rFonts w:ascii="Courier New" w:cs="Courier New" w:eastAsia="Courier New" w:hAnsi="Courier New"/>
          <w:color w:val="161616"/>
          <w:sz w:val="19"/>
          <w:szCs w:val="19"/>
        </w:rPr>
        <w:t xml:space="preserve">node build-transcripts.js</w:t>
      </w:r>
    </w:p>
    <w:p>
      <w:pPr>
        <w:spacing w:after="80"/>
      </w:pPr>
      <w:r>
        <w:t xml:space="preserve"/>
      </w:r>
    </w:p>
    <w:p>
      <w:pPr>
        <w:spacing w:after="100"/>
      </w:pPr>
      <w:r>
        <w:rPr>
          <w:rFonts w:ascii="Arial" w:cs="Arial" w:eastAsia="Arial" w:hAnsi="Arial"/>
          <w:sz w:val="22"/>
          <w:szCs w:val="22"/>
        </w:rPr>
        <w:t xml:space="preserve">The script will print progress for each chunk. Expected output summary:</w:t>
      </w:r>
    </w:p>
    <w:p>
      <w:pPr>
        <w:pStyle w:val="ListParagraph"/>
        <w:numPr>
          <w:ilvl w:val="0"/>
          <w:numId w:val="3"/>
        </w:numPr>
        <w:spacing w:after="60"/>
      </w:pPr>
      <w:r>
        <w:rPr>
          <w:rFonts w:ascii="Arial" w:cs="Arial" w:eastAsia="Arial" w:hAnsi="Arial"/>
          <w:b w:val="false"/>
          <w:bCs w:val="false"/>
          <w:sz w:val="22"/>
          <w:szCs w:val="22"/>
        </w:rPr>
        <w:t xml:space="preserve">269 existing chunks loaded — 97 already embedded, will skip those</w:t>
      </w:r>
    </w:p>
    <w:p>
      <w:pPr>
        <w:pStyle w:val="ListParagraph"/>
        <w:numPr>
          <w:ilvl w:val="0"/>
          <w:numId w:val="3"/>
        </w:numPr>
        <w:spacing w:after="60"/>
      </w:pPr>
      <w:r>
        <w:rPr>
          <w:rFonts w:ascii="Arial" w:cs="Arial" w:eastAsia="Arial" w:hAnsi="Arial"/>
          <w:b w:val="false"/>
          <w:bCs w:val="false"/>
          <w:sz w:val="22"/>
          <w:szCs w:val="22"/>
        </w:rPr>
        <w:t xml:space="preserve">75 new chunks embedded successfully</w:t>
      </w:r>
    </w:p>
    <w:p>
      <w:pPr>
        <w:pStyle w:val="ListParagraph"/>
        <w:numPr>
          <w:ilvl w:val="0"/>
          <w:numId w:val="3"/>
        </w:numPr>
        <w:spacing w:after="60"/>
      </w:pPr>
      <w:r>
        <w:rPr>
          <w:rFonts w:ascii="Arial" w:cs="Arial" w:eastAsia="Arial" w:hAnsi="Arial"/>
          <w:b w:val="false"/>
          <w:bCs w:val="false"/>
          <w:sz w:val="22"/>
          <w:szCs w:val="22"/>
        </w:rPr>
        <w:t xml:space="preserve">corpus.json updated: 269 → 344 chunks</w:t>
      </w:r>
    </w:p>
    <w:p>
      <w:pPr>
        <w:spacing w:after="80"/>
      </w:pPr>
      <w:r>
        <w:t xml:space="preserve"/>
      </w:r>
    </w:p>
    <w:p>
      <w:pPr>
        <w:spacing w:after="100"/>
      </w:pPr>
      <w:r>
        <w:rPr>
          <w:rFonts w:ascii="Arial" w:cs="Arial" w:eastAsia="Arial" w:hAnsi="Arial"/>
          <w:sz w:val="22"/>
          <w:szCs w:val="22"/>
        </w:rPr>
        <w:t xml:space="preserve">After the script completes, commit and push corpus.json:</w:t>
      </w:r>
    </w:p>
    <w:p>
      <w:pPr>
        <w:spacing w:after="80"/>
      </w:pPr>
      <w:r>
        <w:t xml:space="preserve"/>
      </w:r>
    </w:p>
    <w:p>
      <w:pPr>
        <w:shd w:fill="F4F4F4" w:val="clear"/>
        <w:spacing w:after="140" w:before="80"/>
        <w:ind w:left="360"/>
      </w:pPr>
      <w:r>
        <w:rPr>
          <w:rFonts w:ascii="Courier New" w:cs="Courier New" w:eastAsia="Courier New" w:hAnsi="Courier New"/>
          <w:color w:val="161616"/>
          <w:sz w:val="19"/>
          <w:szCs w:val="19"/>
        </w:rPr>
        <w:t xml:space="preserve">git add corpus.json</w:t>
      </w:r>
    </w:p>
    <w:p>
      <w:pPr>
        <w:shd w:fill="F4F4F4" w:val="clear"/>
        <w:spacing w:after="140" w:before="80"/>
        <w:ind w:left="360"/>
      </w:pPr>
      <w:r>
        <w:rPr>
          <w:rFonts w:ascii="Courier New" w:cs="Courier New" w:eastAsia="Courier New" w:hAnsi="Courier New"/>
          <w:color w:val="161616"/>
          <w:sz w:val="19"/>
          <w:szCs w:val="19"/>
        </w:rPr>
        <w:t xml:space="preserve">git commit -m "feat: add remaining 75 transcript chunks (344 total)"</w:t>
      </w:r>
    </w:p>
    <w:p>
      <w:pPr>
        <w:shd w:fill="F4F4F4" w:val="clear"/>
        <w:spacing w:after="140" w:before="80"/>
        <w:ind w:left="360"/>
      </w:pPr>
      <w:r>
        <w:rPr>
          <w:rFonts w:ascii="Courier New" w:cs="Courier New" w:eastAsia="Courier New" w:hAnsi="Courier New"/>
          <w:color w:val="161616"/>
          <w:sz w:val="19"/>
          <w:szCs w:val="19"/>
        </w:rPr>
        <w:t xml:space="preserve">git push origin main</w:t>
      </w:r>
    </w:p>
    <w:p>
      <w:pPr>
        <w:spacing w:after="80"/>
      </w:pPr>
      <w:r>
        <w:t xml:space="preserve"/>
      </w:r>
    </w:p>
    <w:p>
      <w:pPr>
        <w:shd w:fill="EDF5FF" w:val="clear"/>
        <w:spacing w:after="140" w:before="80"/>
        <w:ind w:left="360" w:right="360"/>
      </w:pPr>
      <w:r>
        <w:rPr>
          <w:rFonts w:ascii="Arial" w:cs="Arial" w:eastAsia="Arial" w:hAnsi="Arial"/>
          <w:i/>
          <w:iCs/>
          <w:sz w:val="21"/>
          <w:szCs w:val="21"/>
        </w:rPr>
        <w:t xml:space="preserve">🚧  Render will auto-redeploy after the push. The /health endpoint will show corpus_chunks: 344 when live.</w:t>
      </w:r>
    </w:p>
    <w:p>
      <w:pPr>
        <w:spacing w:after="80"/>
      </w:pPr>
      <w:r>
        <w:t xml:space="preserve"/>
      </w:r>
    </w:p>
    <w:p>
      <w:pPr>
        <w:pStyle w:val="Heading1"/>
        <w:spacing w:after="120" w:before="320"/>
      </w:pPr>
      <w:r>
        <w:rPr>
          <w:rFonts w:ascii="Arial" w:cs="Arial" w:eastAsia="Arial" w:hAnsi="Arial"/>
          <w:b/>
          <w:bCs/>
          <w:color w:val="0F62FE"/>
          <w:sz w:val="28"/>
          <w:szCs w:val="28"/>
        </w:rPr>
        <w:t xml:space="preserve">Cost Summary</w:t>
      </w:r>
    </w:p>
    <w:p>
      <w:pPr>
        <w:spacing w:after="100"/>
      </w:pPr>
      <w:r>
        <w:rPr>
          <w:rFonts w:ascii="Arial" w:cs="Arial" w:eastAsia="Arial" w:hAnsi="Arial"/>
          <w:sz w:val="22"/>
          <w:szCs w:val="22"/>
        </w:rPr>
        <w:t xml:space="preserve">All figures are estimates based on ~$0.002 per 1,000 tokens on the Essentials plan. There is no monthly fee.</w:t>
      </w:r>
    </w:p>
    <w:p>
      <w:pPr>
        <w:spacing w:after="8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80"/>
          <w:bottom w:type="dxa" w:w="80"/>
          <w:right w:type="dxa" w:w="180"/>
        </w:tblCellMar>
      </w:tblPr>
      <w:tblGrid>
        <w:gridCol w:w="3120"/>
        <w:gridCol w:w="3120"/>
        <w:gridCol w:w="3120"/>
      </w:tblGrid>
      <w:tr>
        <w:trPr>
          <w:tblHeader/>
        </w:trPr>
        <w:tc>
          <w:tcPr>
            <w:tcW w:type="dxa" w:w="3120"/>
            <w:tcBorders>
              <w:top w:val="single" w:color="C8D5E0" w:sz="1"/>
              <w:left w:val="single" w:color="C8D5E0" w:sz="1"/>
              <w:bottom w:val="single" w:color="C8D5E0" w:sz="1"/>
              <w:right w:val="single" w:color="C8D5E0" w:sz="1"/>
            </w:tcBorders>
            <w:shd w:fill="0F62FE" w:val="clear"/>
          </w:tcPr>
          <w:p>
            <w:pPr>
              <w:jc w:val="center"/>
            </w:pPr>
            <w:r>
              <w:rPr>
                <w:rFonts w:ascii="Arial" w:cs="Arial" w:eastAsia="Arial" w:hAnsi="Arial"/>
                <w:b/>
                <w:bCs/>
                <w:color w:val="FFFFFF"/>
                <w:sz w:val="20"/>
                <w:szCs w:val="20"/>
              </w:rPr>
              <w:t xml:space="preserve">Action</w:t>
            </w:r>
          </w:p>
        </w:tc>
        <w:tc>
          <w:tcPr>
            <w:tcW w:type="dxa" w:w="3120"/>
            <w:tcBorders>
              <w:top w:val="single" w:color="C8D5E0" w:sz="1"/>
              <w:left w:val="single" w:color="C8D5E0" w:sz="1"/>
              <w:bottom w:val="single" w:color="C8D5E0" w:sz="1"/>
              <w:right w:val="single" w:color="C8D5E0" w:sz="1"/>
            </w:tcBorders>
            <w:shd w:fill="0F62FE" w:val="clear"/>
          </w:tcPr>
          <w:p>
            <w:pPr>
              <w:jc w:val="center"/>
            </w:pPr>
            <w:r>
              <w:rPr>
                <w:rFonts w:ascii="Arial" w:cs="Arial" w:eastAsia="Arial" w:hAnsi="Arial"/>
                <w:b/>
                <w:bCs/>
                <w:color w:val="FFFFFF"/>
                <w:sz w:val="20"/>
                <w:szCs w:val="20"/>
              </w:rPr>
              <w:t xml:space="preserve">Approx. Tokens</w:t>
            </w:r>
          </w:p>
        </w:tc>
        <w:tc>
          <w:tcPr>
            <w:tcW w:type="dxa" w:w="3120"/>
            <w:tcBorders>
              <w:top w:val="single" w:color="C8D5E0" w:sz="1"/>
              <w:left w:val="single" w:color="C8D5E0" w:sz="1"/>
              <w:bottom w:val="single" w:color="C8D5E0" w:sz="1"/>
              <w:right w:val="single" w:color="C8D5E0" w:sz="1"/>
            </w:tcBorders>
            <w:shd w:fill="0F62FE" w:val="clear"/>
          </w:tcPr>
          <w:p>
            <w:pPr>
              <w:jc w:val="center"/>
            </w:pPr>
            <w:r>
              <w:rPr>
                <w:rFonts w:ascii="Arial" w:cs="Arial" w:eastAsia="Arial" w:hAnsi="Arial"/>
                <w:b/>
                <w:bCs/>
                <w:color w:val="FFFFFF"/>
                <w:sz w:val="20"/>
                <w:szCs w:val="20"/>
              </w:rPr>
              <w:t xml:space="preserve">Est. Cost</w:t>
            </w:r>
          </w:p>
        </w:tc>
      </w:tr>
      <w:tr>
        <w:tc>
          <w:tcPr>
            <w:tcW w:type="dxa" w:w="3120"/>
            <w:tcBorders>
              <w:top w:val="single" w:color="C8D5E0" w:sz="1"/>
              <w:left w:val="single" w:color="C8D5E0" w:sz="1"/>
              <w:bottom w:val="single" w:color="C8D5E0" w:sz="1"/>
              <w:right w:val="single" w:color="C8D5E0" w:sz="1"/>
            </w:tcBorders>
            <w:shd w:fill="FFFFFF" w:val="clear"/>
          </w:tcPr>
          <w:p>
            <w:pPr>
              <w:jc w:val="center"/>
            </w:pPr>
            <w:r>
              <w:rPr>
                <w:rFonts w:ascii="Arial" w:cs="Arial" w:eastAsia="Arial" w:hAnsi="Arial"/>
                <w:sz w:val="20"/>
                <w:szCs w:val="20"/>
              </w:rPr>
              <w:t xml:space="preserve">Chatbot — 200 queries/month</w:t>
            </w:r>
          </w:p>
        </w:tc>
        <w:tc>
          <w:tcPr>
            <w:tcW w:type="dxa" w:w="3120"/>
            <w:tcBorders>
              <w:top w:val="single" w:color="C8D5E0" w:sz="1"/>
              <w:left w:val="single" w:color="C8D5E0" w:sz="1"/>
              <w:bottom w:val="single" w:color="C8D5E0" w:sz="1"/>
              <w:right w:val="single" w:color="C8D5E0" w:sz="1"/>
            </w:tcBorders>
            <w:shd w:fill="FFFFFF" w:val="clear"/>
          </w:tcPr>
          <w:p>
            <w:pPr>
              <w:jc w:val="center"/>
            </w:pPr>
            <w:r>
              <w:rPr>
                <w:rFonts w:ascii="Arial" w:cs="Arial" w:eastAsia="Arial" w:hAnsi="Arial"/>
                <w:sz w:val="20"/>
                <w:szCs w:val="20"/>
              </w:rPr>
              <w:t xml:space="preserve">~400,000</w:t>
            </w:r>
          </w:p>
        </w:tc>
        <w:tc>
          <w:tcPr>
            <w:tcW w:type="dxa" w:w="3120"/>
            <w:tcBorders>
              <w:top w:val="single" w:color="C8D5E0" w:sz="1"/>
              <w:left w:val="single" w:color="C8D5E0" w:sz="1"/>
              <w:bottom w:val="single" w:color="C8D5E0" w:sz="1"/>
              <w:right w:val="single" w:color="C8D5E0" w:sz="1"/>
            </w:tcBorders>
            <w:shd w:fill="FFFFFF" w:val="clear"/>
          </w:tcPr>
          <w:p>
            <w:pPr>
              <w:jc w:val="center"/>
            </w:pPr>
            <w:r>
              <w:rPr>
                <w:rFonts w:ascii="Arial" w:cs="Arial" w:eastAsia="Arial" w:hAnsi="Arial"/>
                <w:sz w:val="20"/>
                <w:szCs w:val="20"/>
              </w:rPr>
              <w:t xml:space="preserve">~$0.80</w:t>
            </w:r>
          </w:p>
        </w:tc>
      </w:tr>
      <w:tr>
        <w:tc>
          <w:tcPr>
            <w:tcW w:type="dxa" w:w="3120"/>
            <w:tcBorders>
              <w:top w:val="single" w:color="C8D5E0" w:sz="1"/>
              <w:left w:val="single" w:color="C8D5E0" w:sz="1"/>
              <w:bottom w:val="single" w:color="C8D5E0" w:sz="1"/>
              <w:right w:val="single" w:color="C8D5E0" w:sz="1"/>
            </w:tcBorders>
            <w:shd w:fill="FFFFFF" w:val="clear"/>
          </w:tcPr>
          <w:p>
            <w:pPr>
              <w:jc w:val="center"/>
            </w:pPr>
            <w:r>
              <w:rPr>
                <w:rFonts w:ascii="Arial" w:cs="Arial" w:eastAsia="Arial" w:hAnsi="Arial"/>
                <w:sz w:val="20"/>
                <w:szCs w:val="20"/>
              </w:rPr>
              <w:t xml:space="preserve">Corpus build — 75 remaining chunks</w:t>
            </w:r>
          </w:p>
        </w:tc>
        <w:tc>
          <w:tcPr>
            <w:tcW w:type="dxa" w:w="3120"/>
            <w:tcBorders>
              <w:top w:val="single" w:color="C8D5E0" w:sz="1"/>
              <w:left w:val="single" w:color="C8D5E0" w:sz="1"/>
              <w:bottom w:val="single" w:color="C8D5E0" w:sz="1"/>
              <w:right w:val="single" w:color="C8D5E0" w:sz="1"/>
            </w:tcBorders>
            <w:shd w:fill="FFFFFF" w:val="clear"/>
          </w:tcPr>
          <w:p>
            <w:pPr>
              <w:jc w:val="center"/>
            </w:pPr>
            <w:r>
              <w:rPr>
                <w:rFonts w:ascii="Arial" w:cs="Arial" w:eastAsia="Arial" w:hAnsi="Arial"/>
                <w:sz w:val="20"/>
                <w:szCs w:val="20"/>
              </w:rPr>
              <w:t xml:space="preserve">~45,000</w:t>
            </w:r>
          </w:p>
        </w:tc>
        <w:tc>
          <w:tcPr>
            <w:tcW w:type="dxa" w:w="3120"/>
            <w:tcBorders>
              <w:top w:val="single" w:color="C8D5E0" w:sz="1"/>
              <w:left w:val="single" w:color="C8D5E0" w:sz="1"/>
              <w:bottom w:val="single" w:color="C8D5E0" w:sz="1"/>
              <w:right w:val="single" w:color="C8D5E0" w:sz="1"/>
            </w:tcBorders>
            <w:shd w:fill="FFFFFF" w:val="clear"/>
          </w:tcPr>
          <w:p>
            <w:pPr>
              <w:jc w:val="center"/>
            </w:pPr>
            <w:r>
              <w:rPr>
                <w:rFonts w:ascii="Arial" w:cs="Arial" w:eastAsia="Arial" w:hAnsi="Arial"/>
                <w:sz w:val="20"/>
                <w:szCs w:val="20"/>
              </w:rPr>
              <w:t xml:space="preserve">~$0.09</w:t>
            </w:r>
          </w:p>
        </w:tc>
      </w:tr>
      <w:tr>
        <w:tc>
          <w:tcPr>
            <w:tcW w:type="dxa" w:w="3120"/>
            <w:tcBorders>
              <w:top w:val="single" w:color="C8D5E0" w:sz="1"/>
              <w:left w:val="single" w:color="C8D5E0" w:sz="1"/>
              <w:bottom w:val="single" w:color="C8D5E0" w:sz="1"/>
              <w:right w:val="single" w:color="C8D5E0" w:sz="1"/>
            </w:tcBorders>
            <w:shd w:fill="F0F8FF" w:val="clear"/>
          </w:tcPr>
          <w:p>
            <w:pPr>
              <w:jc w:val="center"/>
            </w:pPr>
            <w:r>
              <w:rPr>
                <w:rFonts w:ascii="Arial" w:cs="Arial" w:eastAsia="Arial" w:hAnsi="Arial"/>
                <w:sz w:val="20"/>
                <w:szCs w:val="20"/>
              </w:rPr>
              <w:t xml:space="preserve">TOTAL</w:t>
            </w:r>
          </w:p>
        </w:tc>
        <w:tc>
          <w:tcPr>
            <w:tcW w:type="dxa" w:w="3120"/>
            <w:tcBorders>
              <w:top w:val="single" w:color="C8D5E0" w:sz="1"/>
              <w:left w:val="single" w:color="C8D5E0" w:sz="1"/>
              <w:bottom w:val="single" w:color="C8D5E0" w:sz="1"/>
              <w:right w:val="single" w:color="C8D5E0" w:sz="1"/>
            </w:tcBorders>
            <w:shd w:fill="F0F8FF" w:val="clear"/>
          </w:tcPr>
          <w:p>
            <w:pPr>
              <w:jc w:val="center"/>
            </w:pPr>
            <w:r>
              <w:rPr>
                <w:rFonts w:ascii="Arial" w:cs="Arial" w:eastAsia="Arial" w:hAnsi="Arial"/>
                <w:sz w:val="20"/>
                <w:szCs w:val="20"/>
              </w:rPr>
              <w:t xml:space="preserve">~445,000</w:t>
            </w:r>
          </w:p>
        </w:tc>
        <w:tc>
          <w:tcPr>
            <w:tcW w:type="dxa" w:w="3120"/>
            <w:tcBorders>
              <w:top w:val="single" w:color="C8D5E0" w:sz="1"/>
              <w:left w:val="single" w:color="C8D5E0" w:sz="1"/>
              <w:bottom w:val="single" w:color="C8D5E0" w:sz="1"/>
              <w:right w:val="single" w:color="C8D5E0" w:sz="1"/>
            </w:tcBorders>
            <w:shd w:fill="D4EDDA" w:val="clear"/>
          </w:tcPr>
          <w:p>
            <w:pPr>
              <w:jc w:val="center"/>
            </w:pPr>
            <w:r>
              <w:rPr>
                <w:rFonts w:ascii="Arial" w:cs="Arial" w:eastAsia="Arial" w:hAnsi="Arial"/>
                <w:sz w:val="20"/>
                <w:szCs w:val="20"/>
              </w:rPr>
              <w:t xml:space="preserve">&lt; $1 / month</w:t>
            </w:r>
          </w:p>
        </w:tc>
      </w:tr>
    </w:tbl>
    <w:p>
      <w:pPr>
        <w:spacing w:after="80"/>
      </w:pPr>
      <w:r>
        <w:t xml:space="preserve"/>
      </w:r>
    </w:p>
    <w:p>
      <w:pPr>
        <w:pStyle w:val="Heading1"/>
        <w:spacing w:after="120" w:before="320"/>
      </w:pPr>
      <w:r>
        <w:rPr>
          <w:rFonts w:ascii="Arial" w:cs="Arial" w:eastAsia="Arial" w:hAnsi="Arial"/>
          <w:b/>
          <w:bCs/>
          <w:color w:val="0F62FE"/>
          <w:sz w:val="28"/>
          <w:szCs w:val="28"/>
        </w:rPr>
        <w:t xml:space="preserve">What Does NOT Change</w:t>
      </w:r>
    </w:p>
    <w:p>
      <w:pPr>
        <w:pStyle w:val="ListParagraph"/>
        <w:numPr>
          <w:ilvl w:val="0"/>
          <w:numId w:val="3"/>
        </w:numPr>
        <w:spacing w:after="60"/>
      </w:pPr>
      <w:r>
        <w:rPr>
          <w:rFonts w:ascii="Arial" w:cs="Arial" w:eastAsia="Arial" w:hAnsi="Arial"/>
          <w:b w:val="false"/>
          <w:bCs w:val="false"/>
          <w:sz w:val="22"/>
          <w:szCs w:val="22"/>
        </w:rPr>
        <w:t xml:space="preserve">WATSONX_API_KEY — same key, no rotation needed</w:t>
      </w:r>
    </w:p>
    <w:p>
      <w:pPr>
        <w:pStyle w:val="ListParagraph"/>
        <w:numPr>
          <w:ilvl w:val="0"/>
          <w:numId w:val="3"/>
        </w:numPr>
        <w:spacing w:after="60"/>
      </w:pPr>
      <w:r>
        <w:rPr>
          <w:rFonts w:ascii="Arial" w:cs="Arial" w:eastAsia="Arial" w:hAnsi="Arial"/>
          <w:b w:val="false"/>
          <w:bCs w:val="false"/>
          <w:sz w:val="22"/>
          <w:szCs w:val="22"/>
        </w:rPr>
        <w:t xml:space="preserve">WATSONX_PROJECT_ID — same project, same ID</w:t>
      </w:r>
    </w:p>
    <w:p>
      <w:pPr>
        <w:pStyle w:val="ListParagraph"/>
        <w:numPr>
          <w:ilvl w:val="0"/>
          <w:numId w:val="3"/>
        </w:numPr>
        <w:spacing w:after="60"/>
      </w:pPr>
      <w:r>
        <w:rPr>
          <w:rFonts w:ascii="Arial" w:cs="Arial" w:eastAsia="Arial" w:hAnsi="Arial"/>
          <w:b w:val="false"/>
          <w:bCs w:val="false"/>
          <w:sz w:val="22"/>
          <w:szCs w:val="22"/>
        </w:rPr>
        <w:t xml:space="preserve">WATSONX_URL — same endpoint (au-syd.ml.cloud.ibm.com)</w:t>
      </w:r>
    </w:p>
    <w:p>
      <w:pPr>
        <w:pStyle w:val="ListParagraph"/>
        <w:numPr>
          <w:ilvl w:val="0"/>
          <w:numId w:val="3"/>
        </w:numPr>
        <w:spacing w:after="60"/>
      </w:pPr>
      <w:r>
        <w:rPr>
          <w:rFonts w:ascii="Arial" w:cs="Arial" w:eastAsia="Arial" w:hAnsi="Arial"/>
          <w:b w:val="false"/>
          <w:bCs w:val="false"/>
          <w:sz w:val="22"/>
          <w:szCs w:val="22"/>
        </w:rPr>
        <w:t xml:space="preserve">Render environment variables — nothing to update</w:t>
      </w:r>
    </w:p>
    <w:p>
      <w:pPr>
        <w:pStyle w:val="ListParagraph"/>
        <w:numPr>
          <w:ilvl w:val="0"/>
          <w:numId w:val="3"/>
        </w:numPr>
        <w:spacing w:after="60"/>
      </w:pPr>
      <w:r>
        <w:rPr>
          <w:rFonts w:ascii="Arial" w:cs="Arial" w:eastAsia="Arial" w:hAnsi="Arial"/>
          <w:b w:val="false"/>
          <w:bCs w:val="false"/>
          <w:sz w:val="22"/>
          <w:szCs w:val="22"/>
        </w:rPr>
        <w:t xml:space="preserve">corpus.json — no changes until Step 4 is run</w:t>
      </w:r>
    </w:p>
    <w:p>
      <w:pPr>
        <w:pStyle w:val="ListParagraph"/>
        <w:numPr>
          <w:ilvl w:val="0"/>
          <w:numId w:val="3"/>
        </w:numPr>
        <w:spacing w:after="60"/>
      </w:pPr>
      <w:r>
        <w:rPr>
          <w:rFonts w:ascii="Arial" w:cs="Arial" w:eastAsia="Arial" w:hAnsi="Arial"/>
          <w:b w:val="false"/>
          <w:bCs w:val="false"/>
          <w:sz w:val="22"/>
          <w:szCs w:val="22"/>
        </w:rPr>
        <w:t xml:space="preserve">beyondtheblueprints frontend — no changes</w:t>
      </w:r>
    </w:p>
    <w:p>
      <w:pPr>
        <w:spacing w:after="80"/>
      </w:pPr>
      <w:r>
        <w:t xml:space="preserve"/>
      </w:r>
    </w:p>
    <w:p>
      <w:pPr>
        <w:spacing w:after="80"/>
      </w:pPr>
      <w:r>
        <w:t xml:space="preserve"/>
      </w:r>
    </w:p>
    <w:p>
      <w:pPr>
        <w:pBdr>
          <w:top w:val="single" w:color="E0E0E0" w:sz="1"/>
        </w:pBdr>
        <w:spacing w:before="240"/>
        <w:jc w:val="center"/>
      </w:pPr>
      <w:r>
        <w:rPr>
          <w:rFonts w:ascii="Arial" w:cs="Arial" w:eastAsia="Arial" w:hAnsi="Arial"/>
          <w:color w:val="8D8D8D"/>
          <w:sz w:val="18"/>
          <w:szCs w:val="18"/>
        </w:rPr>
        <w:t xml:space="preserve">Beyond the Blueprints  ·  Internal runbook  ·  Generated by IBM Bob</w:t>
      </w:r>
    </w:p>
    <w:sectPr>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60"/>
      </w:pPr>
    </w:lvl>
  </w:abstractNum>
  <w:abstractNum w:abstractNumId="3" w15:restartNumberingAfterBreak="0">
    <w:multiLevelType w:val="hybridMultilevel"/>
    <w:lvl w:ilvl="0" w15:tentative="1">
      <w:start w:val="1"/>
      <w:numFmt w:val="bullet"/>
      <w:lvlText w:val="•"/>
      <w:lvlJc w:val="left"/>
      <w:pPr>
        <w:ind w:left="60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0F62FE"/>
      <w:sz w:val="28"/>
      <w:szCs w:val="28"/>
    </w:rPr>
  </w:style>
  <w:style w:type="paragraph" w:styleId="Heading2">
    <w:name w:val="Heading 2"/>
    <w:basedOn w:val="Normal"/>
    <w:next w:val="Normal"/>
    <w:qFormat/>
    <w:pPr>
      <w:spacing w:after="80" w:before="240"/>
      <w:outlineLvl w:val="1"/>
    </w:pPr>
    <w:rPr>
      <w:rFonts w:ascii="Arial" w:cs="Arial" w:eastAsia="Arial" w:hAnsi="Arial"/>
      <w:b/>
      <w:bCs/>
      <w:color w:val="16161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2026-08-27T13:19:39.829Z</dcterms:created>
  <dcterms:modified xsi:type="dcterms:W3CDTF">2026-08-27T13:19:39.839Z</dcterms:modified>
</cp:coreProperties>
</file>

<file path=docProps/custom.xml><?xml version="1.0" encoding="utf-8"?>
<Properties xmlns="http://schemas.openxmlformats.org/officeDocument/2006/custom-properties" xmlns:vt="http://schemas.openxmlformats.org/officeDocument/2006/docPropsVTypes"/>
</file>