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Open vSwitch WebUI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44"/>
        </w:rPr>
        <w:t>Phase 1 Scope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0242A"/>
          <w:sz w:val="25"/>
        </w:rPr>
        <w:t>Scope v1.0 · Based on Architecture Baseline v1.0.1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Document Status  </w:t>
            </w: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Draft for Review. 本文将 Architecture Baseline v1.0.1 转换为可执行的 Phase 1 产品范围、交付物和退出标准；不重新定义架构。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803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规范性上位文档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OVS_WebUI_Architecture_Baseline_v1.0.1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Scope 版本</w:t>
            </w:r>
          </w:p>
        </w:tc>
        <w:tc>
          <w:tcPr>
            <w:tcW w:type="dxa" w:w="680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日期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2026-09-02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目标交付</w:t>
            </w:r>
          </w:p>
        </w:tc>
        <w:tc>
          <w:tcPr>
            <w:tcW w:type="dxa" w:w="680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可独立部署、面向单节点 OVS 的数据中心级 Web 管理平面 Phase 1 GA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核心原则</w:t>
            </w:r>
          </w:p>
        </w:tc>
        <w:tc>
          <w:tcPr>
            <w:tcW w:type="dxa" w:w="680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安全配置、OVS-native、管理面与数据面解耦、能力发现、确定性失败与恢复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Scope 变更</w:t>
            </w:r>
          </w:p>
        </w:tc>
        <w:tc>
          <w:tcPr>
            <w:tcW w:type="dxa" w:w="680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任何新增 Controller/HA/NMS/非 OVS 原生交换能力均属于 Scope Change，不可作为实现细节偷偷加入</w:t>
            </w:r>
          </w:p>
        </w:tc>
      </w:tr>
    </w:tbl>
    <w:p>
      <w:pPr>
        <w:spacing w:after="20"/>
      </w:pPr>
    </w:p>
    <w:p>
      <w:pPr>
        <w:spacing w:before="240" w:after="0" w:line="276" w:lineRule="auto"/>
        <w:jc w:val="center"/>
      </w:pPr>
      <w:r>
        <w:rPr>
          <w:rFonts w:ascii="Noto Sans CJK SC" w:hAnsi="Noto Sans CJK SC" w:eastAsia="Noto Sans CJK SC"/>
          <w:b w:val="0"/>
          <w:color w:val="66717F"/>
          <w:sz w:val="16"/>
        </w:rPr>
        <w:t>Product Scope Definition</w:t>
      </w:r>
    </w:p>
    <w:p>
      <w:r>
        <w:br w:type="page"/>
      </w: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目录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1. Scope 目的与适用范围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2. Phase 1 产品目标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3. Phase 1 Definition of Done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4. 核心平台与管理平面范围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5. 交换功能范围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6. 运行态、事件、健康与诊断范围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7. 安全与 AAA 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8. API 与外部集成范围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9. 生命周期、备份与恢复范围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10. UI/UX 与国际化范围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11. 支持平台与兼容性范围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12. 明确 Out of Scope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13. Phase 1 交付物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14. 质量门禁与验收标准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15. Phase 1 Exit Criteria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16. Scope Change Control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附录 A. Phase 1 Capability Matrix</w:t>
      </w:r>
    </w:p>
    <w:p>
      <w:pPr>
        <w:spacing w:before="0" w:after="4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附录 B. Architecture Baseline Traceability</w:t>
      </w:r>
    </w:p>
    <w:p>
      <w:r>
        <w:br w:type="page"/>
      </w: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1. Scope 目的与适用范围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本文定义 Open vSwitch WebUI Phase 1 的交付边界：哪些能力必须在 Phase 1 GA 中完成、哪些能力仅观察或按 Capability 提供、哪些能力明确不进入本阶段，以及达到何种质量标准后才能视为 Phase 1 完成。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Architecture Baseline v1.0.1 是规范性上位文档。Scope 只回答“第一阶段交付什么”，不改变“系统应该怎样设计”。如果 Scope 与 Architecture Baseline 出现歧义，以 Architecture Baseline 的硬边界、Architecture Invariants 和 OVS-native 约束为准。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0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Phase 1 使用前提  </w:t>
            </w: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目标主机已经安装并运行 Open vSwitch。Phase 1 WebUI 是 post-install management plane，不承担自动安装 OVS、初始化业务 Bridge/Port 或构建完整 appliance 的职责。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2. Phase 1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2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6066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Phase 1 结果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G1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单节点可用</w:t>
            </w:r>
          </w:p>
        </w:tc>
        <w:tc>
          <w:tcPr>
            <w:tcW w:type="dxa" w:w="606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在支持的 Linux/CPU 平台上，以独立管理平面方式安全管理一个 OVS 实例。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G2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交换机式管理体验</w:t>
            </w:r>
          </w:p>
        </w:tc>
        <w:tc>
          <w:tcPr>
            <w:tcW w:type="dxa" w:w="606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用 Bridge/Managed Port/VLAN/Bond 等交换机语义呈现 OVS，同时保留 Expert Mode 对原生对象和字段的可见性。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G3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安全配置闭环</w:t>
            </w:r>
          </w:p>
        </w:tc>
        <w:tc>
          <w:tcPr>
            <w:tcW w:type="dxa" w:w="606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所有持久配置经过 Validate → Diff → OVS semantic transaction → Applied evidence → Health/Safe Apply → Confirm/Rollback。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G4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不破坏外部配置</w:t>
            </w:r>
          </w:p>
        </w:tc>
        <w:tc>
          <w:tcPr>
            <w:tcW w:type="dxa" w:w="606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未知字段、外部 OVSDB 修改和 Controller-owned state 被保留、标记和尊重，不自动 reconciliation。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G5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数据中心级可恢复性</w:t>
            </w:r>
          </w:p>
        </w:tc>
        <w:tc>
          <w:tcPr>
            <w:tcW w:type="dxa" w:w="606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管理面崩溃、慢客户端、资源压力、SQLite 异常和事务 outcome unknown 均有确定性降级/恢复路径，不影响 dataplane。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G6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正式 API 产品</w:t>
            </w:r>
          </w:p>
        </w:tc>
        <w:tc>
          <w:tcPr>
            <w:tcW w:type="dxa" w:w="606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WebUI 与外部自动化共用 v1 公共 REST/OpenAPI；异步 Job、错误模型、幂等和 correlation 为正式契约。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G7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可维护与可交付</w:t>
            </w:r>
          </w:p>
        </w:tc>
        <w:tc>
          <w:tcPr>
            <w:tcW w:type="dxa" w:w="606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7"/>
              </w:rPr>
              <w:t>提供标准包、Backup/Restore、Support Bundle、Self-Observability、CI 质量门禁与可重复测试。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3. Phase 1 Definition of Done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Phase 1 完成不是“页面能打开”或“基本 VLAN 能配置”，而是以下条件同时成立：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可在至少一套正式支持的 Linux x86_64 环境完成安装、首次登录、OVS 发现、配置、诊断、备份、升级检查和卸载闭环；arm64 在原生 ARM Hosted/Cloud Runner 上完成同等软件级验证。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Bridge/Port/Interface、VLAN、Bond/LACP、Mirror、Tunnel、Telemetry 等列入 Manage 的能力拥有完整 Domain Operation、validation、diff、audit、error、OCC 和 rollback/recovery 语义。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列入 Observe 的 DPDK、Hardware Offload、Endpoint/OpenFlow 等能力，在不可用时正确显示 Unsupported/Unavailable/Unknown，而不是伪造数据或要求额外专有依赖。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`ovs-webd` / `ovs-mgrd` / State Cache / SQLite / SecretStore 的故障不会改变 OVS dataplane 配置或转发。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公开 OpenAPI v1 与正式 UI 功能一致；同 major compatibility、Error Model、Job、Idempotency 和 pagination 行为有自动测试。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所有 Phase 1 Architecture Invariants 和 Release Quality Gates 通过，无已知 P0/P1 安全性、数据损坏或配置回滚缺陷。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安装、管理员操作、API、Backup/Restore、Support Bundle 和故障恢复均有最低可用文档。</w:t>
      </w: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4. 核心平台与管理平面范围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6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 ID</w:t>
            </w:r>
          </w:p>
        </w:tc>
        <w:tc>
          <w:tcPr>
            <w:tcW w:type="dxa" w:w="232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19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4309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Phase 1 边界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P1-PLAT-01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Two-process runtime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`ovs-webd` 非特权；`ovs-mgrd` 为 typed privileged helper；Unix socket；protocol/version handshake。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P1-PLAT-02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Field/Domain Authority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OVSDB、OpenFlow、rtnetlink、ethtool/sysfs/devlink、appctl 等按 Domain Field 定义 Authority/source/provenance/freshness。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P1-PLAT-03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 Semantic Operation Layer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libovsdb 上层实现 OVS 原生对象语义；禁止 generic CRUD 直接暴露到 Domain/API。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P1-PLAT-04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Schema/Capability Discovery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启动和重连时读取 schema constraints/capability；功能由 capability 决定而非 distro/版本字符串硬编码。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P1-PLAT-05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Dual SQLite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web.db 保存用户意图/UI metadata；manager.db 保存安全权威、事务、Audit、lifecycle；不做跨库 2PC。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P1-PLAT-06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SecretStore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不可逆 credential 只存 hash；可复用 secret 用 AEAD；按消费者权限分区；API write-only/replace-only。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P1-PLAT-07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Candidate Workspace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server-persisted、per-user、base revision + typed ChangeSet；浏览器关闭可恢复。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P1-PLAT-08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OCC / Safe Apply / Rollback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字段级 CAS；高风险操作 Safe Apply；compare-before-rollback；支持 Rollback Conflict。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P1-PLAT-09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Commit vs Applied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OVSDB commit 与 ovs-vswitchd applied 分离；使用 next_cfg/cur_cfg 或等价 Applied evidence。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P1-PLAT-10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OutcomeUnknown recovery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commit reply 丢失时进入 OutcomeUnknown，resync/reconcile 后判定，不盲目 retry。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P1-PLAT-11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Instance Generation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识别新/同一 OVSDB generation；旧 Candidate/Profile/Safe Apply 不跨 generation 静默执行。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P1-PLAT-12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Bounded resource/backpressure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09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所有 cache/queue/query/output 有界；关键配置路径优先；Degraded Management Mode。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5. 交换功能范围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“Manage”表示 Phase 1 必须完成完整配置闭环；“Basic Manage”表示只开放 OVS 原生且已经闭环的基础参数；“Observe”表示只读发现、状态、诊断和 Support Bundle；“Manage if native”表示仅在当前 OVS schema/capability 原生支持时开放。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0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 ID</w:t>
            </w:r>
          </w:p>
        </w:tc>
        <w:tc>
          <w:tcPr>
            <w:tcW w:type="dxa" w:w="232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170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3912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Phase 1 范围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P1-SW-01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Bridge / Port / Interface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完整 CRUD/关联管理；保留 Bridge→Port→Interface；Standard/Expert 双视图；Create/Delete 服从 strong reference、local internal interface、immutable name 等 OVS 语义。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P1-SW-02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VLAN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Access、Trunk、Native VLAN Trunk；Native egress Tagged/Untagged；Advanced 暴露 QinQ/dot1q-tunnel；保留 tag/trunks/cvlans/vlan_mode。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P1-SW-03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Bond / LACP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active-backup、balance-slb、balance-tcp；member add/remove；LACP active/passive/off；校验 balance-tcp/LACP/fallback/flood_vlans 等 OVS 约束。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P1-SW-04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STP / RSTP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Basic Manage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Bridge enable/disable、root/priority/status、基础 Port cost/priority/edge；STP/RSTP 互斥；明确 unsupported port 和 upstream caveat。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P1-SW-05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IGMP / MLD Snooping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Basic Manage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基础 enable/status、group/port 视图和 OVS 原生基础配置；不做高级 multicast policy。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P1-SW-06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Port Profile / Drift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managed_fields、revision/applied_revision、per-port override、Drift、Accept Current/Reapply/Detach；不自动 reconcile。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P1-SW-07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Mirror / SPAN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MirrorSession 一等对象；仅 OVS 原生 source/destination/VLAN 能力；Packet Capture 归 Diagnostics。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P1-SW-08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QoS / Queue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Basic Manage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 原生 QoS/Queue 关系、基础 rate 参数、统计；未知 other_config 保留；无高层 policy compiler。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P1-SW-09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Tunnel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静态 VXLAN/Geneve/GRE 等 capability-driven CRUD；`remote_ip=flow`/`key=flow`/controller-owned 默认只读。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P1-SW-10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Protected Port / Isolation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 if native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只开放当前 OVS 原生 protected/isolation 能力；不模拟 Port Security/DHCP Snooping/DAI/Storm Control。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P1-SW-11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OpenFlow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 + limited Expert Manage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flows/groups/meters/controller/table viewer；仅明确 local-managed bridge 允许 raw Expert 修改；controller-owned/unknown ownership 只读。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P1-SW-12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DPDK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enabled/datapath/ports/devargs/NUMA/hugepages/PMD/CPU/RXQ/drops/offload；不提供 enable、driver bind 或完整 tuning。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P1-SW-13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Hardware Offload / SmartNIC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PF/VF/representor、capability、configured/active/partial/fallback/failure/stats；不执行 switchdev/SR-IOV restructuring。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P1-SW-14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sFlow / NetFlow / IPFIX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 原生 exporter config/state/diagnostics；不提供 collector、存储或时序分析。</w:t>
            </w:r>
          </w:p>
        </w:tc>
      </w:tr>
      <w:tr>
        <w:trPr>
          <w:cantSplit/>
        </w:trPr>
        <w:tc>
          <w:tcPr>
            <w:tcW w:type="dxa" w:w="130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P1-SW-15</w:t>
            </w:r>
          </w:p>
        </w:tc>
        <w:tc>
          <w:tcPr>
            <w:tcW w:type="dxa" w:w="232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Endpoint / FDB / ARP/ND / LLDP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</w:t>
            </w:r>
          </w:p>
        </w:tc>
        <w:tc>
          <w:tcPr>
            <w:tcW w:type="dxa" w:w="391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本机 MAC/FDB/neighbour/可观察 LLDP，global search 与一跳 Local Topology；不做 CMDB/资产库/递归发现。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P1-SW-16</w:t>
            </w:r>
          </w:p>
        </w:tc>
        <w:tc>
          <w:tcPr>
            <w:tcW w:type="dxa" w:w="232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Management Interface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Explicit Manage</w:t>
            </w:r>
          </w:p>
        </w:tc>
        <w:tc>
          <w:tcPr>
            <w:tcW w:type="dxa" w:w="391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显式创建/迁移；物理口加入 Bridge 时将 host IP/routes 迁移到 internal interface；必须 Safe Apply + reachability check。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6. 运行态、事件、健康与诊断范围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6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 ID</w:t>
            </w:r>
          </w:p>
        </w:tc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19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436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Phase 1 边界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P1-OPS-01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Unified State Cache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事件驱动优先、分级轮询补充；每字段 source/provenance/timestamp/freshness；RAM-only。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P1-OPS-02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Event Timeline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仅持久化有运维意义的状态变化；dedupe/coalesce/flap count；Event 与 Audit 分离。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Health Engine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Healthy/Degraded/Critical/Unknown；确定性、可解释；不做黑盒评分。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P1-OPS-04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Diagnostics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Connectivity / OVS / Hardware / Services typed operations；Read-only/Active/Disruptive 风险分层；无任意 shell。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Packet Capture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作为临时 Diagnostic Job；有 timeout/size/cancel；不与持久 Mirror 混为一类。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P1-OPS-06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Support Bundle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OVS-centric bundle：OVS/config/state、相关 Linux 网络/硬件、Health/Event/Audit/transactions/capabilities；中央脱敏。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P1-OPS-07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Self-Observability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结构化日志→journald；webd/mgrd/DB/SecretStore/Provider/queue/resource health；受控 Debug Mode。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P1-OPS-08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Pagination / streaming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flows/FDB/conntrack/events/audit/jobs/endpoints 等大集合支持 cursor pagination；重输出可 streaming/truncated。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7. 安全与 AAA 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6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 ID</w:t>
            </w:r>
          </w:p>
        </w:tc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19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436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Phase 1 边界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P1-SEC-01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Local authentication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至少一个 break-glass admin；password verifier 由 manager.db/ovs-mgrd 权威管理；Argon2id。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P1-SEC-02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TACACS+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Phase 1 外部 AAA provider；AAA 自身配置必须可 test/confirm，不能删除最后可用登录路径。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RBAC / Capability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Role→Capability；mgrd 最终 enforcement；webd 只能前置检查，不能自行铸造 privileged authorization。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P1-SEC-04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Auth Grant / Session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浏览器 session 与 mgrd-issued auth grant 关联；高风险 re-auth 创建短时 elevated grant。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API Token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一次显示 plaintext；持久只存 hash/scope/owner/expiry/last-use metadata；支持 revoke。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P1-SEC-06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HTTPS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HTTPS 默认；bootstrap self-signed；证书 candidate validate/activate；trusted reverse proxy；same-origin CORS。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P1-SEC-07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Secret handling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SECRET 不通过 GET 回显；中央 redaction 应用于 API/Audit/Event/log/Support Bundle/export。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P1-SEC-08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Audit Core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所有管理操作、结果、外部检测到的 config change 结构化审计；actor 不可证明时 External/Unknown。</w:t>
            </w:r>
          </w:p>
        </w:tc>
      </w:tr>
    </w:tbl>
    <w:p>
      <w:pPr>
        <w:spacing w:after="20"/>
      </w:pP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66717F"/>
          <w:sz w:val="18"/>
        </w:rPr>
        <w:t>Phase 1 不要求实现 RADIUS、LDAP、OIDC、MFA 平台、mTLS 管理、Vault/HSM/KMS，也不把高级 Compliance exporter（如 TACACS accounting、TLS syslog）作为 GA 阻断项。它们属于后续能力扩展。</w:t>
      </w: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8. API 与外部集成范围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6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 ID</w:t>
            </w:r>
          </w:p>
        </w:tc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19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436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Phase 1 边界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P1-API-01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REST API v1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`/api/v1/...`；正式 UI 所有生产管理动作可通过公共 API 完成。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P1-API-02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OpenAPI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随版本发布；作为兼容性契约；同 major additive-only。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WebSocket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仅 realtime state/event/progress；不作为普通 RPC 或唯一 Job 状态源。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P1-API-04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Error Model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稳定 HTTP status + machine code + details + correlation_id。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Idempotency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适用写操作支持 Idempotency-Key/天然幂等；不替代 OVSDB OutcomeUnknown reconciliation。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P1-API-06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Async Job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长操作 202 + job_id；REST Job resource 权威；支持 cancel（能力允许时）。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P1-API-07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External platform boundary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允许外部 Controller/Orchestrator 调用 API；本项目不反向依赖 ESXi/Proxmox/OpenStack/K8s 专有 API。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9. 生命周期、备份与恢复范围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136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Scope ID</w:t>
            </w:r>
          </w:p>
        </w:tc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19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436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Phase 1 边界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P1-LIFE-01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 Lifecycle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识别 OVS version/source、available update、preflight、async upgrade、daemon transition、schema/capability rediscovery、health validation。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P1-LIFE-02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Lifecycle provider boundary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只管理 OVS；不修改 Linux repo、不升级 kernel/OS；custom/unknown source 可 observe-only。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Checkpoint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单个 rolling Last Known Good；只有成功/确认事务更新；独立文件+checksum/manifest。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P1-LIFE-04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Config Export/Import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deterministic Git-friendly export；默认 Merge + diff；Exact Restore 高风险；secrets 缺失不清空。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Management Backup/Restore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备份 web.db/manager.db/management config/history/checkpoint/SecretStore ciphertext/manifest；默认不含 master key。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P1-LIFE-06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Reconciliation after restore</w:t>
            </w:r>
          </w:p>
        </w:tc>
        <w:tc>
          <w:tcPr>
            <w:tcW w:type="dxa" w:w="119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恢复或重装后重新识别 OVS generation；不得自动重放旧配置。</w:t>
            </w:r>
          </w:p>
        </w:tc>
      </w:tr>
      <w:tr>
        <w:trPr>
          <w:cantSplit/>
        </w:trPr>
        <w:tc>
          <w:tcPr>
            <w:tcW w:type="dxa" w:w="136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P1-LIFE-07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WebUI service recovery</w:t>
            </w:r>
          </w:p>
        </w:tc>
        <w:tc>
          <w:tcPr>
            <w:tcW w:type="dxa" w:w="119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</w:t>
            </w:r>
          </w:p>
        </w:tc>
        <w:tc>
          <w:tcPr>
            <w:tcW w:type="dxa" w:w="436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systemd supervision；mgrd pending transaction 从 durable journal 恢复；manager.db 异常进入 fail-safe degraded/read-only。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10. UI/UX 与国际化范围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Standard Mode：面向交换机运维，以 Managed Port、VLAN、Bond、Health、Events、Diagnostics 为主要抽象，隐藏不必要 OVSDB 细节。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Expert Mode：展示 Bridge/Port/Interface/UUID、原生 OVS type、external_ids/other_config、provenance、capability、raw advanced fields；不绕过权限、maturity 或安全策略。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端口首页默认按 Physical / Virtual / Bond-Logical / Tunnel 等分类和自然数字排序；支持 Bridge/state/Profile/Label filter、全局搜索与 pin/favorite。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固定“前面板”不是默认 UI；只有 OEM manifest 或用户明确配置的 Chassis Layout 才显示物理布局。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i18n 从 Phase 1 开始；English 为 canonical string，首版至少 English + Simplified Chinese。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响应式支持 desktop/tablet/mobile；desktop 提供完整管理能力，mobile 重点覆盖监控、确认、基础操作与故障查看。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所有 Unknown/Unsupported/Unavailable/Read-only/Truncated/Degraded 状态必须诚实展示，不以空值或假成功掩盖能力边界。</w:t>
      </w: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11. 支持平台与兼容性范围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81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支持级别</w:t>
            </w:r>
          </w:p>
        </w:tc>
        <w:tc>
          <w:tcPr>
            <w:tcW w:type="dxa" w:w="5102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Phase 1 规则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Linux distribution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Official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Ubuntu、Debian、RHEL-compatible（RHEL/Rocky/Alma）；其它标准 systemd Linux best-effort。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CPU architecture</w:t>
            </w:r>
          </w:p>
        </w:tc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Official</w:t>
            </w:r>
          </w:p>
        </w:tc>
        <w:tc>
          <w:tcPr>
            <w:tcW w:type="dxa" w:w="51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x86_64 + arm64。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version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Capability-based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最低/测试版本窗口在实现阶段冻结；不能以版本字符串代替 schema/capability 判断。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installation</w:t>
            </w:r>
          </w:p>
        </w:tc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Pre-existing</w:t>
            </w:r>
          </w:p>
        </w:tc>
        <w:tc>
          <w:tcPr>
            <w:tcW w:type="dxa" w:w="51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Phase 1 假定 OVS 已安装并有基本可发现实例。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DPDK / Offload hardware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Capability-gated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没有相关硬件也不影响 Core GA；有能力时 Observe；不能把缺失误判为错误。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Package form</w:t>
            </w:r>
          </w:p>
        </w:tc>
        <w:tc>
          <w:tcPr>
            <w:tcW w:type="dxa" w:w="181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Required</w:t>
            </w:r>
          </w:p>
        </w:tc>
        <w:tc>
          <w:tcPr>
            <w:tcW w:type="dxa" w:w="51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amd64/arm64 deb、rpm；generic tarball。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Runtime dependencies</w:t>
            </w:r>
          </w:p>
        </w:tc>
        <w:tc>
          <w:tcPr>
            <w:tcW w:type="dxa" w:w="181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Minimal</w:t>
            </w:r>
          </w:p>
        </w:tc>
        <w:tc>
          <w:tcPr>
            <w:tcW w:type="dxa" w:w="51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生产环境不要求 Python/Node/JVM/PostgreSQL/Redis/Prometheus/Grafana。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12. 明确 Out of Scope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任何 Controller、multi-node/fabric、集中策略编排、集群、HA、active-active、leader election、shared database。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NMS、CMDB、资产库、长期时序数据库、全网递归拓扑发现、告警中心或 telemetry collector。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自动安装 OVS、自动创建完整业务 Bridge/Port、Appliance first-boot provisioning 或通用 Linux network manager。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任何 OVS 不原生支持的交换功能模拟，包括通过 OpenFlow/Linux 规则/脚本拼装 DHCP Snooping、DAI、Storm Control、传统 Port Security 等。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OpenFlow Controller、Intent/Policy Compiler、pipeline ownership、controller-managed flow 修改。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完整 DPDK enable/tuning、driver binding、hugepage provisioning、CPU isolation、switchdev 切换、SR-IOV restructuring。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通用 OS 更新器、apt/dnf repo 管理、kernel/GRUB/driver/firmware provisioning。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任意 root Web Terminal / Shell。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动态插件、Go `.so`、第三方代码注入核心进程、第三方 HTML/JavaScript UI 插件。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自动 Profile reconciliation、永久配置分支、多层 Profile inheritance、内置 Git repository。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完整 PKI/ACME/MFA 平台、Vault/HSM/KMS 强依赖、RADIUS/LDAP/OIDC（Phase 1 以后）。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WebUI 浏览器内自更新；WebUI 自身升级由系统包管理器或人工替换完成。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0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Scope Rule  </w:t>
            </w: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如果某项需求要求项目拥有网络级全局状态、跨节点决策、非 OVS 原生转发语义或通用主机管理能力，则默认判定为 Out of Scope，除非正式修改 Architecture Baseline。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13. Phase 1 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79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9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5896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D1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Source Repository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Go backend、Svelte frontend、schema/migrations、tests、packaging、CI workflow、build scripts。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D2</w:t>
            </w:r>
          </w:p>
        </w:tc>
        <w:tc>
          <w:tcPr>
            <w:tcW w:type="dxa" w:w="24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Runtime Binaries</w:t>
            </w:r>
          </w:p>
        </w:tc>
        <w:tc>
          <w:tcPr>
            <w:tcW w:type="dxa" w:w="589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`ovs-webd`、`ovs-mgrd`；前端静态资源 embedded；默认 systemd units。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D3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Packages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x86_64/arm64 deb、rpm，另有 generic tarball；安装/卸载不改 OVS forwarding/config。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D4</w:t>
            </w:r>
          </w:p>
        </w:tc>
        <w:tc>
          <w:tcPr>
            <w:tcW w:type="dxa" w:w="24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Public API</w:t>
            </w:r>
          </w:p>
        </w:tc>
        <w:tc>
          <w:tcPr>
            <w:tcW w:type="dxa" w:w="589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OpenAPI v1 文档、Error Model、auth/token、Job、WebSocket event/state contract。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D5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WebUI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Standard/Expert、English/Simplified Chinese、responsive UI。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D6</w:t>
            </w:r>
          </w:p>
        </w:tc>
        <w:tc>
          <w:tcPr>
            <w:tcW w:type="dxa" w:w="24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State &amp; Recovery Assets</w:t>
            </w:r>
          </w:p>
        </w:tc>
        <w:tc>
          <w:tcPr>
            <w:tcW w:type="dxa" w:w="589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web.db/manager.db schema migration、SecretStore、rolling checkpoint、Management Backup/Restore。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D7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Diagnostics &amp; Support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Health/Event Timeline、Diagnostics、Packet Capture job、Core Support Bundle、Self-Observability。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D8</w:t>
            </w:r>
          </w:p>
        </w:tc>
        <w:tc>
          <w:tcPr>
            <w:tcW w:type="dxa" w:w="24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Configuration Portability</w:t>
            </w:r>
          </w:p>
        </w:tc>
        <w:tc>
          <w:tcPr>
            <w:tcW w:type="dxa" w:w="589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deterministic Export、Merge Import、Exact Restore workflow、assisted mapping foundation。</w:t>
            </w:r>
          </w:p>
        </w:tc>
      </w:tr>
      <w:tr>
        <w:trPr>
          <w:cantSplit/>
        </w:trPr>
        <w:tc>
          <w:tcPr>
            <w:tcW w:type="dxa" w:w="7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D9</w:t>
            </w:r>
          </w:p>
        </w:tc>
        <w:tc>
          <w:tcPr>
            <w:tcW w:type="dxa" w:w="249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Testing &amp; CI</w:t>
            </w:r>
          </w:p>
        </w:tc>
        <w:tc>
          <w:tcPr>
            <w:tcW w:type="dxa" w:w="589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GitHub Actions amd64+arm64 matrix、distro container tests、fault injection/invariant tests、release gates。</w:t>
            </w:r>
          </w:p>
        </w:tc>
      </w:tr>
      <w:tr>
        <w:trPr>
          <w:cantSplit/>
        </w:trPr>
        <w:tc>
          <w:tcPr>
            <w:tcW w:type="dxa" w:w="7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D10</w:t>
            </w:r>
          </w:p>
        </w:tc>
        <w:tc>
          <w:tcPr>
            <w:tcW w:type="dxa" w:w="249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Documentation</w:t>
            </w:r>
          </w:p>
        </w:tc>
        <w:tc>
          <w:tcPr>
            <w:tcW w:type="dxa" w:w="589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安装、首次登录、核心交换配置、AAA、API、备份恢复、升级、Support Bundle、故障恢复与限制说明。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14. 质量门禁与验收标准</w:t>
      </w:r>
    </w:p>
    <w:p>
      <w:pPr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4"/>
        </w:rPr>
        <w:t>14.1 Release Quality Gates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Gate 1 — Unit / Domain / lint / static analysis / fuzz 全部通过。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Gate 2 — OpenAPI compatibility：同一 major 无删除/改名/类型改变/新增 mandatory 参数等 breaking change。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Gate 3 — 真实 ovsdb-server / ovs-vswitchd integration tests 通过，不以 mock 替代核心事务语义。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Gate 4 — GitHub Actions x86_64 + native arm64 build/test matrix 通过；受支持 distro userspace matrix 通过。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Gate 5 — systemd/kernel/reboot/package lifecycle/crash recovery 在临时 VM 或真实测试机完成 release 级测试。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Gate 6 — security/dependency/secret redaction checks 通过；Support Bundle、Audit、Debug Log 不泄漏 SECRET。</w:t>
      </w:r>
    </w:p>
    <w:p>
      <w:pPr>
        <w:keepNext/>
        <w:spacing w:before="180" w:after="80"/>
      </w:pPr>
      <w:r>
        <w:rPr>
          <w:rFonts w:ascii="Noto Sans CJK SC" w:hAnsi="Noto Sans CJK SC" w:eastAsia="Noto Sans CJK SC"/>
          <w:b/>
          <w:color w:val="2F5597"/>
          <w:sz w:val="24"/>
        </w:rPr>
        <w:t>14.2 必测 Architecture Invariants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96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300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216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验收结果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AI-01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ovs-webd crash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forwarding unaffected；mgrd/OVS 不被终止。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AI-02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ovs-mgrd crash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forwarding unaffected；pending Safe Apply journal 可恢复。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AI-03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WebUI uninstall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config/forwarding unchanged。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AI-04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Unknown OVS fields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普通编辑后保持原值，不 silent delete/normalize。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AI-05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Concurrent different fields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两写可合并成功。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AI-06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Concurrent same field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确定性 Conflict + three-way diff。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AI-07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Rollback after external change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Rollback Conflict，不覆盖第三方新值。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AI-08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missing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UI/API 可用；OVS state=Unavailable；不自动安装 OVS。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AI-09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New OVSDB generation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旧 Profile/Candidate/config 不自动应用。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AI-10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manager.db corrupt/unavailable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fail-safe degraded/read-only；不创建空事务历史继续高风险写。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AI-11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State provider unavailable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Unknown/Stale/Unavailable，不伪造 Down/0。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AI-12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Resource pressure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重 diagnostics/background 先降级；auth/config/Safe Apply/rollback 保持优先。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AI-13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Secret handling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SECRET 不出现在 API GET/Audit/Event/export/Support Bundle/debug log。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AI-14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OutcomeUnknown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先 resync/reconcile，不盲目 retry OVSDB transaction。</w:t>
            </w:r>
          </w:p>
        </w:tc>
      </w:tr>
      <w:tr>
        <w:trPr>
          <w:cantSplit/>
        </w:trPr>
        <w:tc>
          <w:tcPr>
            <w:tcW w:type="dxa" w:w="96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AI-15</w:t>
            </w:r>
          </w:p>
        </w:tc>
        <w:tc>
          <w:tcPr>
            <w:tcW w:type="dxa" w:w="300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Commit vs Applied</w:t>
            </w:r>
          </w:p>
        </w:tc>
        <w:tc>
          <w:tcPr>
            <w:tcW w:type="dxa" w:w="5216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OVSDB committed 未获得 Applied evidence 时不能报告最终成功。</w:t>
            </w:r>
          </w:p>
        </w:tc>
      </w:tr>
      <w:tr>
        <w:trPr>
          <w:cantSplit/>
        </w:trPr>
        <w:tc>
          <w:tcPr>
            <w:tcW w:type="dxa" w:w="96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AI-16</w:t>
            </w:r>
          </w:p>
        </w:tc>
        <w:tc>
          <w:tcPr>
            <w:tcW w:type="dxa" w:w="300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Management interface migration</w:t>
            </w:r>
          </w:p>
        </w:tc>
        <w:tc>
          <w:tcPr>
            <w:tcW w:type="dxa" w:w="5216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失去 reachability 时 Safe Apply timeout rollback，不留下不可恢复的管理路径。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15. Phase 1 Exit Criteria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只有满足以下全部条件，Phase 1 才从 “Development” 进入 “GA Candidate / GA”：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1134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Exit ID</w:t>
            </w:r>
          </w:p>
        </w:tc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5783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GA 条件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E1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Completion</w:t>
            </w:r>
          </w:p>
        </w:tc>
        <w:tc>
          <w:tcPr>
            <w:tcW w:type="dxa" w:w="57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所有 Required/Manage 项完成；Basic Manage 仅开放已形成安全闭环的参数；Observe 项具有正确 capability/unknown semantics。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E2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Security</w:t>
            </w:r>
          </w:p>
        </w:tc>
        <w:tc>
          <w:tcPr>
            <w:tcW w:type="dxa" w:w="57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无已知可导致 webd→mgrd 提权、secret 泄漏、任意命令执行或绕过 capability 的 P0/P1 缺陷。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E3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Transaction Safety</w:t>
            </w:r>
          </w:p>
        </w:tc>
        <w:tc>
          <w:tcPr>
            <w:tcW w:type="dxa" w:w="57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OCC、Safe Apply、Applied evidence、rollback、OutcomeUnknown、generation reconciliation 全部通过 invariant tests。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E4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Platform</w:t>
            </w:r>
          </w:p>
        </w:tc>
        <w:tc>
          <w:tcPr>
            <w:tcW w:type="dxa" w:w="57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至少 Ubuntu/Debian/RHEL-compatible userspace matrix 通过；x86_64 + arm64 原生 CI 通过；x86_64 真实硬件完成 RC 验证。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E5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Packaging</w:t>
            </w:r>
          </w:p>
        </w:tc>
        <w:tc>
          <w:tcPr>
            <w:tcW w:type="dxa" w:w="57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deb/rpm/tarball 可重复构建、安装、升级、卸载；WebUI removal 不改变 OVS。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E6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API</w:t>
            </w:r>
          </w:p>
        </w:tc>
        <w:tc>
          <w:tcPr>
            <w:tcW w:type="dxa" w:w="57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OpenAPI v1 冻结为首个发布契约；UI 与 API capability parity 达标。</w:t>
            </w:r>
          </w:p>
        </w:tc>
      </w:tr>
      <w:tr>
        <w:trPr>
          <w:cantSplit/>
        </w:trPr>
        <w:tc>
          <w:tcPr>
            <w:tcW w:type="dxa" w:w="1134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E7</w:t>
            </w:r>
          </w:p>
        </w:tc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Recovery</w:t>
            </w:r>
          </w:p>
        </w:tc>
        <w:tc>
          <w:tcPr>
            <w:tcW w:type="dxa" w:w="5783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Backup/Restore、checkpoint、manager restart、OVS restart、new generation、DB degraded behavior 验证通过。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E8</w:t>
            </w:r>
          </w:p>
        </w:tc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Documentation</w:t>
            </w:r>
          </w:p>
        </w:tc>
        <w:tc>
          <w:tcPr>
            <w:tcW w:type="dxa" w:w="5783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管理员能够仅根据文档完成安装、核心配置、AAA、备份恢复、诊断与 Support Bundle。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8F2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17365D"/>
                <w:sz w:val="19"/>
              </w:rPr>
              <w:t xml:space="preserve">ARM 资源说明  </w:t>
            </w:r>
            <w:r>
              <w:rPr>
                <w:rFonts w:ascii="Noto Sans CJK SC" w:hAnsi="Noto Sans CJK SC" w:eastAsia="Noto Sans CJK SC"/>
                <w:b w:val="0"/>
                <w:color w:val="20242A"/>
                <w:sz w:val="19"/>
              </w:rPr>
              <w:t>Phase 1 GA 不要求拥有实体 ARM 服务器。arm64 软件级兼容性由 GitHub 原生 ARM Hosted Runner/临时 ARM Cloud VM 验证；只有涉及具体 ARM NIC/SoC/Offload 的硬件特性才需要后续真实硬件 qualification。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16. Scope Change Control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实现阶段会出现大量 Detail Decision，例如 SQLite driver、表结构、IPC wire format、默认 Safe Apply timeout、polling interval、最低测试 OVS 版本、systemd sandbox 精确参数等。只要不改变本 Scope 的产品承诺和 Architecture Baseline 的硬边界，这些都通过 ADR/Code Review 处理，不构成 Scope Change。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20"/>
        </w:rPr>
        <w:t>以下情况必须显式提出 Scope Change 或新的 OQ/ADR：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新增 Controller、集群/HA、跨节点状态或集中编排能力。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新增非 OVS 原生交换功能或让 WebUI 拥有 OpenFlow policy/pipeline。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改变安全边界，例如让 ovs-webd 成为 authorization authority、共享 manager.db 可写权限或允许任意 shell。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改变 OVSDB Source of Truth、字段级 Authority、Safe Apply/OCC/rollback 基本语义。</w:t>
      </w:r>
    </w:p>
    <w:p>
      <w:pPr>
        <w:pStyle w:val="ListBullet"/>
        <w:spacing w:after="46" w:line="259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将 Phase 1 明确 Out of Scope 的通用 OS/NMS/PKI/插件平台能力加入发布阻断项。</w:t>
      </w:r>
    </w:p>
    <w:p>
      <w:r>
        <w:br w:type="page"/>
      </w: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附录 A. Phase 1 Capability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领域</w:t>
            </w:r>
          </w:p>
        </w:tc>
        <w:tc>
          <w:tcPr>
            <w:tcW w:type="dxa" w:w="3402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能力</w:t>
            </w:r>
          </w:p>
        </w:tc>
        <w:tc>
          <w:tcPr>
            <w:tcW w:type="dxa" w:w="170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管理级别</w:t>
            </w:r>
          </w:p>
        </w:tc>
        <w:tc>
          <w:tcPr>
            <w:tcW w:type="dxa" w:w="187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GA 解释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Core object management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Bridge / Port / Interface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Layer 2 segmentation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VLAN / native VLAN / QinQ advanced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Link aggregation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Bond / LACP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Loop prevention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STP / RSTP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Basic Manage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Multicast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IGMP / MLD Snooping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Basic 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Configuration intent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Profile / Drift / Candidate / OCC / Safe Apply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Traffic copy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Mirror / SPAN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Traffic shaping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QoS / Queue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Basic Manage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Overlay interfaces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VXLAN / Geneve / GRE static tunnel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GA when capability exists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Local isolation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Protected / Isolation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 if native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Capability-gated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Flow plane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OpenFlow viewer + limited Expert local modification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 + limited 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viewer; write capability-gated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Accelerated datapath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DPDK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Capability-gated, not Core prerequisite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Hardware acceleration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Offload / SmartNIC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Capability-gated, not Core prerequisite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Telemetry export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sFlow / NetFlow / IPFIX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when OVS supports it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Endpoint visibility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FDB / ARP / ND / LLDP / one-hop topology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Observe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observable data; LLDP capability-gated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OVS lifecycle</w:t>
            </w:r>
          </w:p>
        </w:tc>
        <w:tc>
          <w:tcPr>
            <w:tcW w:type="dxa" w:w="3402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Version/update/preflight/upgrade/health</w:t>
            </w:r>
          </w:p>
        </w:tc>
        <w:tc>
          <w:tcPr>
            <w:tcW w:type="dxa" w:w="170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</w:t>
            </w:r>
          </w:p>
        </w:tc>
        <w:tc>
          <w:tcPr>
            <w:tcW w:type="dxa" w:w="187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for supported package providers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Host management path</w:t>
            </w:r>
          </w:p>
        </w:tc>
        <w:tc>
          <w:tcPr>
            <w:tcW w:type="dxa" w:w="3402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Management Interface migration</w:t>
            </w:r>
          </w:p>
        </w:tc>
        <w:tc>
          <w:tcPr>
            <w:tcW w:type="dxa" w:w="170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Explicit Manage</w:t>
            </w:r>
          </w:p>
        </w:tc>
        <w:tc>
          <w:tcPr>
            <w:tcW w:type="dxa" w:w="187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5"/>
              </w:rPr>
              <w:t>Required safety path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附录 B. Architecture Baseline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  <w:cantSplit/>
        </w:trPr>
        <w:tc>
          <w:tcPr>
            <w:tcW w:type="dxa" w:w="2381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402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2835"/>
            <w:shd w:fill="17365D"/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Scope 对应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§2–3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Mission / hard boundaries / principles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§1–3, §12, §16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§4–6</w:t>
            </w:r>
          </w:p>
        </w:tc>
        <w:tc>
          <w:tcPr>
            <w:tcW w:type="dxa" w:w="402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Process, authority, semantic ops, identity, storage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§4, §7, §8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§7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Candidate/OCC/Safe Apply/Checkpoint/Import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§4, §5, §9, §14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§8</w:t>
            </w:r>
          </w:p>
        </w:tc>
        <w:tc>
          <w:tcPr>
            <w:tcW w:type="dxa" w:w="402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Public API / versioning / jobs / provider boundary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§8, §13–14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§9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AAA/TLS/SecretStore/Audit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§7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§10</w:t>
            </w:r>
          </w:p>
        </w:tc>
        <w:tc>
          <w:tcPr>
            <w:tcW w:type="dxa" w:w="402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State/Event/Health/Diagnostics/Support/Self-observability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§6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§11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Phase 1 feature matrix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§5 + Appendix A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§12–13</w:t>
            </w:r>
          </w:p>
        </w:tc>
        <w:tc>
          <w:tcPr>
            <w:tcW w:type="dxa" w:w="402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Platform/install/lifecycle/backup/reconciliation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§9, §11, §13, §15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§14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Backpressure / no HA / recovery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§4, §6, §14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§15</w:t>
            </w:r>
          </w:p>
        </w:tc>
        <w:tc>
          <w:tcPr>
            <w:tcW w:type="dxa" w:w="402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Testing / GitHub CI / release gates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§14–15</w:t>
            </w:r>
          </w:p>
        </w:tc>
      </w:tr>
      <w:tr>
        <w:trPr>
          <w:cantSplit/>
        </w:trPr>
        <w:tc>
          <w:tcPr>
            <w:tcW w:type="dxa" w:w="2381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§17</w:t>
            </w:r>
          </w:p>
        </w:tc>
        <w:tc>
          <w:tcPr>
            <w:tcW w:type="dxa" w:w="402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Architecture Invariants</w:t>
            </w:r>
          </w:p>
        </w:tc>
        <w:tc>
          <w:tcPr>
            <w:tcW w:type="dxa" w:w="2835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§14.2</w:t>
            </w:r>
          </w:p>
        </w:tc>
      </w:tr>
      <w:tr>
        <w:trPr>
          <w:cantSplit/>
        </w:trPr>
        <w:tc>
          <w:tcPr>
            <w:tcW w:type="dxa" w:w="2381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Baseline Appendix B</w:t>
            </w:r>
          </w:p>
        </w:tc>
        <w:tc>
          <w:tcPr>
            <w:tcW w:type="dxa" w:w="402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OVS alignment corrections</w:t>
            </w:r>
          </w:p>
        </w:tc>
        <w:tc>
          <w:tcPr>
            <w:tcW w:type="dxa" w:w="2835"/>
            <w:shd w:fill="F8FAFC"/>
            <w:tcMar>
              <w:top w:w="75" w:type="dxa"/>
              <w:start w:w="85" w:type="dxa"/>
              <w:bottom w:w="75" w:type="dxa"/>
              <w:end w:w="85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ans CJK SC" w:hAnsi="Noto Sans CJK SC" w:eastAsia="Noto Sans CJK SC"/>
                <w:b w:val="0"/>
                <w:color w:val="20242A"/>
                <w:sz w:val="16"/>
              </w:rPr>
              <w:t>Scope §4–5, §7, §9, §14</w:t>
            </w:r>
          </w:p>
        </w:tc>
      </w:tr>
    </w:tbl>
    <w:p>
      <w:pPr>
        <w:spacing w:after="20"/>
      </w:pPr>
    </w:p>
    <w:p>
      <w:pPr>
        <w:keepNext/>
        <w:spacing w:before="260" w:after="120"/>
      </w:pPr>
      <w:r>
        <w:rPr>
          <w:rFonts w:ascii="Noto Sans CJK SC" w:hAnsi="Noto Sans CJK SC" w:eastAsia="Noto Sans CJK SC"/>
          <w:b/>
          <w:color w:val="17365D"/>
          <w:sz w:val="32"/>
        </w:rPr>
        <w:t>Scope 结束</w:t>
      </w:r>
    </w:p>
    <w:p>
      <w:pPr>
        <w:spacing w:before="0" w:after="80" w:line="276" w:lineRule="auto"/>
      </w:pPr>
      <w:r>
        <w:rPr>
          <w:rFonts w:ascii="Noto Sans CJK SC" w:hAnsi="Noto Sans CJK SC" w:eastAsia="Noto Sans CJK SC"/>
          <w:b w:val="0"/>
          <w:color w:val="20242A"/>
          <w:sz w:val="19"/>
        </w:rPr>
        <w:t>本 Scope 用于冻结 Phase 1 的“做什么 / 不做什么 / 做到什么程度”。在 Scope 审核通过后，后续工作可以进入 repository structure、milestone breakdown、implementation plan 与 backlog 拆分。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935" w:left="1049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81"/>
      <w:gridCol w:w="3381"/>
      <w:gridCol w:w="3381"/>
    </w:tblGrid>
    <w:tr>
      <w:tc>
        <w:tcPr>
          <w:tcW w:type="dxa" w:w="338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/>
              <w:b w:val="0"/>
              <w:color w:val="66717F"/>
              <w:sz w:val="14"/>
            </w:rPr>
            <w:t>Phase 1 Scope</w:t>
          </w:r>
        </w:p>
      </w:tc>
      <w:tc>
        <w:tcPr>
          <w:tcW w:type="dxa" w:w="338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/>
              <w:b w:val="0"/>
              <w:color w:val="66717F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3381"/>
          <w:tcMar>
            <w:top w:w="0" w:type="dxa"/>
            <w:start w:w="20" w:type="dxa"/>
            <w:bottom w:w="0" w:type="dxa"/>
            <w:end w:w="2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/>
              <w:b w:val="0"/>
              <w:color w:val="66717F"/>
              <w:sz w:val="14"/>
            </w:rPr>
            <w:t>2026-09-02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717F"/>
        <w:sz w:val="15"/>
      </w:rPr>
      <w:t>Open vSwitch WebUI · Phase 1 Scope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vSwitch WebUI Phase 1 Scope v1.0</dc:title>
  <dc:subject>Phase 1 product scope based on Architecture Baseline v1.0.1</dc:subject>
  <dc:creator>OpenAI</dc:creator>
  <cp:keywords>Open vSwitch, OVS, WebUI, Phase 1, Scope</cp:keywords>
  <dc:description>Draft for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