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360"/>
      </w:pPr>
      <w:r>
        <w:rPr>
          <w:rFonts w:ascii="Calibri" w:hAnsi="Calibri" w:eastAsia="Microsoft YaHei"/>
          <w:b/>
          <w:color w:val="2C9AB7"/>
          <w:sz w:val="20"/>
        </w:rPr>
        <w:t>OPEN VSWITCH MANAGEMENT PLANE</w:t>
      </w:r>
    </w:p>
    <w:p>
      <w:pPr>
        <w:pStyle w:val="Title"/>
        <w:spacing w:after="100"/>
      </w:pPr>
      <w:r>
        <w:rPr>
          <w:rFonts w:ascii="Calibri" w:hAnsi="Calibri" w:eastAsia="Microsoft YaHei"/>
          <w:b/>
          <w:color w:val="0B2545"/>
          <w:sz w:val="58"/>
        </w:rPr>
        <w:t>P1 Low-Fidelity</w:t>
      </w:r>
    </w:p>
    <w:p>
      <w:pPr>
        <w:pStyle w:val="Title"/>
        <w:spacing w:before="0" w:after="160"/>
      </w:pPr>
      <w:r>
        <w:rPr>
          <w:rFonts w:ascii="Calibri" w:hAnsi="Calibri" w:eastAsia="Microsoft YaHei"/>
          <w:b/>
          <w:color w:val="0B2545"/>
          <w:sz w:val="58"/>
        </w:rPr>
        <w:t>Prototype Plan</w:t>
      </w:r>
    </w:p>
    <w:p>
      <w:pPr>
        <w:pStyle w:val="Subtitle"/>
        <w:pBdr>
          <w:bottom w:val="single" w:sz="14" w:space="4" w:color="2C9AB7"/>
        </w:pBdr>
      </w:pPr>
      <w:r>
        <w:rPr>
          <w:rFonts w:ascii="Calibri" w:hAnsi="Calibri" w:eastAsia="Microsoft YaHei"/>
          <w:color w:val="1F4D78"/>
          <w:sz w:val="28"/>
        </w:rPr>
        <w:t>Six ordered prototype batches after the frozen P0 golden path</w:t>
      </w:r>
    </w:p>
    <w:p>
      <w:pPr>
        <w:spacing w:before="200" w:after="280"/>
        <w:ind w:left="29"/>
        <w:shd w:fill="FFF5DD" w:val="clear"/>
      </w:pPr>
      <w:r>
        <w:rPr>
          <w:rFonts w:ascii="Calibri" w:hAnsi="Calibri" w:eastAsia="Microsoft YaHei"/>
          <w:b/>
          <w:color w:val="A87000"/>
          <w:sz w:val="20"/>
        </w:rPr>
        <w:t xml:space="preserve">  DRAFT FOR REVIEW  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Document version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v0.1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Architecture basis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OVS WebUI Architecture Baseline v1.0.1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Delivery basis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Phase 1 Scope v1.0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UX basis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UI IA + Page Inventory v1.0 · Approved Baseline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Prototype basis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P0 Low-Fidelity UX Baseline v0.1 · Frozen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Audience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Product · UX · Frontend · Backend · Security · QA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Status / date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9"/>
              </w:rPr>
              <w:t>Draft for Review · 2026-09-02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C9AB7"/>
          <w:left w:val="single" w:sz="8" w:space="0" w:color="2C9AB7"/>
          <w:bottom w:val="single" w:sz="8" w:space="0" w:color="2C9AB7"/>
          <w:right w:val="single" w:sz="8" w:space="0" w:color="2C9AB7"/>
          <w:insideH w:val="single" w:sz="8" w:space="0" w:color="2C9AB7"/>
          <w:insideV w:val="single" w:sz="8" w:space="0" w:color="2C9AB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6F8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C9AB7"/>
                <w:sz w:val="18"/>
              </w:rPr>
              <w:t>PURPOSE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在不改变 P0 已冻结交互语义的前提下，把 Bridge/Bond、Diagnostics、OpenFlow、DPDK/Offload、System Health、Capabilities 依次转换为可执行的 P1 低保真原型范围、页面状态、权限风险入口与 review gate。</w:t>
            </w:r>
          </w:p>
        </w:tc>
      </w:tr>
    </w:tbl>
    <w:p>
      <w:pPr>
        <w:spacing w:after="40"/>
      </w:pPr>
    </w:p>
    <w:p>
      <w:r>
        <w:rPr>
          <w:rFonts w:eastAsia="Microsoft YaHei"/>
        </w:rPr>
        <w:br w:type="page"/>
      </w:r>
    </w:p>
    <w:p>
      <w:pPr>
        <w:pStyle w:val="Heading1"/>
      </w:pPr>
      <w:r>
        <w:rPr>
          <w:rFonts w:eastAsia="Microsoft YaHei"/>
        </w:rPr>
        <w:t>1. 决策状态与使用方式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本文是 P1 原型工作的执行计划，不是新的架构基线。Architecture Baseline v1.0.1、Phase 1 Scope v1.0、UI IA v1.0 与 P0 UX Baseline v0.1 的既有结论继续有效；P1 只扩展对象覆盖和异常状态，不重造导航、权限或事务语义。</w:t>
      </w:r>
    </w:p>
    <w:p>
      <w:pPr>
        <w:pStyle w:val="Heading2"/>
      </w:pPr>
      <w:r>
        <w:rPr>
          <w:rFonts w:eastAsia="Microsoft YaHei"/>
        </w:rPr>
        <w:t>1.1 本轮已确定事项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P0 Low-Fidelity UX Baseline v0.1 已冻结；其黄金路径、Standard/Expert 关系、Safe Apply 语义与异常场景仅通过版本化决定变更。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P1 严格按六批顺序推进：Bridge + Bond/LACP → Diagnostics → OpenFlow Viewer → DPDK/Offload Observe → System Health → Capabilities。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每批先完成关键页面与状态，再通过 review gate；未通过时不把不确定语义复制到后续批次。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P1 继续使用全局 Candidate Workspace、Diff/Validation、Safe Apply、Drift、Health、Event、Audit，不产生模块私有的 Save Live 或第二套 Job 模型。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页面能力级别按 Manage、Basic Manage、Observe、Manage if native 明示；Expert Mode 不扩大能力边界。</w:t>
      </w:r>
    </w:p>
    <w:p>
      <w:pPr>
        <w:pStyle w:val="Heading2"/>
      </w:pPr>
      <w:r>
        <w:rPr>
          <w:rFonts w:eastAsia="Microsoft YaHei"/>
        </w:rPr>
        <w:t>1.2 非目标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不进入高保真视觉系统、品牌视觉定稿或生产级组件库。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不扩展 STP/RSTP、Multicast、Tunnels、Mirror、QoS、Endpoints、Telemetry、Security Admin、Lifecycle、Backup/Restore 等 P2 页面。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不在原型中承诺 API payload、数据库 schema、具体超时值、发行版安装流程或硬件兼容名单。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不为当前 capability 缺失的环境模拟可写能力，也不把 Unsupported、Unavailable、Unknown 合并为 Disabled。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WORKING RULE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如果原型发现需要改变 Bridge → Port → Interface、Candidate/Live 分离、Safe Apply 或 Phase 1 capability 承诺，应先形成版本化决定，而不是在画面中局部绕开。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2. P1 成功标准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P1 完成判据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对象理解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用户能区分 Bridge、普通 Port、Bond Port 与成员 Interface，并理解配置态与运行态的来源。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配置闭环</w:t>
            </w:r>
          </w:p>
        </w:tc>
        <w:tc>
          <w:tcPr>
            <w:tcW w:type="dxa" w:w="71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Bridge/Bond 变更从对象页进入 Candidate，经 Diff/Validation、Safe Apply，最终回到 Event/Audit 证据。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故障闭环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Health 能深链到 Diagnostic Job；结果保留时间、输入、范围、权限和 correlation_id。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权威表达</w:t>
            </w:r>
          </w:p>
        </w:tc>
        <w:tc>
          <w:tcPr>
            <w:tcW w:type="dxa" w:w="71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OpenFlow、DPDK/Offload、Health 字段显示 authority、freshness、availability；Unknown 不被伪装成 0 或 Down。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能力边界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Observe、Basic Manage、Manage 与 Manage if native 的 CTA、空态和不可用原因一致。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响应式</w:t>
            </w:r>
          </w:p>
        </w:tc>
        <w:tc>
          <w:tcPr>
            <w:tcW w:type="dxa" w:w="71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Desktop 承担完整配置；Tablet 只承担受限 Standard 工作；Mobile 是 incident companion。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可测试性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每个页面包含正常、空、权限不足、过期/未知、provider degraded 或任务失败等最小状态集。</w:t>
            </w:r>
          </w:p>
        </w:tc>
      </w:tr>
    </w:tbl>
    <w:p>
      <w:pPr>
        <w:spacing w:after="40"/>
      </w:pPr>
    </w:p>
    <w:p>
      <w:pPr>
        <w:keepNext/>
        <w:spacing w:before="60" w:after="60"/>
        <w:jc w:val="center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5897880" cy="3407664"/>
            <wp:docPr id="1" name="Picture 1" title="图 1  P0 冻结核心与 P1 六个有序扩展批次" descr="图示以 P0 黄金路径为冻结核心，向下依次扩展 Bridge/Bond、Diagnostics、OpenFlow、DPDK/Offload、System Health 与 Capabilities。所有批次复用同一个变更控制和证据层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extension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07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1  P0 冻结核心与 P1 六个有序扩展批次</w:t>
      </w:r>
    </w:p>
    <w:p>
      <w:pPr>
        <w:pStyle w:val="Heading1"/>
        <w:pageBreakBefore/>
      </w:pPr>
      <w:r>
        <w:rPr>
          <w:rFonts w:eastAsia="Microsoft YaHei"/>
        </w:rPr>
        <w:t>3. 推进顺序与依赖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650"/>
        <w:gridCol w:w="1700"/>
        <w:gridCol w:w="1250"/>
        <w:gridCol w:w="3150"/>
        <w:gridCol w:w="26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批次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依赖理由</w:t>
            </w:r>
          </w:p>
        </w:tc>
        <w:tc>
          <w:tcPr>
            <w:tcW w:type="dxa" w:w="2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本批验证重点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01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+ Bond/LACP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P1-01—P1-06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先证明复杂 OVS 对象仍能正确进入 P0 事务闭环。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对象关系、创建/编辑、成员健康、Safe Apply。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02</w:t>
            </w:r>
          </w:p>
        </w:tc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Diagnostics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P1-07—P1-08</w:t>
            </w:r>
          </w:p>
        </w:tc>
        <w:tc>
          <w:tcPr>
            <w:tcW w:type="dxa" w:w="3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建立受控异步 Job 与证据输出，供后续故障页面复用。</w:t>
            </w:r>
          </w:p>
        </w:tc>
        <w:tc>
          <w:tcPr>
            <w:tcW w:type="dxa" w:w="26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权限、预算、进度、取消、截断、结果。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OpenFlow Viewer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P1-09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验证大表、authority 与 external controller 语义。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只读、过滤、分页/截断、stale、来源。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04</w:t>
            </w:r>
          </w:p>
        </w:tc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DPDK / Offload Observe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P1-10</w:t>
            </w:r>
          </w:p>
        </w:tc>
        <w:tc>
          <w:tcPr>
            <w:tcW w:type="dxa" w:w="3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先解释 capability 和前置条件，再考虑任何 conditional action。</w:t>
            </w:r>
          </w:p>
        </w:tc>
        <w:tc>
          <w:tcPr>
            <w:tcW w:type="dxa" w:w="26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Available/Enabled/Unsupported/Unknown、来源。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05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System Health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P1-11</w:t>
            </w:r>
          </w:p>
        </w:tc>
        <w:tc>
          <w:tcPr>
            <w:tcW w:type="dxa" w:w="3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汇总前四批 provider 和 Job 信号，形成 incident 入口。</w:t>
            </w:r>
          </w:p>
        </w:tc>
        <w:tc>
          <w:tcPr>
            <w:tcW w:type="dxa" w:w="26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健康树、时间线、诊断深链、恢复状态。</w:t>
            </w:r>
          </w:p>
        </w:tc>
      </w:tr>
      <w:tr>
        <w:trPr>
          <w:cantSplit/>
        </w:trPr>
        <w:tc>
          <w:tcPr>
            <w:tcW w:type="dxa" w:w="6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06</w:t>
            </w:r>
          </w:p>
        </w:tc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Capabilities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P1-12</w:t>
            </w:r>
          </w:p>
        </w:tc>
        <w:tc>
          <w:tcPr>
            <w:tcW w:type="dxa" w:w="3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最后统一不可用原因与 Manage if native 的守门规则。</w:t>
            </w:r>
          </w:p>
        </w:tc>
        <w:tc>
          <w:tcPr>
            <w:tcW w:type="dxa" w:w="26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能力矩阵、前置条件、authority、受控 CTA。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3.1 串行 Review Gate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Gate A — 对象语义：页面未把 Bond 成员 Interface 误画成平级 Port，所有身份和关联可追溯。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Gate B — 状态完整：正常、空、Unknown/Stale、权限不足、provider degraded 和任务失败均有明确样式与下一步。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Gate C — 能力一致：页面 CTA 与 Phase 1 能力级别一致；不可用时显示原因，不显示误导性的 Edit/Enable。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Gate D — 跨页闭环：对象、Workspace、Job、Health、Event、Audit 通过稳定身份与 correlation_id 互相深链。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Gate E — 响应式边界：Tablet/Mobile 未把桌面高风险流程简单压缩，也未产生移动端新建 Critical transaction。</w:t>
      </w:r>
    </w:p>
    <w:p>
      <w:pPr>
        <w:pStyle w:val="Heading1"/>
        <w:pageBreakBefore/>
      </w:pPr>
      <w:r>
        <w:rPr>
          <w:rFonts w:eastAsia="Microsoft YaHei"/>
        </w:rPr>
        <w:t>4. 对象模型扩展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P1 不改变 P0 的身份规则，只增加复杂对象关系和运行态来源。Bridge、Port、Interface 仍分别保留 name、UUID、generation、alias 与 source；Bond 是一个包含多个 Interface 的 Port，而不是独立于 Port 的第四类 OVS 对象。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2300"/>
        <w:gridCol w:w="3260"/>
        <w:gridCol w:w="230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对象/域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父子关系或 authority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原型必须表达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禁止表达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Bridge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Managed Host → Bridge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datapath type、ports、controller/fail mode 摘要、configured/applied。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把 Linux bridge 与 OVS Bridge 混为一体。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Bond Port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→ Port(Bond)</w:t>
            </w:r>
          </w:p>
        </w:tc>
        <w:tc>
          <w:tcPr>
            <w:tcW w:type="dxa" w:w="32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bond_mode、lacp、other_config、成员数量、聚合状态。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把 Bond 画成与 Port 平级的虚构资源。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Member Interface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Port(Bond) → Interface(s)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carrier、speed、duplex、LACP actor/partner、source/freshness。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把成员运行态写入 OVSDB 配置权威。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OpenFlow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Bridge/datapath → tables/flows</w:t>
            </w:r>
          </w:p>
        </w:tc>
        <w:tc>
          <w:tcPr>
            <w:tcW w:type="dxa" w:w="32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authority、cookie/table/priority/actions、采集时间与截断。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在外部 Controller 权威下暗示本地配置所有权。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DPDK/Offload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Capability provider → host/interface fields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enabled、available、prerequisite、unsupported/unknown、provider。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根据发行版名称猜测支持或自动安装前置条件。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Health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Domain provider → component health</w:t>
            </w:r>
          </w:p>
        </w:tc>
        <w:tc>
          <w:tcPr>
            <w:tcW w:type="dxa" w:w="32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severity、reason、since、freshness、related objects/actions。</w:t>
            </w:r>
          </w:p>
        </w:tc>
        <w:tc>
          <w:tcPr>
            <w:tcW w:type="dxa" w:w="2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把无数据视为 Healthy。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Diagnostic Job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Operation → Job → Result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actor、scope、input、budget、progress、output、correlation_id。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无限命令执行或把日志流当审计。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4.1 页面级事实标签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Configured：来自 OVSDB 或 manager-owned configuration，表示期望/已提交，不代表已生效。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Applied：通过 generation/cur_cfg 等权威信号证明 ovs-vswitchd 已处理目标配置。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Operational：来自 datapath、OpenFlow、Linux/DPDK/offload provider 的运行态事实。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Availability：Enabled、Available、Missing prerequisites、Unsupported、Unknown 分开显示。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Freshness：Live、Recent、Stale、Unavailable 与 observed_at 一同表达；过期数据保留但降低信任。</w:t>
      </w:r>
    </w:p>
    <w:p>
      <w:pPr>
        <w:pStyle w:val="Heading1"/>
        <w:pageBreakBefore/>
      </w:pPr>
      <w:r>
        <w:rPr>
          <w:rFonts w:eastAsia="Microsoft YaHei"/>
        </w:rPr>
        <w:t>5. P1 页面清单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页面 ID 是原型和验收的稳定引用；route 为 IA 建议，不预先冻结生产 URL。每页仍继承全局 Search、Workspace、Safe Apply、Health、Jobs、Events、Mode 与 Account 入口。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800"/>
        <w:gridCol w:w="1600"/>
        <w:gridCol w:w="1850"/>
        <w:gridCol w:w="1250"/>
        <w:gridCol w:w="2570"/>
        <w:gridCol w:w="129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Route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核心操作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Switching Overview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Observe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Bridge/Bond/Port 总览、风险与 staged change 入口。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Filter、drill-down、open Workspace。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P1-02</w:t>
            </w:r>
          </w:p>
        </w:tc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Bridge List</w:t>
            </w:r>
          </w:p>
        </w:tc>
        <w:tc>
          <w:tcPr>
            <w:tcW w:type="dxa" w:w="1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/switching/bridges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Manage</w:t>
            </w:r>
          </w:p>
        </w:tc>
        <w:tc>
          <w:tcPr>
            <w:tcW w:type="dxa" w:w="25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Bridge 身份、状态、port 数、controller/fail mode 摘要。</w:t>
            </w:r>
          </w:p>
        </w:tc>
        <w:tc>
          <w:tcPr>
            <w:tcW w:type="dxa" w:w="12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Create、filter、open detail、bulk intent*。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P1-03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Bridge Detail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/switching/bridges/{id}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Manage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Bridge 配置/运行态、Port 关系、Event/Audit 深链。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Edit supported fields、add Port/Bond、stage/delete。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P1-04</w:t>
            </w:r>
          </w:p>
        </w:tc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Bond/LACP List</w:t>
            </w:r>
          </w:p>
        </w:tc>
        <w:tc>
          <w:tcPr>
            <w:tcW w:type="dxa" w:w="1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/switching/bonds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Manage</w:t>
            </w:r>
          </w:p>
        </w:tc>
        <w:tc>
          <w:tcPr>
            <w:tcW w:type="dxa" w:w="25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Bond Port、成员与聚合状态的跨 Bridge 清单。</w:t>
            </w:r>
          </w:p>
        </w:tc>
        <w:tc>
          <w:tcPr>
            <w:tcW w:type="dxa" w:w="12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Create、filter、open detail。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P1-05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Bond/LACP Create/Edit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/switching/bonds/{id}/edit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Manage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成员选择、bond_mode、LACP、验证与影响预览。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Stage intent、resolve validation、cancel。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P1-06</w:t>
            </w:r>
          </w:p>
        </w:tc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Bond/LACP Detail</w:t>
            </w:r>
          </w:p>
        </w:tc>
        <w:tc>
          <w:tcPr>
            <w:tcW w:type="dxa" w:w="1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/switching/bonds/{id}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Manage + Observe</w:t>
            </w:r>
          </w:p>
        </w:tc>
        <w:tc>
          <w:tcPr>
            <w:tcW w:type="dxa" w:w="25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配置、成员 health、LACP actor/partner、统计与证据。</w:t>
            </w:r>
          </w:p>
        </w:tc>
        <w:tc>
          <w:tcPr>
            <w:tcW w:type="dxa" w:w="12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Edit、member drill-down、diagnose、stage delete。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/>
          <w:color w:val="6B7280"/>
          <w:sz w:val="22"/>
        </w:rPr>
        <w:t>* Bulk intent 仅作为选择/进入 Candidate 的交互验证，不承诺 Phase 1 批量 API。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800"/>
        <w:gridCol w:w="1600"/>
        <w:gridCol w:w="1850"/>
        <w:gridCol w:w="1250"/>
        <w:gridCol w:w="2570"/>
        <w:gridCol w:w="1290"/>
      </w:tblGrid>
      <w:tr>
        <w:trPr>
          <w:tblHeader w:val="true"/>
          <w:cantSplit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ID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Route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Phase 1</w:t>
            </w:r>
          </w:p>
        </w:tc>
        <w:tc>
          <w:tcPr>
            <w:tcW w:type="dxa" w:w="25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  <w:tc>
          <w:tcPr>
            <w:tcW w:type="dxa" w:w="12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核心操作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P1-07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Diagnostics Hub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/operations/diagnostics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Basic Manage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受支持诊断目录、权限、预算、历史 Job。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Select diagnostic、set bounded input、run。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P1-08</w:t>
            </w:r>
          </w:p>
        </w:tc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Diagnostic Run &amp; Result</w:t>
            </w:r>
          </w:p>
        </w:tc>
        <w:tc>
          <w:tcPr>
            <w:tcW w:type="dxa" w:w="1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/operations/diagnostics/jobs/{id}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Basic Manage</w:t>
            </w:r>
          </w:p>
        </w:tc>
        <w:tc>
          <w:tcPr>
            <w:tcW w:type="dxa" w:w="25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Job 生命周期、结构化结果、截断与相关证据。</w:t>
            </w:r>
          </w:p>
        </w:tc>
        <w:tc>
          <w:tcPr>
            <w:tcW w:type="dxa" w:w="12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Cancel*、retry safe case、export、open Event/Audit。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P1-09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OpenFlow Viewer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/switching/openflow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Observe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Bridge/table/flow 只读查询、authority、freshness。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Filter、search、inspect、export bounded result。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P1-10</w:t>
            </w:r>
          </w:p>
        </w:tc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DPDK / Offload Overview</w:t>
            </w:r>
          </w:p>
        </w:tc>
        <w:tc>
          <w:tcPr>
            <w:tcW w:type="dxa" w:w="1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/visibility/acceleration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Observe</w:t>
            </w:r>
          </w:p>
        </w:tc>
        <w:tc>
          <w:tcPr>
            <w:tcW w:type="dxa" w:w="25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DPDK、vhost、hardware offload 状态与前置条件。</w:t>
            </w:r>
          </w:p>
        </w:tc>
        <w:tc>
          <w:tcPr>
            <w:tcW w:type="dxa" w:w="12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Filter、inspect source、open capability detail。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P1-11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System Health</w:t>
            </w:r>
          </w:p>
        </w:tc>
        <w:tc>
          <w:tcPr>
            <w:tcW w:type="dxa" w:w="1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/operations/health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Observe</w:t>
            </w:r>
          </w:p>
        </w:tc>
        <w:tc>
          <w:tcPr>
            <w:tcW w:type="dxa" w:w="257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OVS、providers、management plane 的健康树和事件时间线。</w:t>
            </w:r>
          </w:p>
        </w:tc>
        <w:tc>
          <w:tcPr>
            <w:tcW w:type="dxa" w:w="12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Filter、ack view state、open diagnostic/object/event。</w:t>
            </w:r>
          </w:p>
        </w:tc>
      </w:tr>
      <w:tr>
        <w:trPr>
          <w:cantSplit/>
        </w:trPr>
        <w:tc>
          <w:tcPr>
            <w:tcW w:type="dxa" w:w="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5"/>
              </w:rPr>
              <w:t>P1-12</w:t>
            </w:r>
          </w:p>
        </w:tc>
        <w:tc>
          <w:tcPr>
            <w:tcW w:type="dxa" w:w="16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Capabilities</w:t>
            </w:r>
          </w:p>
        </w:tc>
        <w:tc>
          <w:tcPr>
            <w:tcW w:type="dxa" w:w="1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/administration/capabilities</w:t>
            </w:r>
          </w:p>
        </w:tc>
        <w:tc>
          <w:tcPr>
            <w:tcW w:type="dxa" w:w="1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Observe / Manage if native</w:t>
            </w:r>
          </w:p>
        </w:tc>
        <w:tc>
          <w:tcPr>
            <w:tcW w:type="dxa" w:w="257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统一 capability、前置条件、authority 与条件操作入口。</w:t>
            </w:r>
          </w:p>
        </w:tc>
        <w:tc>
          <w:tcPr>
            <w:tcW w:type="dxa" w:w="12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5"/>
              </w:rPr>
              <w:t>Filter、inspect、run guarded native action when eligible。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/>
          <w:color w:val="6B7280"/>
          <w:sz w:val="22"/>
        </w:rPr>
        <w:t>* Cancel 只在底层 Job 支持安全取消时出现；否则显示不可取消原因。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A7D6E"/>
          <w:left w:val="single" w:sz="8" w:space="0" w:color="2A7D6E"/>
          <w:bottom w:val="single" w:sz="8" w:space="0" w:color="2A7D6E"/>
          <w:right w:val="single" w:sz="8" w:space="0" w:color="2A7D6E"/>
          <w:insideH w:val="single" w:sz="8" w:space="0" w:color="2A7D6E"/>
          <w:insideV w:val="single" w:sz="8" w:space="0" w:color="2A7D6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1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A7D6E"/>
                <w:sz w:val="18"/>
              </w:rPr>
              <w:t>CAPABILITY COMMITMENT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P1-09 与 P1-10 的承诺是 Observe。P1-12 仅为 provider 明确声明、authority 本地、权限满足且有验证/回滚语义的动作显示 Manage if native；原型不因按钮存在而扩大 Phase 1 Scope。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eastAsia="Microsoft YaHei"/>
        </w:rPr>
        <w:t>6. Batch 01 — Bridge + Bond/LACP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Batch 01 是 P1 的主配置批次，用来验证复杂 OVS 对象能否沿用 P0 的意图、验证、安全提交和证据模型。其 review 结论将约束后续所有 conditional manage 页面。</w:t>
      </w:r>
    </w:p>
    <w:p>
      <w:pPr>
        <w:pStyle w:val="Heading2"/>
      </w:pPr>
      <w:r>
        <w:rPr>
          <w:rFonts w:eastAsia="Microsoft YaHei"/>
        </w:rPr>
        <w:t>6.1 关键画面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3180"/>
        <w:gridCol w:w="1760"/>
        <w:gridCol w:w="272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画面</w:t>
            </w:r>
          </w:p>
        </w:tc>
        <w:tc>
          <w:tcPr>
            <w:tcW w:type="dxa" w:w="31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第一视口必须包含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关键操作</w:t>
            </w:r>
          </w:p>
        </w:tc>
        <w:tc>
          <w:tcPr>
            <w:tcW w:type="dxa" w:w="2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必须覆盖状态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Bridge List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名称/alias、health、datapath、Port/Bond 数、controller authority、Workspace 标记。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Create、filter、open detail。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Empty、stale、permission denied、external controller。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Bridge Detail</w:t>
            </w:r>
          </w:p>
        </w:tc>
        <w:tc>
          <w:tcPr>
            <w:tcW w:type="dxa" w:w="31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Bridge → Port → Interface 关系、configured/applied、事件摘要、primary action。</w:t>
            </w:r>
          </w:p>
        </w:tc>
        <w:tc>
          <w:tcPr>
            <w:tcW w:type="dxa" w:w="1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Edit、add Bond、stage delete。</w:t>
            </w:r>
          </w:p>
        </w:tc>
        <w:tc>
          <w:tcPr>
            <w:tcW w:type="dxa" w:w="2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Normal、dirty、drift、provider degraded、advanced config detected。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Bond Create/Edit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目标 Bridge、成员候选、bond_mode、LACP、风险和验证占位。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Select members、stage intent。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Member conflict、insufficient links、unsupported option、management path risk。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Bond Detail</w:t>
            </w:r>
          </w:p>
        </w:tc>
        <w:tc>
          <w:tcPr>
            <w:tcW w:type="dxa" w:w="31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Bond Port 配置、成员运行态、LACP actor/partner、统计与 freshness。</w:t>
            </w:r>
          </w:p>
        </w:tc>
        <w:tc>
          <w:tcPr>
            <w:tcW w:type="dxa" w:w="17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Edit、diagnose、member drill-down。</w:t>
            </w:r>
          </w:p>
        </w:tc>
        <w:tc>
          <w:tcPr>
            <w:tcW w:type="dxa" w:w="27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Member down、LACP mismatch、partial data、stale counters。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Workspace/Diff</w:t>
            </w:r>
          </w:p>
        </w:tc>
        <w:tc>
          <w:tcPr>
            <w:tcW w:type="dxa" w:w="31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对象层级 diff、member move、unknown fields、risk、OCC、rollback readiness。</w:t>
            </w:r>
          </w:p>
        </w:tc>
        <w:tc>
          <w:tcPr>
            <w:tcW w:type="dxa" w:w="1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Validate、Apply/Safe Apply。</w:t>
            </w:r>
          </w:p>
        </w:tc>
        <w:tc>
          <w:tcPr>
            <w:tcW w:type="dxa" w:w="2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Pass、blocked、drift、permission changed、OutcomeUnknown。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6.2 配置黄金路径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从 Bridge Detail 选择 Add Bond；页面保留目标 Bridge、当前 generation 与用户角色。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在 Bond Editor 选择至少两个可用 Interface，设置 bond_mode 与 LACP；成员冲突在本地预检和服务端 validation 中分别呈现。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Stage intent 后进入 Candidate Workspace；ChangeSet 以 Bridge → Bond Port → Member Interface 分组显示。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Diff 显示语义变更、影响对象、管理路径风险、unknown fields 保留、capability 与 OCC。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高风险或管理路径相关变更进入 Safe Apply；页面区分 Committed、Applied、Health Checked、Awaiting Confirmation。</w:t>
      </w:r>
    </w:p>
    <w:p>
      <w:pPr>
        <w:numPr>
          <w:ilvl w:val="0"/>
          <w:numId w:val="10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Confirm 或自动/人工 Rollback 后进入 Event/Audit evidence；correlation_id 贯穿对象、ChangeSet、Job 与最终结果。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BATCH 01 REVIEW GATE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通过条件：用户能准确解释 Bond 是 Port、成员是 Interface；任一写操作都没有绕过 Candidate/Validation；成员运行态的来源和 freshness 可见；异常分支能回到可恢复状态。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7. Batch 02 — Diagnostics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Diagnostics 是 Basic Manage：用户可以触发预定义、参数受限、资源有预算的诊断任务，但不能获得任意 shell、任意文件读取或无限持续日志。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700"/>
        <w:gridCol w:w="5150"/>
        <w:gridCol w:w="251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设计面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原型约束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主要状态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Catalog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按 Network/OVS/OpenFlow/Host/Acceleration 分类；每项显示所需权限、预计耗时、影响和输出类型。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Available、permission denied、provider unavailable。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Input</w:t>
            </w:r>
          </w:p>
        </w:tc>
        <w:tc>
          <w:tcPr>
            <w:tcW w:type="dxa" w:w="5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只允许结构化参数、枚举、受限对象选择和明确上限；危险参数不可自由输入。</w:t>
            </w:r>
          </w:p>
        </w:tc>
        <w:tc>
          <w:tcPr>
            <w:tcW w:type="dxa" w:w="25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Valid、validation error、scope too broad。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Job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显示 queued/running/progress/elapsed、actor、scope、correlation_id；WebSocket 仅加速更新。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Queued、running、cancel requested、cancelled、failed。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Result</w:t>
            </w:r>
          </w:p>
        </w:tc>
        <w:tc>
          <w:tcPr>
            <w:tcW w:type="dxa" w:w="5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结构化摘要优先；原始输出有大小/行数上限、截断标识和 observed_at。</w:t>
            </w:r>
          </w:p>
        </w:tc>
        <w:tc>
          <w:tcPr>
            <w:tcW w:type="dxa" w:w="25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Complete、partial、truncated、expired、unavailable。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Evidence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Diagnostic 结果可以产生 Event，并链接 Audit；诊断内容本身不替代审计记录。</w:t>
            </w:r>
          </w:p>
        </w:tc>
        <w:tc>
          <w:tcPr>
            <w:tcW w:type="dxa" w:w="2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Event linked、audit linked、evidence unavailable。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7.1 Incident 路径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从对象或 Health 深链进入 Diagnostics，并预选 scope；用户仍能看到诊断将读取哪些域。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Run 创建 Job；离开页面后 Jobs 全局入口保持进度和失败状态。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Result 明确区分 no finding、no data、provider unavailable 与 command failed。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可导出的是受限诊断结果，不包含 secret、token、未授权配置或无限日志。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相关 Event/Audit 使用 correlation_id 回链到原对象和触发者。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C9AB7"/>
          <w:left w:val="single" w:sz="8" w:space="0" w:color="2C9AB7"/>
          <w:bottom w:val="single" w:sz="8" w:space="0" w:color="2C9AB7"/>
          <w:right w:val="single" w:sz="8" w:space="0" w:color="2C9AB7"/>
          <w:insideH w:val="single" w:sz="8" w:space="0" w:color="2C9AB7"/>
          <w:insideV w:val="single" w:sz="8" w:space="0" w:color="2C9AB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6F8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C9AB7"/>
                <w:sz w:val="18"/>
              </w:rPr>
              <w:t>BATCH 02 REVIEW GATE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通过条件：诊断任务的权限、范围、预算、取消能力、截断和证据边界都能在原型中被审查；没有任意命令或模糊的 Retry All。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eastAsia="Microsoft YaHei"/>
        </w:rPr>
        <w:t>8. Batch 03 — OpenFlow Viewer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OpenFlow Viewer 在 P1 只 Observe。它验证高容量运行态数据如何在不误导 authority 的前提下被筛选、采样、分页、截断和导出。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5150"/>
        <w:gridCol w:w="27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区域</w:t>
            </w:r>
          </w:p>
        </w:tc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显示字段/职责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Context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Bridge/datapath、OpenFlow version、controller endpoints、authority、observed_at。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External controller 时显著只读。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Filters</w:t>
            </w:r>
          </w:p>
        </w:tc>
        <w:tc>
          <w:tcPr>
            <w:tcW w:type="dxa" w:w="5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table、cookie、priority、match field、action、in_port、text query。</w:t>
            </w:r>
          </w:p>
        </w:tc>
        <w:tc>
          <w:tcPr>
            <w:tcW w:type="dxa" w:w="27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查询有预算和明确上限。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Flow rows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table、priority、cookie、match、instructions/actions、packets/bytes、duration。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Unknown field 原样保留；不静默丢弃。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Freshness</w:t>
            </w:r>
          </w:p>
        </w:tc>
        <w:tc>
          <w:tcPr>
            <w:tcW w:type="dxa" w:w="5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snapshot time、collection duration、stale/truncated indicator。</w:t>
            </w:r>
          </w:p>
        </w:tc>
        <w:tc>
          <w:tcPr>
            <w:tcW w:type="dxa" w:w="27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0 rows 与 provider failure 分开。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Detail</w:t>
            </w:r>
          </w:p>
        </w:tc>
        <w:tc>
          <w:tcPr>
            <w:tcW w:type="dxa" w:w="5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完整字段、原始/解析视图、source、related Bridge/Port。</w:t>
            </w:r>
          </w:p>
        </w:tc>
        <w:tc>
          <w:tcPr>
            <w:tcW w:type="dxa" w:w="27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不显示 Edit/Delete/Install Flow。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Export</w:t>
            </w:r>
          </w:p>
        </w:tc>
        <w:tc>
          <w:tcPr>
            <w:tcW w:type="dxa" w:w="5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导出当前受限 query 的结构化结果与采集元数据。</w:t>
            </w:r>
          </w:p>
        </w:tc>
        <w:tc>
          <w:tcPr>
            <w:tcW w:type="dxa" w:w="27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超限时要求缩小范围，不后台无限导出。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1F4D78"/>
          <w:left w:val="single" w:sz="8" w:space="0" w:color="1F4D78"/>
          <w:bottom w:val="single" w:sz="8" w:space="0" w:color="1F4D78"/>
          <w:right w:val="single" w:sz="8" w:space="0" w:color="1F4D78"/>
          <w:insideH w:val="single" w:sz="8" w:space="0" w:color="1F4D78"/>
          <w:insideV w:val="single" w:sz="8" w:space="0" w:color="1F4D78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EEF8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BATCH 03 REVIEW GATE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通过条件：用户能判断数据由谁管理、何时采集、是否完整；大表不会冻结 UI；External Controller 与 local observation 不会被画成可写配置。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eastAsia="Microsoft YaHei"/>
        </w:rPr>
        <w:t>9. Batch 04 — DPDK / Offload Observe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该批次先证明 UI 能准确解释加速能力，而不是承诺自动启用。P1-10 默认 Observe；任何条件动作只通过 Capabilities 的统一 gate 呈现。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300"/>
        <w:gridCol w:w="2800"/>
        <w:gridCol w:w="2800"/>
        <w:gridCol w:w="24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DPDK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Hardware Offload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共同要求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状态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Enabled / Available / Missing prerequisites / Unsupported / Unknown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Enabled / Available / Missing prerequisites / Unsupported / Unknown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不可用原因与 provider source。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2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datapath type、PMD、NUMA、hugepage、vhost、Interface。</w:t>
            </w:r>
          </w:p>
        </w:tc>
        <w:tc>
          <w:tcPr>
            <w:tcW w:type="dxa" w:w="2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Bridge/Port/Interface、NIC/representor、flow offload counters。</w:t>
            </w:r>
          </w:p>
        </w:tc>
        <w:tc>
          <w:tcPr>
            <w:tcW w:type="dxa" w:w="24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对象 identity 与 generation。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来源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OVSDB + ovs-vswitchd/DPDK provider + host facts。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OVSDB + datapath/NIC provider。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field-level authority 与 freshness。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风险</w:t>
            </w:r>
          </w:p>
        </w:tc>
        <w:tc>
          <w:tcPr>
            <w:tcW w:type="dxa" w:w="2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可能涉及 restart、hugepage、CPU/NUMA 与管理路径。</w:t>
            </w:r>
          </w:p>
        </w:tc>
        <w:tc>
          <w:tcPr>
            <w:tcW w:type="dxa" w:w="2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可能涉及 driver/firmware/NIC mode 与流量中断。</w:t>
            </w:r>
          </w:p>
        </w:tc>
        <w:tc>
          <w:tcPr>
            <w:tcW w:type="dxa" w:w="24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不自动安装、改内核/GRUB/驱动。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P1 CTA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Inspect prerequisite / open capability detail。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Inspect prerequisite / open capability detail。</w:t>
            </w:r>
          </w:p>
        </w:tc>
        <w:tc>
          <w:tcPr>
            <w:tcW w:type="dxa" w:w="2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默认无 Enable；eligible 时仅显示 guarded action teaser。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9.1 Availability 语义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Enabled：能力已启用且权威信号一致；仍可因 provider degraded 显示健康告警。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Available：当前环境满足 Phase 1 识别条件，但未启用；不等于 UI 必须提供 Enable。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Missing prerequisites：支持路径存在，但具体前置条件缺失；逐项解释，不自动修复。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Unsupported：当前 provider/硬件/版本明确不支持；给出权威来源。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Unknown：无法取得足够事实；显示 provider/freshness/错误，不猜测。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A7D6E"/>
          <w:left w:val="single" w:sz="8" w:space="0" w:color="2A7D6E"/>
          <w:bottom w:val="single" w:sz="8" w:space="0" w:color="2A7D6E"/>
          <w:right w:val="single" w:sz="8" w:space="0" w:color="2A7D6E"/>
          <w:insideH w:val="single" w:sz="8" w:space="0" w:color="2A7D6E"/>
          <w:insideV w:val="single" w:sz="8" w:space="0" w:color="2A7D6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1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A7D6E"/>
                <w:sz w:val="18"/>
              </w:rPr>
              <w:t>BATCH 04 REVIEW GATE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通过条件：五态不会互相替代；用户能从任一不可用状态到达 Capabilities 的证据和前置条件；页面没有发行版猜测或一键修复幻觉。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eastAsia="Microsoft YaHei"/>
        </w:rPr>
        <w:t>10. Batch 05 — System Health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System Health 是跨域 incident 入口，不是单一红绿灯。它汇总 OVS、datapath、provider、管理面、pending Safe Apply 与关键 Job 的健康事实，并保留每个判断的 reason、since 和 freshness。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00"/>
        <w:gridCol w:w="3700"/>
        <w:gridCol w:w="416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层级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主要组件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状态与入口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Overall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Managed Host / OVS Instance Generation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Healthy、Degraded、Critical、Recovery Required；显示主因和最新变更。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OVS</w:t>
            </w:r>
          </w:p>
        </w:tc>
        <w:tc>
          <w:tcPr>
            <w:tcW w:type="dxa" w:w="3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ovsdb-server、ovs-vswitchd、database/schema、generation</w:t>
            </w:r>
          </w:p>
        </w:tc>
        <w:tc>
          <w:tcPr>
            <w:tcW w:type="dxa" w:w="41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进程/连接、configured/applied、schema mismatch、restart evidence。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Datapath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system/netdev datapath、bridges、ports、interfaces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link、packet path、OpenFlow collection、stale/unknown。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Providers</w:t>
            </w:r>
          </w:p>
        </w:tc>
        <w:tc>
          <w:tcPr>
            <w:tcW w:type="dxa" w:w="3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Linux、DPDK、offload、telemetry</w:t>
            </w:r>
          </w:p>
        </w:tc>
        <w:tc>
          <w:tcPr>
            <w:tcW w:type="dxa" w:w="41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available/degraded/unavailable、last success、diagnostic CTA。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Management plane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mgrd/API/WebUI/web.db/manager.db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API/DB/queue health、recovery required；不得暗示数据平面中断。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Change safety</w:t>
            </w:r>
          </w:p>
        </w:tc>
        <w:tc>
          <w:tcPr>
            <w:tcW w:type="dxa" w:w="37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pending Safe Apply、checkpoint、rollback/reconcile</w:t>
            </w:r>
          </w:p>
        </w:tc>
        <w:tc>
          <w:tcPr>
            <w:tcW w:type="dxa" w:w="41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倒计时、connection state、OutcomeUnknown、recovery action。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10.1 健康到诊断的闭环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Health card 只显示可解释主因；展开后显示 component tree、source、observed_at、since 与相关对象。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Run Diagnostic 深链到预选的受限诊断，不在 Health 页面内嵌任意命令。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恢复后保留短期时间线和 Event；健康恢复不删除 Audit 或 Diagnostic result。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Provider 无数据时为 Unknown/Unavailable，不给出 Healthy。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Recovery Required 具有独立视觉优先级，并能进入 reconcile/rollback/restore workflow 的受控入口。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A87000"/>
          <w:left w:val="single" w:sz="8" w:space="0" w:color="A87000"/>
          <w:bottom w:val="single" w:sz="8" w:space="0" w:color="A87000"/>
          <w:right w:val="single" w:sz="8" w:space="0" w:color="A87000"/>
          <w:insideH w:val="single" w:sz="8" w:space="0" w:color="A87000"/>
          <w:insideV w:val="single" w:sz="8" w:space="0" w:color="A87000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5DD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A87000"/>
                <w:sz w:val="18"/>
              </w:rPr>
              <w:t>BATCH 05 REVIEW GATE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通过条件：健康状态可解释、可深链、可诊断且不会混淆管理面与数据面；Unknown、Stale、Degraded、Critical、Recovery Required 有不同处置路径。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11. Batch 06 — Capabilities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Capabilities 是 Phase 1 capability vocabulary 的最终解释页。它回答“当前是否支持、为什么、由谁判断、是否允许管理、缺什么、下一步是什么”，不根据产品名称或操作系统标签推断。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900"/>
        <w:gridCol w:w="7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字段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页面要求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Capability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稳定 capability code、用户可读名称、域、版本与 related pages。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Availability</w:t>
            </w:r>
          </w:p>
        </w:tc>
        <w:tc>
          <w:tcPr>
            <w:tcW w:type="dxa" w:w="74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Enabled / Available / Missing prerequisites / Unsupported / Unknown。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Authority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provider、source、observed_at、freshness、evidence link。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Management level</w:t>
            </w:r>
          </w:p>
        </w:tc>
        <w:tc>
          <w:tcPr>
            <w:tcW w:type="dxa" w:w="74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Observe / Basic Manage / Manage / Manage if native；与角色和 risk 分开。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Prerequisites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逐项状态、原因、影响、是否由本产品管理；不自动修复 host 基础设施。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Guarded action</w:t>
            </w:r>
          </w:p>
        </w:tc>
        <w:tc>
          <w:tcPr>
            <w:tcW w:type="dxa" w:w="74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仅 eligible 时出现；显示权限、validation、restart/reboot、management path、rollback/checkpoint。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8"/>
              </w:rPr>
              <w:t>Unavailable UX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8"/>
              </w:rPr>
              <w:t>保留页面解释原因；不隐藏成空导航，也不显示不可操作的主 CTA。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11.1 Manage if native 四重 Gate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Capability：provider 明确声明当前组合可被本产品安全管理。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Authority：目标域由本地 OVS/host provider 拥有，不与外部 Controller 或外部编排冲突。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Authorization：用户具有所需 RBAC capability；Expert Mode 不是授权。</w:t>
      </w:r>
    </w:p>
    <w:p>
      <w:pPr>
        <w:numPr>
          <w:ilvl w:val="0"/>
          <w:numId w:val="11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Safety：存在完整 validation、影响说明、checkpoint/rollback 或明确的不可回滚告知；高风险时 reauth。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9B1C1C"/>
          <w:left w:val="single" w:sz="8" w:space="0" w:color="9B1C1C"/>
          <w:bottom w:val="single" w:sz="8" w:space="0" w:color="9B1C1C"/>
          <w:right w:val="single" w:sz="8" w:space="0" w:color="9B1C1C"/>
          <w:insideH w:val="single" w:sz="8" w:space="0" w:color="9B1C1C"/>
          <w:insideV w:val="single" w:sz="8" w:space="0" w:color="9B1C1C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DECEC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9B1C1C"/>
                <w:sz w:val="18"/>
              </w:rPr>
              <w:t>BATCH 06 REVIEW GATE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通过条件：同一能力在 Navigation、Overview、Health 和 Capabilities 中使用相同状态词；conditional action 的出现条件可测试；不可用解释不会泄露敏感 host 细节。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eastAsia="Microsoft YaHei"/>
        </w:rPr>
        <w:t>12. 关键页面状态矩阵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550"/>
        <w:gridCol w:w="2520"/>
        <w:gridCol w:w="2900"/>
        <w:gridCol w:w="2390"/>
      </w:tblGrid>
      <w:tr>
        <w:trPr>
          <w:tblHeader w:val="true"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页面组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正常/可用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阻塞/风险</w:t>
            </w:r>
          </w:p>
        </w:tc>
        <w:tc>
          <w:tcPr>
            <w:tcW w:type="dxa" w:w="23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恢复/下一步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Bridge/Bond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clean、configured=applied、members up、LACP converged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dirty、drift、member conflict/down、LACP mismatch、advanced config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edit field、rebase、diagnose、Safe Apply、evidence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Diagnostics</w:t>
            </w:r>
          </w:p>
        </w:tc>
        <w:tc>
          <w:tcPr>
            <w:tcW w:type="dxa" w:w="25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available、queued、running、complete</w:t>
            </w:r>
          </w:p>
        </w:tc>
        <w:tc>
          <w:tcPr>
            <w:tcW w:type="dxa" w:w="2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permission denied、budget exceeded、failed、truncated、cancel unsupported</w:t>
            </w:r>
          </w:p>
        </w:tc>
        <w:tc>
          <w:tcPr>
            <w:tcW w:type="dxa" w:w="23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narrow scope、retry safe case、export、open Event/Audit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OpenFlow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fresh bounded result、known authority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external authority、stale、truncated、provider unavailable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refine query、refresh、inspect provider/Health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DPDK/Offload</w:t>
            </w:r>
          </w:p>
        </w:tc>
        <w:tc>
          <w:tcPr>
            <w:tcW w:type="dxa" w:w="25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Enabled / Available</w:t>
            </w:r>
          </w:p>
        </w:tc>
        <w:tc>
          <w:tcPr>
            <w:tcW w:type="dxa" w:w="2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Missing prerequisites、Unsupported、Unknown、provider degraded</w:t>
            </w:r>
          </w:p>
        </w:tc>
        <w:tc>
          <w:tcPr>
            <w:tcW w:type="dxa" w:w="23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open capability evidence、inspect prerequisites、diagnose</w:t>
            </w:r>
          </w:p>
        </w:tc>
      </w:tr>
      <w:tr>
        <w:trPr>
          <w:cantSplit/>
        </w:trPr>
        <w:tc>
          <w:tcPr>
            <w:tcW w:type="dxa" w:w="1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System Health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Healthy / recovering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Degraded、Critical、Unknown/Stale、Recovery Required</w:t>
            </w:r>
          </w:p>
        </w:tc>
        <w:tc>
          <w:tcPr>
            <w:tcW w:type="dxa" w:w="23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open object、run diagnostic、reconcile/rollback</w:t>
            </w:r>
          </w:p>
        </w:tc>
      </w:tr>
      <w:tr>
        <w:trPr>
          <w:cantSplit/>
        </w:trPr>
        <w:tc>
          <w:tcPr>
            <w:tcW w:type="dxa" w:w="15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Capabilities</w:t>
            </w:r>
          </w:p>
        </w:tc>
        <w:tc>
          <w:tcPr>
            <w:tcW w:type="dxa" w:w="25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eligible / Observe available</w:t>
            </w:r>
          </w:p>
        </w:tc>
        <w:tc>
          <w:tcPr>
            <w:tcW w:type="dxa" w:w="29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authority conflict、permission denied、missing prereq、unsafe/no rollback</w:t>
            </w:r>
          </w:p>
        </w:tc>
        <w:tc>
          <w:tcPr>
            <w:tcW w:type="dxa" w:w="23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explain reason、request role、fix externally、review guarded action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12.1 通用空态与错误态规则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Empty 表示权威查询成功且结果为空；Unavailable 表示 provider/permission/connection 无法给出事实。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Unknown 保留对象与已知字段，同时标出缺失域和 freshness；不把数值填 0。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Stale 保留上次观测时间和来源，CTA 指向 refresh/diagnose，而不是直接写入。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Permission denied 不泄露未授权详情，但说明所需 action/role 并保留安全导航。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Partial/Truncated 必须显示范围、上限与缩小查询的方法；导出继承同一限制。</w:t>
      </w:r>
    </w:p>
    <w:p>
      <w:pPr>
        <w:pStyle w:val="Heading1"/>
        <w:pageBreakBefore/>
      </w:pPr>
      <w:r>
        <w:rPr>
          <w:rFonts w:eastAsia="Microsoft YaHei"/>
        </w:rPr>
        <w:t>13. 跨页面工作流</w:t>
      </w:r>
    </w:p>
    <w:p>
      <w:pPr>
        <w:keepNext/>
        <w:spacing w:before="60" w:after="60"/>
        <w:jc w:val="center"/>
      </w:pPr>
      <w:r>
        <w:rPr>
          <w:rFonts w:eastAsia="Microsoft YaHei"/>
        </w:rPr>
        <w:drawing>
          <wp:inline xmlns:a="http://schemas.openxmlformats.org/drawingml/2006/main" xmlns:pic="http://schemas.openxmlformats.org/drawingml/2006/picture">
            <wp:extent cx="5897880" cy="3669792"/>
            <wp:docPr id="2" name="Picture 2" title="图 2  配置、故障与能力三条 P1 工作流" descr="图示 Bridge/Bond 配置路径、System Health 到 Diagnostics 的 incident 路径，以及 Capabilities 到 DPDK/Offload 的 capability 路径。三者最终进入 Event/Audit 或 Health evidence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_workflow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69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jc w:val="center"/>
      </w:pPr>
      <w:r>
        <w:rPr>
          <w:rFonts w:ascii="Calibri" w:hAnsi="Calibri" w:eastAsia="Microsoft YaHei"/>
          <w:i/>
          <w:color w:val="6B7280"/>
          <w:sz w:val="18"/>
        </w:rPr>
        <w:t>图 2  配置、故障与能力三条 P1 工作流</w:t>
      </w:r>
    </w:p>
    <w:p>
      <w:pPr>
        <w:pStyle w:val="Heading2"/>
      </w:pPr>
      <w:r>
        <w:rPr>
          <w:rFonts w:eastAsia="Microsoft YaHei"/>
        </w:rPr>
        <w:t>13.1 Change Control 复用规则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Bridge/Bond 写操作只创建或修改 Candidate Change；对象页显示 live 与 staged 差异，但不直接 Save Live。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Diff/Validation 对对象关系、capability、RBAC、risk、management path、unknown fields 与 OCC 给出字段级反馈。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Safe Apply banner 跨 route 常驻；浏览器断线、刷新或 mgrd restart 后从 Job/transaction resource 恢复。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Drift 可从对象、Workspace、Diff、Health 与 Event 进入同一 reconciliation flow。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Event 表示状态变化，Audit 表示谁做了什么；Diagnostic result 提供技术证据，三者通过 correlation_id 关联但不互相替代。</w:t>
      </w:r>
    </w:p>
    <w:p>
      <w:pPr>
        <w:pStyle w:val="Heading1"/>
        <w:pageBreakBefore/>
      </w:pPr>
      <w:r>
        <w:rPr>
          <w:rFonts w:eastAsia="Microsoft YaHei"/>
        </w:rPr>
        <w:t>14. Standard / Expert Mode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800"/>
        <w:gridCol w:w="2520"/>
        <w:gridCol w:w="2930"/>
        <w:gridCol w:w="211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页面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Standard Mode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Expert Mode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不变项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Bridge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常用状态、Port/Bond 摘要、受支持字段和风险。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UUID、generation、datapath/controller/fail mode、高级配置检测。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RBAC、capability、Candidate/validation。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Bond/LACP</w:t>
            </w:r>
          </w:p>
        </w:tc>
        <w:tc>
          <w:tcPr>
            <w:tcW w:type="dxa" w:w="25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成员、bond_mode、LACP 开关、总体健康。</w:t>
            </w:r>
          </w:p>
        </w:tc>
        <w:tc>
          <w:tcPr>
            <w:tcW w:type="dxa" w:w="293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other_config、actor/partner、per-member counters/source。</w:t>
            </w:r>
          </w:p>
        </w:tc>
        <w:tc>
          <w:tcPr>
            <w:tcW w:type="dxa" w:w="21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成员身份、未知字段保护、Safe Apply。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Diagnostics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推荐诊断与简化结果。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完整结构化输入、预算、原始受限输出与 provider metadata。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目录白名单、权限、资源上限。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OpenFlow</w:t>
            </w:r>
          </w:p>
        </w:tc>
        <w:tc>
          <w:tcPr>
            <w:tcW w:type="dxa" w:w="25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常用 filters、摘要 match/action、freshness。</w:t>
            </w:r>
          </w:p>
        </w:tc>
        <w:tc>
          <w:tcPr>
            <w:tcW w:type="dxa" w:w="293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完整字段、cookie/table、raw+parsed view、collection metadata。</w:t>
            </w:r>
          </w:p>
        </w:tc>
        <w:tc>
          <w:tcPr>
            <w:tcW w:type="dxa" w:w="21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Observe only、authority、query budget。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DPDK/Offload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可用性、主因、相关 Interface。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NUMA/PMD/representor/provider 细节。</w:t>
            </w:r>
          </w:p>
        </w:tc>
        <w:tc>
          <w:tcPr>
            <w:tcW w:type="dxa" w:w="21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不自动安装、五态语义。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Health/Capabilities</w:t>
            </w:r>
          </w:p>
        </w:tc>
        <w:tc>
          <w:tcPr>
            <w:tcW w:type="dxa" w:w="25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主因、建议下一步、受控 CTA。</w:t>
            </w:r>
          </w:p>
        </w:tc>
        <w:tc>
          <w:tcPr>
            <w:tcW w:type="dxa" w:w="293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component tree、evidence、provider/capability codes。</w:t>
            </w:r>
          </w:p>
        </w:tc>
        <w:tc>
          <w:tcPr>
            <w:tcW w:type="dxa" w:w="211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severity、authority、permission、risk。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C9AB7"/>
          <w:left w:val="single" w:sz="8" w:space="0" w:color="2C9AB7"/>
          <w:bottom w:val="single" w:sz="8" w:space="0" w:color="2C9AB7"/>
          <w:right w:val="single" w:sz="8" w:space="0" w:color="2C9AB7"/>
          <w:insideH w:val="single" w:sz="8" w:space="0" w:color="2C9AB7"/>
          <w:insideV w:val="single" w:sz="8" w:space="0" w:color="2C9AB7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6F8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C9AB7"/>
                <w:sz w:val="18"/>
              </w:rPr>
              <w:t>MODE INVARIANT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Mode 只改变信息密度和受支持高级视图。它不改变 effective role、不让 Observe 变成 Manage、不绕过 validation，也不解除查询/诊断资源预算。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rPr>
          <w:rFonts w:eastAsia="Microsoft YaHei"/>
        </w:rPr>
        <w:t>15. 权限与风险入口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2100"/>
        <w:gridCol w:w="2250"/>
        <w:gridCol w:w="2860"/>
        <w:gridCol w:w="215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动作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最低能力意图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风险入口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提交/证据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查看 Bridge/Bond/OpenFlow/Health/Capabilities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Viewer / read domain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字段级脱敏、query budget、freshness。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无 mutation；访问本身按安全策略记录。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运行预定义 Diagnostic</w:t>
            </w:r>
          </w:p>
        </w:tc>
        <w:tc>
          <w:tcPr>
            <w:tcW w:type="dxa" w:w="2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Operator / diagnostic.run</w:t>
            </w:r>
          </w:p>
        </w:tc>
        <w:tc>
          <w:tcPr>
            <w:tcW w:type="dxa" w:w="2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scope、资源预算、敏感输出、可取消性。</w:t>
            </w:r>
          </w:p>
        </w:tc>
        <w:tc>
          <w:tcPr>
            <w:tcW w:type="dxa" w:w="2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Job + Event；actor/action 写 Audit。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创建/编辑 Bridge/Bond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Network Admin / switching.manage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blast radius、member move、management path、unknown fields。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Candidate → Diff → Apply/Safe Apply → Audit。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删除 Bridge/Bond</w:t>
            </w:r>
          </w:p>
        </w:tc>
        <w:tc>
          <w:tcPr>
            <w:tcW w:type="dxa" w:w="2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Network Admin + destructive permission</w:t>
            </w:r>
          </w:p>
        </w:tc>
        <w:tc>
          <w:tcPr>
            <w:tcW w:type="dxa" w:w="2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依赖对象、流量影响、reauth、rollback readiness。</w:t>
            </w:r>
          </w:p>
        </w:tc>
        <w:tc>
          <w:tcPr>
            <w:tcW w:type="dxa" w:w="2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强确认、Safe Apply/Checkpoint、最终 evidence。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执行 Manage if native</w:t>
            </w:r>
          </w:p>
        </w:tc>
        <w:tc>
          <w:tcPr>
            <w:tcW w:type="dxa" w:w="2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System/Network Admin + capability-specific permission</w:t>
            </w:r>
          </w:p>
        </w:tc>
        <w:tc>
          <w:tcPr>
            <w:tcW w:type="dxa" w:w="2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authority、prereq、restart/reboot、不可回滚项。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Guarded workflow、Job、Health check、Audit。</w:t>
            </w:r>
          </w:p>
        </w:tc>
      </w:tr>
      <w:tr>
        <w:trPr>
          <w:cantSplit/>
        </w:trPr>
        <w:tc>
          <w:tcPr>
            <w:tcW w:type="dxa" w:w="21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Confirm/Rollback pending Safe Apply</w:t>
            </w:r>
          </w:p>
        </w:tc>
        <w:tc>
          <w:tcPr>
            <w:tcW w:type="dxa" w:w="22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transaction owner or delegated responder</w:t>
            </w:r>
          </w:p>
        </w:tc>
        <w:tc>
          <w:tcPr>
            <w:tcW w:type="dxa" w:w="286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host/transaction identity、remaining time、connection state、reauth。</w:t>
            </w:r>
          </w:p>
        </w:tc>
        <w:tc>
          <w:tcPr>
            <w:tcW w:type="dxa" w:w="2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全局 transaction resource + Audit/Event。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15.1 高风险动作共同要求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页面在 primary CTA 前显示风险级别、影响对象、管理路径与是否可回滚。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Reauth 只证明当前 actor，不替代 RBAC 或 capability；成功后仍需 validation。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Confirm 文案包含具体对象和结果，不使用模糊的 Yes/OK。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权限在 staged 后变化时，Diff/Apply 重新检查并阻塞；不得沿用旧 token 的假授权。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OutcomeUnknown 时只允许 reconcile，不允许盲目重试相同 mutation。</w:t>
      </w:r>
    </w:p>
    <w:p>
      <w:pPr>
        <w:pStyle w:val="Heading1"/>
        <w:pageBreakBefore/>
      </w:pPr>
      <w:r>
        <w:rPr>
          <w:rFonts w:eastAsia="Microsoft YaHei"/>
        </w:rPr>
        <w:t>16. Desktop / Tablet / Mobile 职责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200"/>
        <w:gridCol w:w="2150"/>
        <w:gridCol w:w="3320"/>
        <w:gridCol w:w="269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终端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P1 主要职责</w:t>
            </w:r>
          </w:p>
        </w:tc>
        <w:tc>
          <w:tcPr>
            <w:tcW w:type="dxa" w:w="3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允许</w:t>
            </w:r>
          </w:p>
        </w:tc>
        <w:tc>
          <w:tcPr>
            <w:tcW w:type="dxa" w:w="26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不允许/降级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Desktop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完整 P1 review 与配置。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Bridge/Bond Manage、完整 Workspace/Diff/Safe Apply、Diagnostics、OpenFlow 大表、Expert details。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无特殊降级；仍受权限、capability、risk 与预算限制。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Tablet</w:t>
            </w:r>
          </w:p>
        </w:tc>
        <w:tc>
          <w:tcPr>
            <w:tcW w:type="dxa" w:w="21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受限 Standard 管理与 incident 处理。</w:t>
            </w:r>
          </w:p>
        </w:tc>
        <w:tc>
          <w:tcPr>
            <w:tcW w:type="dxa" w:w="33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查看全部页面；简单 Bridge/Bond review、运行推荐诊断、处理已存在 Safe Apply。</w:t>
            </w:r>
          </w:p>
        </w:tc>
        <w:tc>
          <w:tcPr>
            <w:tcW w:type="dxa" w:w="269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不创建复杂/高风险 topology change；Expert 大表转摘要/详情。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Mobile</w:t>
            </w:r>
          </w:p>
        </w:tc>
        <w:tc>
          <w:tcPr>
            <w:tcW w:type="dxa" w:w="21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Incident companion。</w:t>
            </w:r>
          </w:p>
        </w:tc>
        <w:tc>
          <w:tcPr>
            <w:tcW w:type="dxa" w:w="3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Health、Events、Jobs、关键对象摘要、已存在 Safe Apply 的 Confirm/Rollback。</w:t>
            </w:r>
          </w:p>
        </w:tc>
        <w:tc>
          <w:tcPr>
            <w:tcW w:type="dxa" w:w="269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不创建 Bridge/Bond/DPDK/Offload 变更；不显示横向压缩的大表或完整 diff。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16.1 响应式原型检查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Mobile 首屏优先显示 active incident、pending Safe Apply、Critical/Recovery Required，而不是导航缩略版。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Tablet 可 review staged change，但 Critical Apply 默认回到 Desktop；处理既有 transaction 例外且需完整身份提示。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OpenFlow、member statistics 等大表在窄屏改为搜索 + 摘要卡 + 单条详情，不依赖横向滚动完成任务。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断网和恢复时不显示虚假成功；权威状态来自 Job/transaction resource。</w:t>
      </w:r>
    </w:p>
    <w:p>
      <w:pPr>
        <w:pStyle w:val="Heading1"/>
        <w:pageBreakBefore/>
      </w:pPr>
      <w:r>
        <w:rPr>
          <w:rFonts w:eastAsia="Microsoft YaHei"/>
        </w:rPr>
        <w:t>17. 原型产出与 Review Gate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850"/>
        <w:gridCol w:w="2930"/>
        <w:gridCol w:w="3380"/>
        <w:gridCol w:w="2200"/>
      </w:tblGrid>
      <w:tr>
        <w:trPr>
          <w:tblHeader w:val="true"/>
          <w:cantSplit/>
        </w:trPr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批次</w:t>
            </w:r>
          </w:p>
        </w:tc>
        <w:tc>
          <w:tcPr>
            <w:tcW w:type="dxa" w:w="29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最小可点击产出</w:t>
            </w:r>
          </w:p>
        </w:tc>
        <w:tc>
          <w:tcPr>
            <w:tcW w:type="dxa" w:w="3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必须演示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Gate 输出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01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P1-01—06；Bridge/Bond normal + 关键异常。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Create/Edit Bond → Workspace → Diff → Safe Apply → Evidence。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对象/事务语义 disposition。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02</w:t>
            </w:r>
          </w:p>
        </w:tc>
        <w:tc>
          <w:tcPr>
            <w:tcW w:type="dxa" w:w="293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P1-07—08；Diagnostics catalog/job/result。</w:t>
            </w:r>
          </w:p>
        </w:tc>
        <w:tc>
          <w:tcPr>
            <w:tcW w:type="dxa" w:w="33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Health/object deep link → run → progress → result → evidence。</w:t>
            </w:r>
          </w:p>
        </w:tc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Job/预算/敏感输出 disposition。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03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P1-09；OpenFlow Viewer。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Known/external authority、fresh/truncated/stale、bounded export。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运行态大表/authority disposition。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04</w:t>
            </w:r>
          </w:p>
        </w:tc>
        <w:tc>
          <w:tcPr>
            <w:tcW w:type="dxa" w:w="293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P1-10；DPDK/Offload Observe。</w:t>
            </w:r>
          </w:p>
        </w:tc>
        <w:tc>
          <w:tcPr>
            <w:tcW w:type="dxa" w:w="33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五态、prerequisites、provider degraded、capability deep link。</w:t>
            </w:r>
          </w:p>
        </w:tc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加速能力词汇 disposition。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05</w:t>
            </w:r>
          </w:p>
        </w:tc>
        <w:tc>
          <w:tcPr>
            <w:tcW w:type="dxa" w:w="2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P1-11；System Health。</w:t>
            </w:r>
          </w:p>
        </w:tc>
        <w:tc>
          <w:tcPr>
            <w:tcW w:type="dxa" w:w="33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Degraded/Critical/Unknown/Recovery Required → diagnostic/object。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健康树与 incident disposition。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6"/>
              </w:rPr>
              <w:t>06</w:t>
            </w:r>
          </w:p>
        </w:tc>
        <w:tc>
          <w:tcPr>
            <w:tcW w:type="dxa" w:w="293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P1-12；Capabilities。</w:t>
            </w:r>
          </w:p>
        </w:tc>
        <w:tc>
          <w:tcPr>
            <w:tcW w:type="dxa" w:w="338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同一 capability 的状态、authority、prereq、guarded action eligibility。</w:t>
            </w:r>
          </w:p>
        </w:tc>
        <w:tc>
          <w:tcPr>
            <w:tcW w:type="dxa" w:w="2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6"/>
              </w:rPr>
              <w:t>P1 capability UX baseline proposal。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17.1 每批交付物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可点击桌面原型；涉及 incident/Safe Apply 时补 Tablet/Mobile 责任画面。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页面清单、关键组件、对象身份与核心操作的 annotated wireframe。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正常、空、权限、stale/unknown、provider degraded、validation/job failure 等状态样例。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Standard/Expert 对比与 capability/authority 显示规则。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Review disposition：Accepted、Detail Decision 或 Baseline Change Required；后者必须版本化。</w:t>
      </w:r>
    </w:p>
    <w:p>
      <w:pPr>
        <w:pStyle w:val="Heading1"/>
        <w:pageBreakBefore/>
      </w:pPr>
      <w:r>
        <w:rPr>
          <w:rFonts w:eastAsia="Microsoft YaHei"/>
        </w:rPr>
        <w:t>18. Review Checklist 与建议结论</w:t>
      </w:r>
    </w:p>
    <w:p>
      <w:pPr>
        <w:keepNext w:val="0"/>
        <w:spacing w:before="0" w:after="120" w:line="300" w:lineRule="auto"/>
      </w:pPr>
      <w:r>
        <w:rPr>
          <w:rFonts w:ascii="Calibri" w:hAnsi="Calibri" w:eastAsia="Microsoft YaHei"/>
          <w:i w:val="0"/>
          <w:color w:val="17212B"/>
          <w:sz w:val="22"/>
        </w:rPr>
        <w:t>下列问题依据已冻结基线给出建议结论。Review 重点是确认原型是否忠实执行，而不是重新讨论已批准原则；只有出现实现证据冲突时才升级为 Baseline Change。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4" w:space="0" w:color="C9D3DF"/>
          <w:left w:val="single" w:sz="4" w:space="0" w:color="C9D3DF"/>
          <w:bottom w:val="single" w:sz="4" w:space="0" w:color="C9D3DF"/>
          <w:right w:val="single" w:sz="4" w:space="0" w:color="C9D3DF"/>
          <w:insideH w:val="single" w:sz="4" w:space="0" w:color="C9D3DF"/>
          <w:insideV w:val="single" w:sz="4" w:space="0" w:color="C9D3DF"/>
        </w:tblBorders>
      </w:tblPr>
      <w:tblGrid>
        <w:gridCol w:w="1200"/>
        <w:gridCol w:w="3920"/>
        <w:gridCol w:w="424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维度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Review 问题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</w:tcPr>
          <w:p>
            <w:pPr>
              <w:spacing w:before="0" w:after="0" w:line="240" w:lineRule="auto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建议结论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对象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Bond 是否作为 Port、成员是否作为 Interface？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YES — 固定为 Bridge → Port(Bond) → Interface。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写入</w:t>
            </w:r>
          </w:p>
        </w:tc>
        <w:tc>
          <w:tcPr>
            <w:tcW w:type="dxa" w:w="39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Bridge/Bond 是否允许直接 Save Live？</w:t>
            </w:r>
          </w:p>
        </w:tc>
        <w:tc>
          <w:tcPr>
            <w:tcW w:type="dxa" w:w="4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全部进入 Candidate → Diff/Validation。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安全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Bridge/Bond 高风险变更是否进入 Safe Apply？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YES — management path/blast radius 等条件触发。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诊断</w:t>
            </w:r>
          </w:p>
        </w:tc>
        <w:tc>
          <w:tcPr>
            <w:tcW w:type="dxa" w:w="39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Diagnostics 是否允许任意 shell/无限日志？</w:t>
            </w:r>
          </w:p>
        </w:tc>
        <w:tc>
          <w:tcPr>
            <w:tcW w:type="dxa" w:w="4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仅白名单、结构化参数、受限预算。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OpenFlow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P1 是否提供 Flow mutation？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P1-09 只 Observe，明确 authority。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加速</w:t>
            </w:r>
          </w:p>
        </w:tc>
        <w:tc>
          <w:tcPr>
            <w:tcW w:type="dxa" w:w="39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DPDK/Offload 页面是否默认提供 Enable？</w:t>
            </w:r>
          </w:p>
        </w:tc>
        <w:tc>
          <w:tcPr>
            <w:tcW w:type="dxa" w:w="4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P1-10 Observe；conditional action 由 P1-12 gate。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健康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无 provider 数据是否可以显示 Healthy？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显示 Unknown/Unavailable 与 freshness。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模式</w:t>
            </w:r>
          </w:p>
        </w:tc>
        <w:tc>
          <w:tcPr>
            <w:tcW w:type="dxa" w:w="39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Expert 是否增加权限或绕过 validation？</w:t>
            </w:r>
          </w:p>
        </w:tc>
        <w:tc>
          <w:tcPr>
            <w:tcW w:type="dxa" w:w="4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只增加深度。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移动端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Mobile 是否创建新的高风险 transaction？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仅 incident companion 与既有 Safe Apply。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证据</w:t>
            </w:r>
          </w:p>
        </w:tc>
        <w:tc>
          <w:tcPr>
            <w:tcW w:type="dxa" w:w="392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Event、Audit、Diagnostic 是否合并为一条日志？</w:t>
            </w:r>
          </w:p>
        </w:tc>
        <w:tc>
          <w:tcPr>
            <w:tcW w:type="dxa" w:w="4240"/>
            <w:vAlign w:val="center"/>
            <w:shd w:fill="F8FAFC" w:val="clea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NO — 分责并以 correlation_id 关联。</w:t>
            </w:r>
          </w:p>
        </w:tc>
      </w:tr>
      <w:tr>
        <w:trPr>
          <w:cantSplit/>
        </w:trP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顺序</w:t>
            </w:r>
          </w:p>
        </w:tc>
        <w:tc>
          <w:tcPr>
            <w:tcW w:type="dxa" w:w="39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是否按六批串行并逐批 review？</w:t>
            </w:r>
          </w:p>
        </w:tc>
        <w:tc>
          <w:tcPr>
            <w:tcW w:type="dxa" w:w="4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7" w:lineRule="auto"/>
            </w:pPr>
            <w:r>
              <w:rPr>
                <w:rFonts w:ascii="Calibri" w:hAnsi="Calibri" w:eastAsia="Microsoft YaHei"/>
                <w:color w:val="17212B"/>
                <w:sz w:val="17"/>
              </w:rPr>
              <w:t>YES — 顺序固定；Gate 未通过不进入下一批。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eastAsia="Microsoft YaHei"/>
        </w:rPr>
        <w:t>18.1 建议批准范围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A7D6E"/>
          <w:left w:val="single" w:sz="8" w:space="0" w:color="2A7D6E"/>
          <w:bottom w:val="single" w:sz="8" w:space="0" w:color="2A7D6E"/>
          <w:right w:val="single" w:sz="8" w:space="0" w:color="2A7D6E"/>
          <w:insideH w:val="single" w:sz="8" w:space="0" w:color="2A7D6E"/>
          <w:insideV w:val="single" w:sz="8" w:space="0" w:color="2A7D6E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AF4F1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A7D6E"/>
                <w:sz w:val="18"/>
              </w:rPr>
              <w:t>PROPOSED DISPOSITION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建议将本文作为 P1 Low-Fidelity Prototype Plan v0.1 的 Draft for Review。Review 通过后冻结六批顺序、P1-01 至 P1-12 页面范围、能力级别、状态矩阵、跨页工作流和响应式职责；字段与 microcopy 继续作为 Detail Decision 迭代。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eastAsia="Microsoft YaHei"/>
        </w:rPr>
        <w:t>18.2 Review 后立即动作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确认本计划的建议结论，无新增 Architecture/Scope baseline change。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冻结为 Approved P1 Prototype Plan v1.0，记录 review disposition。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从 Batch 01 开始制作 P1-01—P1-06：先 Bridge/Bond normal path，再补 drift、member down、LACP mismatch、validation blocked 与 OutcomeUnknown。</w:t>
      </w:r>
    </w:p>
    <w:p>
      <w:pPr>
        <w:numPr>
          <w:ilvl w:val="0"/>
          <w:numId w:val="12"/>
        </w:numPr>
        <w:spacing w:before="0" w:after="80" w:line="300" w:lineRule="auto"/>
        <w:ind w:left="540" w:hanging="271"/>
      </w:pPr>
      <w:r>
        <w:rPr>
          <w:rFonts w:ascii="Calibri" w:hAnsi="Calibri" w:eastAsia="Microsoft YaHei"/>
          <w:color w:val="17212B"/>
          <w:sz w:val="22"/>
        </w:rPr>
        <w:t>Batch 01 通过 Gate 后，严格按本文顺序进入 Diagnostics。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space="0" w:color="2E74B5"/>
          <w:left w:val="single" w:sz="8" w:space="0" w:color="2E74B5"/>
          <w:bottom w:val="single" w:sz="8" w:space="0" w:color="2E74B5"/>
          <w:right w:val="single" w:sz="8" w:space="0" w:color="2E74B5"/>
          <w:insideH w:val="single" w:sz="8" w:space="0" w:color="2E74B5"/>
          <w:insideV w:val="single" w:sz="8" w:space="0" w:color="2E74B5"/>
        </w:tblBorders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EEF5" w:val="clear"/>
          </w:tcPr>
          <w:p>
            <w:pPr>
              <w:spacing w:before="20" w:after="60"/>
            </w:pPr>
            <w:r>
              <w:rPr>
                <w:rFonts w:ascii="Calibri" w:hAnsi="Calibri" w:eastAsia="Microsoft YaHei"/>
                <w:b/>
                <w:color w:val="2E74B5"/>
                <w:sz w:val="18"/>
              </w:rPr>
              <w:t>NEXT WORKING SESSION</w:t>
            </w:r>
          </w:p>
          <w:p>
            <w:pPr>
              <w:spacing w:before="0" w:after="20" w:line="281" w:lineRule="auto"/>
            </w:pPr>
            <w:r>
              <w:rPr>
                <w:rFonts w:ascii="Calibri" w:hAnsi="Calibri" w:eastAsia="Microsoft YaHei"/>
                <w:color w:val="17212B"/>
                <w:sz w:val="20"/>
              </w:rPr>
              <w:t>以 P1-01 至 P1-06 为唯一范围制作 Batch 01 可点击原型：先验证 Bridge/Bond normal path，再覆盖 drift、member down、LACP mismatch、validation blocked 与 OutcomeUnknown。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B7280"/>
        <w:sz w:val="17"/>
      </w:rPr>
      <w:t xml:space="preserve">Draft for Review   ·  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 w:eastAsia="Microsoft YaHei"/>
        <w:b/>
        <w:color w:val="0B2545"/>
        <w:sz w:val="17"/>
      </w:rPr>
      <w:t>OVS WEBUI  /  P1 LOW-FIDELITY PROTOTYPE PLAN</w:t>
    </w:r>
    <w:r>
      <w:rPr>
        <w:rFonts w:ascii="Calibri" w:hAnsi="Calibri" w:eastAsia="Microsoft YaHei"/>
        <w:color w:val="6B7280"/>
        <w:sz w:val="17"/>
      </w:rPr>
      <w:t xml:space="preserve">                                    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8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60" w:after="160"/>
    </w:pPr>
    <w:rPr>
      <w:rFonts w:ascii="Calibri" w:hAnsi="Calibri" w:eastAsia="Microsoft YaHei"/>
      <w:b/>
      <w:bCs/>
      <w:i/>
      <w:color w:val="6B728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Label">
    <w:name w:val="Code Label"/>
    <w:rPr>
      <w:rFonts w:ascii="Consolas" w:hAnsi="Consolas" w:eastAsia="Microsoft YaHei"/>
      <w:color w:val="1F4D78"/>
      <w:sz w:val="19"/>
    </w:rPr>
  </w:style>
  <w:style w:type="character" w:customStyle="1" w:styleId="Hyperlink">
    <w:name w:val="Hyperlink"/>
    <w:rPr>
      <w:rFonts w:ascii="Calibri" w:hAnsi="Calibri" w:eastAsia="Microsoft YaHei"/>
      <w:color w:val="2E74B5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OVS WebUI P1 Low-Fidelity Prototype Plan</dc:title>
  <dc:subject>Ordered P1 low-fidelity prototype scope and review gates</dc:subject>
  <dc:creator/>
  <cp:keywords>Open vSwitch, OVS, WebUI, low-fidelity prototype, P1, UX plan</cp:keywords>
  <dc:description>Draft for Review based on approved Architecture, Scope, IA, and frozen P0 UX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