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A4D" w:rsidRPr="00956A4D" w:rsidRDefault="00956A4D" w:rsidP="00956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</w:rPr>
        <w:t xml:space="preserve">BẢN HƯỚNG DẪN KỸ THUẬT &amp;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</w:rPr>
        <w:t>XỬ LÝ PHẢN HỒI IT (LẦN 1</w:t>
      </w:r>
      <w:r w:rsidRPr="00956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</w:rPr>
        <w:t>)</w:t>
      </w:r>
    </w:p>
    <w:p w:rsidR="00956A4D" w:rsidRPr="00956A4D" w:rsidRDefault="00956A4D" w:rsidP="0095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Dự án: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Hệ thống 10 Biểu đồ Tài chính Bảo hiểm Định chế (KCAM Actuary Engine)</w:t>
      </w:r>
    </w:p>
    <w:p w:rsidR="00956A4D" w:rsidRPr="00956A4D" w:rsidRDefault="00956A4D" w:rsidP="0095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0. XÁC NHẬN CƠ SỞ GIÁ &amp; TỶ SỐ P/B (BIỂU ĐỒ 9)</w:t>
      </w:r>
    </w:p>
    <w:p w:rsidR="00956A4D" w:rsidRPr="00956A4D" w:rsidRDefault="00956A4D" w:rsidP="00956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Xác nhận phương án: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Đồng ý với đề xuất của IT. Sử dụng </w:t>
      </w:r>
      <w:r w:rsidRPr="00956A4D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tỷ số P/B của Provider cho chuỗi lịch sử (từ $t-16$ đến $t-1$)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và </w:t>
      </w:r>
      <w:r w:rsidRPr="00956A4D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tính toán lại điểm mới nhất (quý $t$ ở biên phải)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dựa trên </w:t>
      </w:r>
      <w:r w:rsidRPr="00956A4D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Giá đóng cửa thực tế (Actual Close Price)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tại phiên giao dịch cuối quý $t$.</w:t>
      </w:r>
    </w:p>
    <w:p w:rsidR="00956A4D" w:rsidRPr="00956A4D" w:rsidRDefault="00956A4D" w:rsidP="00956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Quy chuẩn: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Thống nhất đồng bộ với quy tắc của bộ biểu đồ Phi tài chính. Mức P/B trung bình 17 quý của BVH lịch sử được chốt ở mốc </w:t>
      </w:r>
      <w:r w:rsidRPr="00956A4D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1.67x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trong ví dụ nghiệm thu.</w:t>
      </w:r>
    </w:p>
    <w:p w:rsidR="00956A4D" w:rsidRPr="00956A4D" w:rsidRDefault="00956A4D" w:rsidP="0095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1. XÁC NHẬN VỀ CẤU TRÚC BỘ BIỂU ĐỒ</w:t>
      </w:r>
    </w:p>
    <w:p w:rsidR="00956A4D" w:rsidRPr="00956A4D" w:rsidRDefault="00956A4D" w:rsidP="00956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Biểu đồ Cấu trúc Nguồn vốn &amp; Dự phòng Nghiệp vụ (BĐ5 cũ):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Chốt </w:t>
      </w:r>
      <w:r w:rsidRPr="00956A4D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LOẠI BỎ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 Việc thay thế bằng 2 biểu đồ phân tích chuyên sâu về Chi phí Float (BĐ3) và Hồ chứa tiền Float (BĐ4) là chủ ý thiết kế của BA. IT giữ nguyên bộ 10 biểu đồ theo chuẩn $v4$.</w:t>
      </w:r>
    </w:p>
    <w:p w:rsidR="00956A4D" w:rsidRPr="00956A4D" w:rsidRDefault="00956A4D" w:rsidP="0095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2. CHUẨN HÓA CÔNG THỨC KẾ TOÁN &amp; CÁC CHỈ TIÊU BỊ SAI LỆCH</w:t>
      </w:r>
    </w:p>
    <w:p w:rsidR="00956A4D" w:rsidRPr="00956A4D" w:rsidRDefault="00956A4D" w:rsidP="0095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2.1. Công thức Doanh thu phí thuần (NEP) - Biểu đồ 1</w:t>
      </w:r>
    </w:p>
    <w:p w:rsidR="00956A4D" w:rsidRPr="00956A4D" w:rsidRDefault="00956A4D" w:rsidP="0095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Hiệu chỉnh công thức </w:t>
      </w:r>
      <w:r w:rsidRPr="00956A4D">
        <w:rPr>
          <w:rFonts w:ascii="Courier New" w:eastAsia="Times New Roman" w:hAnsi="Courier New" w:cs="Courier New"/>
          <w:sz w:val="20"/>
          <w:szCs w:val="20"/>
          <w:lang w:val="vi-VN" w:eastAsia="vi-VN"/>
        </w:rPr>
        <w:t>Delta_UPR_Q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bao gồm cả 2 chân (Gốc &amp; Nhận tái + Nhượng tái) để tái lập chính xác 100% Mã số 10 trên B02-DN:</w:t>
      </w:r>
    </w:p>
    <w:p w:rsidR="00956A4D" w:rsidRPr="00956A4D" w:rsidRDefault="00956A4D" w:rsidP="009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956A4D">
        <w:rPr>
          <w:rFonts w:ascii="Courier New" w:eastAsia="Times New Roman" w:hAnsi="Courier New" w:cs="Courier New"/>
          <w:sz w:val="20"/>
          <w:szCs w:val="20"/>
          <w:lang w:val="vi-VN" w:eastAsia="vi-VN"/>
        </w:rPr>
        <w:t>Delta_UPR_Q = [B02-DN Mã 04 (Giảm UPR gốc &amp; nhận) - B02-DN Mã 05 (Tăng UPR gốc &amp; nhận)]</w:t>
      </w:r>
    </w:p>
    <w:p w:rsidR="00956A4D" w:rsidRPr="00956A4D" w:rsidRDefault="00956A4D" w:rsidP="009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956A4D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      + [Giảm UPR nhượng tái - Tăng UPR nhượng tái]</w:t>
      </w:r>
    </w:p>
    <w:p w:rsidR="00956A4D" w:rsidRPr="00956A4D" w:rsidRDefault="00956A4D" w:rsidP="0095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$$\text{NEP\_Q} = \text{GWP\_Total\_Q} - \text{Reins\_Out\_Q} + \text{Delta\_UPR\_Q}$$</w:t>
      </w:r>
    </w:p>
    <w:p w:rsidR="00956A4D" w:rsidRPr="00956A4D" w:rsidRDefault="00956A4D" w:rsidP="0095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2.2. Tỷ lệ Bồi thường (Loss Ratio) &amp; Chi phí vốn Float (Cost of Float) - Biểu đồ 2 &amp; Biểu đồ 3</w:t>
      </w:r>
    </w:p>
    <w:p w:rsidR="00956A4D" w:rsidRPr="00956A4D" w:rsidRDefault="00956A4D" w:rsidP="0095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Đổi chỉ tiêu </w:t>
      </w:r>
      <w:r w:rsidRPr="00956A4D">
        <w:rPr>
          <w:rFonts w:ascii="Courier New" w:eastAsia="Times New Roman" w:hAnsi="Courier New" w:cs="Courier New"/>
          <w:sz w:val="20"/>
          <w:szCs w:val="20"/>
          <w:lang w:val="vi-VN" w:eastAsia="vi-VN"/>
        </w:rPr>
        <w:t>Delta_Math_Res_Q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thành </w:t>
      </w:r>
      <w:r w:rsidRPr="00956A4D">
        <w:rPr>
          <w:rFonts w:ascii="Courier New" w:eastAsia="Times New Roman" w:hAnsi="Courier New" w:cs="Courier New"/>
          <w:b/>
          <w:bCs/>
          <w:sz w:val="20"/>
          <w:szCs w:val="20"/>
          <w:lang w:val="vi-VN" w:eastAsia="vi-VN"/>
        </w:rPr>
        <w:t>Delta_Ins_Reserve_Q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(Tăng/giảm Dự phòng Kỹ thuật bồi thường) để phục vụ cả hai mô hình Nhân thọ và Phi nhân thọ.</w:t>
      </w:r>
    </w:p>
    <w:p w:rsidR="00956A4D" w:rsidRPr="00956A4D" w:rsidRDefault="00956A4D" w:rsidP="00956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Công thức tổng bồi thường chuẩn hóa:</w:t>
      </w:r>
    </w:p>
    <w:p w:rsidR="00956A4D" w:rsidRPr="00956A4D" w:rsidRDefault="00956A4D" w:rsidP="00956A4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$$\text{Total\_Loss\_Q} = \text{Net\_Claim\_Q} + \text{Delta\_Ins\_Reserve\_Q}$$</w:t>
      </w:r>
    </w:p>
    <w:p w:rsidR="00956A4D" w:rsidRPr="00956A4D" w:rsidRDefault="00956A4D" w:rsidP="00956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lastRenderedPageBreak/>
        <w:t>Logic gán biến IT:</w:t>
      </w:r>
    </w:p>
    <w:p w:rsidR="00956A4D" w:rsidRPr="00956A4D" w:rsidRDefault="00956A4D" w:rsidP="00956A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Nếu là BH Phi Nhân Thọ: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$\text{Delta\_Ins\_Reserve\_Q} = \text{Tăng/Giảm Dự phòng Bồi thường thuộc trách nhiệm giữ lại}$ (B02-DN Mã số 12/13 hoặc Thuyết minh DPNV).</w:t>
      </w:r>
    </w:p>
    <w:p w:rsidR="00956A4D" w:rsidRPr="00956A4D" w:rsidRDefault="00956A4D" w:rsidP="00956A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Nếu là BH Nhân Thọ (BVH):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$\text{Delta\_Ins\_Reserve\_Q} = \text{B02-DN Mã 13 (Tăng DP toán học)} - \text{Mã 14 (Giảm DP toán học)}$.</w:t>
      </w:r>
    </w:p>
    <w:p w:rsidR="00956A4D" w:rsidRPr="00956A4D" w:rsidRDefault="00956A4D" w:rsidP="00956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Hiệu quả: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Khắc phục hoàn toàn việc mất khoản trích lập bồi thường ở 12 doanh nghiệp phi nhân thọ, đảo lại đúng dấu </w:t>
      </w:r>
      <w:r w:rsidRPr="00956A4D">
        <w:rPr>
          <w:rFonts w:ascii="Courier New" w:eastAsia="Times New Roman" w:hAnsi="Courier New" w:cs="Courier New"/>
          <w:sz w:val="20"/>
          <w:szCs w:val="20"/>
          <w:lang w:val="vi-VN" w:eastAsia="vi-VN"/>
        </w:rPr>
        <w:t>Cost_of_Float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dương cho AIC, BHI, BLI đúng với thực tế vận hành.</w:t>
      </w:r>
    </w:p>
    <w:p w:rsidR="00956A4D" w:rsidRPr="00956A4D" w:rsidRDefault="00956A4D" w:rsidP="0095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2.3. Chi phí Hoạt động (GOE) - Biểu đồ 2, Biểu đồ 3 &amp; Biểu đồ 8</w:t>
      </w:r>
    </w:p>
    <w:p w:rsidR="00956A4D" w:rsidRPr="00956A4D" w:rsidRDefault="00956A4D" w:rsidP="0095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Bổ sung khoản Chi dự phòng dao động lớn (</w:t>
      </w:r>
      <w:r w:rsidRPr="00956A4D">
        <w:rPr>
          <w:rFonts w:ascii="Courier New" w:eastAsia="Times New Roman" w:hAnsi="Courier New" w:cs="Courier New"/>
          <w:sz w:val="20"/>
          <w:szCs w:val="20"/>
          <w:lang w:val="vi-VN" w:eastAsia="vi-VN"/>
        </w:rPr>
        <w:t>IS_PROVISION_FOR_CATASTROPHE_RESERVE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) vào </w:t>
      </w:r>
      <w:r w:rsidRPr="00956A4D">
        <w:rPr>
          <w:rFonts w:ascii="Courier New" w:eastAsia="Times New Roman" w:hAnsi="Courier New" w:cs="Courier New"/>
          <w:sz w:val="20"/>
          <w:szCs w:val="20"/>
          <w:lang w:val="vi-VN" w:eastAsia="vi-VN"/>
        </w:rPr>
        <w:t>GOE_Q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:</w:t>
      </w:r>
    </w:p>
    <w:p w:rsidR="00956A4D" w:rsidRPr="00956A4D" w:rsidRDefault="00956A4D" w:rsidP="009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956A4D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GOE_Q = B02-DN Mã 15 (Chi NV khác) + Mã 21 (Chi bán hàng) + Mã 22 (Chi QLDN) </w:t>
      </w:r>
    </w:p>
    <w:p w:rsidR="00956A4D" w:rsidRPr="00956A4D" w:rsidRDefault="00956A4D" w:rsidP="009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956A4D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  + Chi dự phòng dao động lớn</w:t>
      </w:r>
    </w:p>
    <w:p w:rsidR="00956A4D" w:rsidRPr="00956A4D" w:rsidRDefault="00956A4D" w:rsidP="0095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Đồng bộ công thức </w:t>
      </w:r>
      <w:r w:rsidRPr="00956A4D">
        <w:rPr>
          <w:rFonts w:ascii="Courier New" w:eastAsia="Times New Roman" w:hAnsi="Courier New" w:cs="Courier New"/>
          <w:sz w:val="20"/>
          <w:szCs w:val="20"/>
          <w:lang w:val="vi-VN" w:eastAsia="vi-VN"/>
        </w:rPr>
        <w:t>Underwriting_Profit_TTM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ở BĐ3 và BĐ8:</w:t>
      </w:r>
    </w:p>
    <w:p w:rsidR="00956A4D" w:rsidRPr="00956A4D" w:rsidRDefault="00956A4D" w:rsidP="0095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$$\text{Underwriting\_Profit\_TTM} = \text{NEP\_TTM} - \text{Total\_Loss\_TTM} - \text{Net\_SGA\_TTM}$$</w:t>
      </w:r>
    </w:p>
    <w:p w:rsidR="00956A4D" w:rsidRPr="00956A4D" w:rsidRDefault="00956A4D" w:rsidP="0095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3. GIẢI QUYẾT CÁC VẤN ĐỀ PHÁT SINH TỪ CHUỖI DỮ LIỆU &amp; RÀO CHẮN ACTUARY</w:t>
      </w:r>
    </w:p>
    <w:p w:rsidR="00956A4D" w:rsidRPr="00956A4D" w:rsidRDefault="00956A4D" w:rsidP="0095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3.1. Chuỗi Lãi suất Tiền gửi 12M Tham chiếu (Benchmark Rate) - Biểu đồ 3</w:t>
      </w:r>
    </w:p>
    <w:p w:rsidR="00956A4D" w:rsidRPr="00956A4D" w:rsidRDefault="00956A4D" w:rsidP="0095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Cung cấp chuỗi dữ liệu </w:t>
      </w:r>
      <w:r w:rsidRPr="00956A4D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Lãi suất Tiền gửi Ngân hàng Kỳ hạn 12M Trung bình Big4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(Nguồn tổng hợp SBV / WiChart / StoxIntelligence) để IT map trực tiếp vào trường </w:t>
      </w:r>
      <w:r w:rsidRPr="00956A4D">
        <w:rPr>
          <w:rFonts w:ascii="Courier New" w:eastAsia="Times New Roman" w:hAnsi="Courier New" w:cs="Courier New"/>
          <w:sz w:val="20"/>
          <w:szCs w:val="20"/>
          <w:lang w:val="vi-VN" w:eastAsia="vi-VN"/>
        </w:rPr>
        <w:t>Benchmark_Rate_TTM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đủ 17 quý ($2022\text{-Q2} \rightarrow 2026\text{-Q2}$):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767"/>
        <w:gridCol w:w="1567"/>
        <w:gridCol w:w="2782"/>
      </w:tblGrid>
      <w:tr w:rsidR="00956A4D" w:rsidRPr="00956A4D" w:rsidTr="00956A4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Kỳ báo cáo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Lãi suất 12M Big4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Kỳ báo cáo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Lãi suất 12M Big4 (%)</w:t>
            </w:r>
          </w:p>
        </w:tc>
      </w:tr>
      <w:tr w:rsidR="00956A4D" w:rsidRPr="00956A4D" w:rsidTr="00956A4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2022-Q2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5.60%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2024-Q3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4.70%</w:t>
            </w:r>
          </w:p>
        </w:tc>
      </w:tr>
      <w:tr w:rsidR="00956A4D" w:rsidRPr="00956A4D" w:rsidTr="00956A4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2022-Q3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5.80%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2024-Q4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4.80%</w:t>
            </w:r>
          </w:p>
        </w:tc>
      </w:tr>
      <w:tr w:rsidR="00956A4D" w:rsidRPr="00956A4D" w:rsidTr="00956A4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lastRenderedPageBreak/>
              <w:t>2022-Q4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7.40%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2025-Q1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4.80%</w:t>
            </w:r>
          </w:p>
        </w:tc>
      </w:tr>
      <w:tr w:rsidR="00956A4D" w:rsidRPr="00956A4D" w:rsidTr="00956A4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2023-Q1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7.20%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2025-Q2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4.90%</w:t>
            </w:r>
          </w:p>
        </w:tc>
      </w:tr>
      <w:tr w:rsidR="00956A4D" w:rsidRPr="00956A4D" w:rsidTr="00956A4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2023-Q2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6.80%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2025-Q3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5.00%</w:t>
            </w:r>
          </w:p>
        </w:tc>
      </w:tr>
      <w:tr w:rsidR="00956A4D" w:rsidRPr="00956A4D" w:rsidTr="00956A4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2023-Q3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5.80%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2025-Q4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5.20%</w:t>
            </w:r>
          </w:p>
        </w:tc>
      </w:tr>
      <w:tr w:rsidR="00956A4D" w:rsidRPr="00956A4D" w:rsidTr="00956A4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2023-Q4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5.30%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2026-Q1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5.30%</w:t>
            </w:r>
          </w:p>
        </w:tc>
      </w:tr>
      <w:tr w:rsidR="00956A4D" w:rsidRPr="00956A4D" w:rsidTr="00956A4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2024-Q1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4.80%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2026-Q2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5.30%</w:t>
            </w:r>
          </w:p>
        </w:tc>
      </w:tr>
      <w:tr w:rsidR="00956A4D" w:rsidRPr="00956A4D" w:rsidTr="00956A4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2024-Q2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956A4D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4.70%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6A4D" w:rsidRPr="00956A4D" w:rsidRDefault="00956A4D" w:rsidP="00956A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-VN" w:eastAsia="vi-VN"/>
              </w:rPr>
            </w:pPr>
          </w:p>
        </w:tc>
      </w:tr>
    </w:tbl>
    <w:p w:rsidR="00956A4D" w:rsidRPr="00956A4D" w:rsidRDefault="00956A4D" w:rsidP="00956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Lập trình IT: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Tạo bảng lookup tĩnh </w:t>
      </w:r>
      <w:r w:rsidRPr="00956A4D">
        <w:rPr>
          <w:rFonts w:ascii="Courier New" w:eastAsia="Times New Roman" w:hAnsi="Courier New" w:cs="Courier New"/>
          <w:sz w:val="20"/>
          <w:szCs w:val="20"/>
          <w:lang w:val="vi-VN" w:eastAsia="vi-VN"/>
        </w:rPr>
        <w:t>ref_deposit_rate_12m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chứa chuỗi trên. Đối với các quý từ 2026-Q3 trở đi, hệ thống tự động cập nhật từ biến </w:t>
      </w:r>
      <w:r w:rsidRPr="00956A4D">
        <w:rPr>
          <w:rFonts w:ascii="Courier New" w:eastAsia="Times New Roman" w:hAnsi="Courier New" w:cs="Courier New"/>
          <w:sz w:val="20"/>
          <w:szCs w:val="20"/>
          <w:lang w:val="vi-VN" w:eastAsia="vi-VN"/>
        </w:rPr>
        <w:t>bank_deposit_12m_avg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:rsidR="00956A4D" w:rsidRPr="00956A4D" w:rsidRDefault="00956A4D" w:rsidP="0095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3.2. Quy tắc Xử lý Net Float &amp; Mapping Đầu vào (Biểu đồ 4)</w:t>
      </w:r>
    </w:p>
    <w:p w:rsidR="00956A4D" w:rsidRPr="00956A4D" w:rsidRDefault="00956A4D" w:rsidP="00956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Xử lý Net Float âm ở Doanh nghiệp Tái Bảo Hiểm (PRE):</w:t>
      </w:r>
    </w:p>
    <w:p w:rsidR="00956A4D" w:rsidRPr="00956A4D" w:rsidRDefault="00956A4D" w:rsidP="00956A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Áp dụng thuật toán Floor: Nếu $\text{Net\_Float\_Q} &lt; 0$, gán $\text{Net\_Float\_Q} = 0$.</w:t>
      </w:r>
    </w:p>
    <w:p w:rsidR="00956A4D" w:rsidRPr="00956A4D" w:rsidRDefault="00956A4D" w:rsidP="00956A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Thêm thuộc tính hiển thị: </w:t>
      </w:r>
      <w:r w:rsidRPr="00956A4D">
        <w:rPr>
          <w:rFonts w:ascii="Courier New" w:eastAsia="Times New Roman" w:hAnsi="Courier New" w:cs="Courier New"/>
          <w:sz w:val="20"/>
          <w:szCs w:val="20"/>
          <w:lang w:val="vi-VN" w:eastAsia="vi-VN"/>
        </w:rPr>
        <w:t>Float_Leverage_Q = "N/A"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kèm Tooltip note: </w:t>
      </w:r>
      <w:r w:rsidRPr="00956A4D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"Doanh nghiệp Tái bảo hiểm có đặc thù tài sản tái bảo hiểm và dự phòng bồi thường lớn, Net Float được điều chỉnh về 0"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:rsidR="00956A4D" w:rsidRPr="00956A4D" w:rsidRDefault="00956A4D" w:rsidP="00956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Xử lý Dự phòng Bồi thường của BVH:</w:t>
      </w:r>
    </w:p>
    <w:p w:rsidR="00956A4D" w:rsidRPr="00956A4D" w:rsidRDefault="00956A4D" w:rsidP="00956A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Yêu cầu IT trích xuất dòng Dự phòng bồi thường (OCR/IBNR) trong Thuyết minh B01-DN phần Dự phòng Nghiệp vụ của BVH thay vì gán bằng 0.</w:t>
      </w:r>
    </w:p>
    <w:p w:rsidR="00956A4D" w:rsidRPr="00956A4D" w:rsidRDefault="00956A4D" w:rsidP="00956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lastRenderedPageBreak/>
        <w:t>Yêu cầu IT Kiểm tra lại Mapping PVI:</w:t>
      </w:r>
    </w:p>
    <w:p w:rsidR="00956A4D" w:rsidRPr="00956A4D" w:rsidRDefault="00956A4D" w:rsidP="00956A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PVI nhượng tái lớn, chỉ tiêu Tài sản tái bảo hiểm không thể bằng 0. IT kiểm tra lại mã số B01-DN Mã 140/240. Nếu nguồn provider bị khuyết, áp dụng Fallback: $\text{Reins\_Asset} = \text{Dự phòng phí nhượng tái} + \text{Dự phòng bồi thường nhượng tái}$ trích từ Thuyết minh BCTC.</w:t>
      </w:r>
    </w:p>
    <w:p w:rsidR="00956A4D" w:rsidRPr="00956A4D" w:rsidRDefault="00956A4D" w:rsidP="00956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Chuẩn hóa 2 số hạng mapping BCTC:</w:t>
      </w:r>
    </w:p>
    <w:p w:rsidR="00956A4D" w:rsidRPr="00956A4D" w:rsidRDefault="00956A4D" w:rsidP="00956A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Courier New" w:eastAsia="Times New Roman" w:hAnsi="Courier New" w:cs="Courier New"/>
          <w:sz w:val="20"/>
          <w:szCs w:val="20"/>
          <w:lang w:val="vi-VN" w:eastAsia="vi-VN"/>
        </w:rPr>
        <w:t>Req_Cash_Q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: Chuẩn hóa </w:t>
      </w:r>
      <w:r w:rsidRPr="00956A4D">
        <w:rPr>
          <w:rFonts w:ascii="Courier New" w:eastAsia="Times New Roman" w:hAnsi="Courier New" w:cs="Courier New"/>
          <w:sz w:val="20"/>
          <w:szCs w:val="20"/>
          <w:lang w:val="vi-VN" w:eastAsia="vi-VN"/>
        </w:rPr>
        <w:t>= B01-DN Mã số 110 (Tiền &amp; tương đương tiền) * 10%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:rsidR="00956A4D" w:rsidRPr="00956A4D" w:rsidRDefault="00956A4D" w:rsidP="00956A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Courier New" w:eastAsia="Times New Roman" w:hAnsi="Courier New" w:cs="Courier New"/>
          <w:sz w:val="20"/>
          <w:szCs w:val="20"/>
          <w:lang w:val="vi-VN" w:eastAsia="vi-VN"/>
        </w:rPr>
        <w:t>Short_Claim_Res_Q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: Lấy trực tiếp tổng chỉ tiêu Dự phòng Bồi thường (</w:t>
      </w:r>
      <w:r w:rsidRPr="00956A4D">
        <w:rPr>
          <w:rFonts w:ascii="Courier New" w:eastAsia="Times New Roman" w:hAnsi="Courier New" w:cs="Courier New"/>
          <w:sz w:val="20"/>
          <w:szCs w:val="20"/>
          <w:lang w:val="vi-VN" w:eastAsia="vi-VN"/>
        </w:rPr>
        <w:t>BS_CLAIMS_RESERVES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) trên BCLKT/Thuyết minh.</w:t>
      </w:r>
    </w:p>
    <w:p w:rsidR="00956A4D" w:rsidRPr="00956A4D" w:rsidRDefault="00956A4D" w:rsidP="0095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3.3. Quy tắc Biên Khả năng Thanh toán (RSM) - Biểu đồ 6</w:t>
      </w:r>
    </w:p>
    <w:p w:rsidR="00956A4D" w:rsidRPr="00956A4D" w:rsidRDefault="00956A4D" w:rsidP="00956A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Sửa công thức RSM Phi Nhân thọ theo đúng Thông tư 50/2017/TT-BTC:</w:t>
      </w:r>
    </w:p>
    <w:p w:rsidR="00956A4D" w:rsidRPr="00956A4D" w:rsidRDefault="00956A4D" w:rsidP="00956A4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$$\text{RSM\_Premium\_12M\_Q} = 25\% \times (\text{GWP\_Total\_TTM} - \text{Reins\_Out\_TTM})$$</w:t>
      </w:r>
    </w:p>
    <w:p w:rsidR="00956A4D" w:rsidRPr="00956A4D" w:rsidRDefault="00956A4D" w:rsidP="00956A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(Thay vì dùng $25\% \times NEP\_TTM$, nhằm loại bỏ sai số +75.4% ở BHI).</w:t>
      </w:r>
    </w:p>
    <w:p w:rsidR="00956A4D" w:rsidRPr="00956A4D" w:rsidRDefault="00956A4D" w:rsidP="00956A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Quy tắc tính RSM cho Tập đoàn / Hỗn hợp (BVH):</w:t>
      </w:r>
    </w:p>
    <w:p w:rsidR="00956A4D" w:rsidRPr="00956A4D" w:rsidRDefault="00956A4D" w:rsidP="00956A4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$$\text{RSM\_BVH\_Q} = \text{RSM\_PhiNhanTho\_Q} + \text{RSM\_NhanTho\_Q}$$</w:t>
      </w:r>
    </w:p>
    <w:p w:rsidR="00956A4D" w:rsidRPr="00956A4D" w:rsidRDefault="00956A4D" w:rsidP="00956A4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Trong đó: $\text{RSM\_NhanTho\_Q} = 4\% \times \text{Dự phòng toán học BVH}$.</w:t>
      </w:r>
    </w:p>
    <w:p w:rsidR="00956A4D" w:rsidRPr="00956A4D" w:rsidRDefault="00956A4D" w:rsidP="00956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4. GIẢI QUYẾT CÁC ĐIỂM TỒN ĐỌNG TỪ LẦN 1</w:t>
      </w:r>
    </w:p>
    <w:p w:rsidR="00956A4D" w:rsidRPr="00956A4D" w:rsidRDefault="00956A4D" w:rsidP="0095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4.1. Phân bổ Danh mục Đầu tư (Biểu đồ 5)</w:t>
      </w:r>
    </w:p>
    <w:p w:rsidR="00956A4D" w:rsidRPr="00956A4D" w:rsidRDefault="00956A4D" w:rsidP="0095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Yêu cầu IT kiểm tra lại dữ liệu mapping. Nếu provider không phân rã chi tiết Thuyết minh cổ phiếu/trái phiếu, áp dụng quy tắc gộp 5 tầng chuẩn hóa 100% từ BCLKT:</w:t>
      </w:r>
    </w:p>
    <w:p w:rsidR="00956A4D" w:rsidRPr="00956A4D" w:rsidRDefault="00956A4D" w:rsidP="009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956A4D">
        <w:rPr>
          <w:rFonts w:ascii="Courier New" w:eastAsia="Times New Roman" w:hAnsi="Courier New" w:cs="Courier New"/>
          <w:sz w:val="20"/>
          <w:szCs w:val="20"/>
          <w:lang w:val="vi-VN" w:eastAsia="vi-VN"/>
        </w:rPr>
        <w:t>Tầng 1 (Tiền &amp; TG ngắn): Mã 110 + Mã 123 (Tiền gửi &lt;12M)</w:t>
      </w:r>
    </w:p>
    <w:p w:rsidR="00956A4D" w:rsidRPr="00956A4D" w:rsidRDefault="00956A4D" w:rsidP="009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956A4D">
        <w:rPr>
          <w:rFonts w:ascii="Courier New" w:eastAsia="Times New Roman" w:hAnsi="Courier New" w:cs="Courier New"/>
          <w:sz w:val="20"/>
          <w:szCs w:val="20"/>
          <w:lang w:val="vi-VN" w:eastAsia="vi-VN"/>
        </w:rPr>
        <w:t>Tầng 2 (TG dài &amp; TPCP):  Mã 215 + Mã 216 (TPCP)</w:t>
      </w:r>
    </w:p>
    <w:p w:rsidR="00956A4D" w:rsidRPr="00956A4D" w:rsidRDefault="00956A4D" w:rsidP="009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956A4D">
        <w:rPr>
          <w:rFonts w:ascii="Courier New" w:eastAsia="Times New Roman" w:hAnsi="Courier New" w:cs="Courier New"/>
          <w:sz w:val="20"/>
          <w:szCs w:val="20"/>
          <w:lang w:val="vi-VN" w:eastAsia="vi-VN"/>
        </w:rPr>
        <w:t>Tầng 3 (Trái phiếu DN):   Mã 121 (FVTPL phần TP) + Mã 123 (HTM phần TP)</w:t>
      </w:r>
    </w:p>
    <w:p w:rsidR="00956A4D" w:rsidRPr="00956A4D" w:rsidRDefault="00956A4D" w:rsidP="009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956A4D">
        <w:rPr>
          <w:rFonts w:ascii="Courier New" w:eastAsia="Times New Roman" w:hAnsi="Courier New" w:cs="Courier New"/>
          <w:sz w:val="20"/>
          <w:szCs w:val="20"/>
          <w:lang w:val="vi-VN" w:eastAsia="vi-VN"/>
        </w:rPr>
        <w:t>Tầng 4 (Cổ phiếu &amp; CCQ):  Mã 121 (Chứng khoán KD) + AFS Cổ phiếu</w:t>
      </w:r>
    </w:p>
    <w:p w:rsidR="00956A4D" w:rsidRPr="00956A4D" w:rsidRDefault="00956A4D" w:rsidP="009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956A4D">
        <w:rPr>
          <w:rFonts w:ascii="Courier New" w:eastAsia="Times New Roman" w:hAnsi="Courier New" w:cs="Courier New"/>
          <w:sz w:val="20"/>
          <w:szCs w:val="20"/>
          <w:lang w:val="vi-VN" w:eastAsia="vi-VN"/>
        </w:rPr>
        <w:t>Tầng 5 (BĐS ĐT &amp; Khác):  Mã 230 (BĐS đầu tư) + Mã 212, 213, 214</w:t>
      </w:r>
    </w:p>
    <w:p w:rsidR="00956A4D" w:rsidRPr="00956A4D" w:rsidRDefault="00956A4D" w:rsidP="0095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4.2. Chất lượng Tài sản &amp; Giá trị Sổ sách Hiệu chỉnh (Biểu đồ 7)</w:t>
      </w:r>
    </w:p>
    <w:p w:rsidR="00956A4D" w:rsidRPr="00956A4D" w:rsidRDefault="00956A4D" w:rsidP="00956A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Đối với toàn bộ 12 doanh nghiệp phi nhân thọ, Tầng 3 $\text{Reserve\_Cushion\_Q} = (20\% \times \text{UPR\_Q}) + (100\% \times \text{Dự phòng dao động lớn\_Q})$ </w:t>
      </w:r>
      <w:r w:rsidRPr="00956A4D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hoàn toàn tính toán được 100% từ BCLKT và Thuyết minh BCTC công khai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:rsidR="00956A4D" w:rsidRPr="00956A4D" w:rsidRDefault="00956A4D" w:rsidP="00956A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lastRenderedPageBreak/>
        <w:t xml:space="preserve">Riêng Tầng 2 (Thặng dư Đánh giá lại), nếu thiếu dữ liệu Fair Value BĐS/AFS từ provider, IT gán tạm $\text{Unrealized\_Gain\_Q} = 0$ và bật Flag ghi chú: </w:t>
      </w:r>
      <w:r w:rsidRPr="00956A4D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"Chưa ghi nhận thặng dư đánh giá lại giá trị thị trường"</w:t>
      </w: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 Khi đó $\text{ABV\_Q} = \text{Reported\_BV\_Q} + \text{Reserve\_Cushion\_Q}$.</w:t>
      </w:r>
    </w:p>
    <w:p w:rsidR="00956A4D" w:rsidRPr="00956A4D" w:rsidRDefault="00956A4D" w:rsidP="00956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956A4D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4.3. Định nghĩa Mã số BCTC cho Vốn Khả Dụng (ASM) - Biểu đồ 6</w:t>
      </w:r>
    </w:p>
    <w:p w:rsidR="00956A4D" w:rsidRPr="00956A4D" w:rsidRDefault="00956A4D" w:rsidP="0095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Chuyển hóa chỉ tiêu $ASM$ thành công thức tính toán số học trực tiếp từ BCLKT:</w:t>
      </w:r>
    </w:p>
    <w:p w:rsidR="00956A4D" w:rsidRPr="00956A4D" w:rsidRDefault="00956A4D" w:rsidP="0095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$$\text{ASM\_Q} = \text{B01-DN Mã 400 (Vốn CSH)} - \text{B01-DN (Mã 154 + Mã 242 + Mã 219)}$$</w:t>
      </w:r>
    </w:p>
    <w:p w:rsidR="00956A4D" w:rsidRPr="00956A4D" w:rsidRDefault="00956A4D" w:rsidP="00956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56A4D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(Trừ đi Chi phí XDCB dở dang, Ký quỹ dài hạn và Nợ khó đòi đã trích lập).</w:t>
      </w:r>
    </w:p>
    <w:p w:rsidR="00EF73A8" w:rsidRDefault="00EF73A8"/>
    <w:sectPr w:rsidR="00EF7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03863"/>
    <w:multiLevelType w:val="multilevel"/>
    <w:tmpl w:val="F4D8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83945"/>
    <w:multiLevelType w:val="multilevel"/>
    <w:tmpl w:val="8F9C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A019B"/>
    <w:multiLevelType w:val="multilevel"/>
    <w:tmpl w:val="AF96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90BE9"/>
    <w:multiLevelType w:val="multilevel"/>
    <w:tmpl w:val="1AFC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25B41"/>
    <w:multiLevelType w:val="multilevel"/>
    <w:tmpl w:val="37CA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10093"/>
    <w:multiLevelType w:val="multilevel"/>
    <w:tmpl w:val="47D29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E4040"/>
    <w:multiLevelType w:val="multilevel"/>
    <w:tmpl w:val="1700B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A4D"/>
    <w:rsid w:val="00956A4D"/>
    <w:rsid w:val="00EF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EDF7E2"/>
  <w15:chartTrackingRefBased/>
  <w15:docId w15:val="{1A67C58B-7169-42CD-A954-2A124B478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6A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paragraph" w:styleId="Heading2">
    <w:name w:val="heading 2"/>
    <w:basedOn w:val="Normal"/>
    <w:link w:val="Heading2Char"/>
    <w:uiPriority w:val="9"/>
    <w:qFormat/>
    <w:rsid w:val="00956A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paragraph" w:styleId="Heading3">
    <w:name w:val="heading 3"/>
    <w:basedOn w:val="Normal"/>
    <w:link w:val="Heading3Char"/>
    <w:uiPriority w:val="9"/>
    <w:qFormat/>
    <w:rsid w:val="00956A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A4D"/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956A4D"/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956A4D"/>
    <w:rPr>
      <w:rFonts w:ascii="Times New Roman" w:eastAsia="Times New Roman" w:hAnsi="Times New Roman" w:cs="Times New Roman"/>
      <w:b/>
      <w:bCs/>
      <w:sz w:val="27"/>
      <w:szCs w:val="27"/>
      <w:lang w:val="vi-VN" w:eastAsia="vi-VN"/>
    </w:rPr>
  </w:style>
  <w:style w:type="paragraph" w:styleId="NormalWeb">
    <w:name w:val="Normal (Web)"/>
    <w:basedOn w:val="Normal"/>
    <w:uiPriority w:val="99"/>
    <w:semiHidden/>
    <w:unhideWhenUsed/>
    <w:rsid w:val="00956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math-inline">
    <w:name w:val="math-inline"/>
    <w:basedOn w:val="DefaultParagraphFont"/>
    <w:rsid w:val="00956A4D"/>
  </w:style>
  <w:style w:type="character" w:styleId="HTMLCode">
    <w:name w:val="HTML Code"/>
    <w:basedOn w:val="DefaultParagraphFont"/>
    <w:uiPriority w:val="99"/>
    <w:semiHidden/>
    <w:unhideWhenUsed/>
    <w:rsid w:val="00956A4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6A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6A4D"/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styleId="Strong">
    <w:name w:val="Strong"/>
    <w:basedOn w:val="DefaultParagraphFont"/>
    <w:uiPriority w:val="22"/>
    <w:qFormat/>
    <w:rsid w:val="00956A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91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3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06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0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10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5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33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06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4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74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95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973</Words>
  <Characters>5551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HUNG-DIC</dc:creator>
  <cp:keywords/>
  <dc:description/>
  <cp:lastModifiedBy>HUNG-DIC</cp:lastModifiedBy>
  <cp:revision>1</cp:revision>
  <dcterms:created xsi:type="dcterms:W3CDTF">2026-10-08T14:21:00Z</dcterms:created>
  <dcterms:modified xsi:type="dcterms:W3CDTF">2026-10-08T14:21:00Z</dcterms:modified>
</cp:coreProperties>
</file>