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082" w:rsidRDefault="00F13DD6" w:rsidP="004C1082">
      <w:pPr>
        <w:pStyle w:val="Heading4"/>
      </w:pPr>
      <w:r>
        <w:t>Phản hồi IT lần 2</w:t>
      </w:r>
      <w:r w:rsidR="008A3F35">
        <w:t>. Các nội dung như sau:</w:t>
      </w:r>
      <w:r w:rsidR="008A3F35">
        <w:br/>
      </w:r>
      <w:r>
        <w:t>1. Về phân loại cổ phiếu: Đồng ý loại EVF và TIN nếu họ không có nghiệp vụ huy động tiền gửi.</w:t>
      </w:r>
      <w:r>
        <w:br/>
        <w:t>2.</w:t>
      </w:r>
      <w:r w:rsidR="004C1082" w:rsidRPr="004C1082">
        <w:t xml:space="preserve"> </w:t>
      </w:r>
      <w:r w:rsidR="004C1082">
        <w:t>1. Chart 1: Tier 1/Tier 2 &amp; RWA tính thế nào? CAR nửa năm có nên tính bình quân cho các quý còn thiếu?</w:t>
      </w:r>
    </w:p>
    <w:p w:rsidR="004C1082" w:rsidRDefault="004C1082" w:rsidP="004C1082">
      <w:pPr>
        <w:pStyle w:val="NormalWeb"/>
        <w:numPr>
          <w:ilvl w:val="0"/>
          <w:numId w:val="8"/>
        </w:numPr>
      </w:pPr>
      <w:r>
        <w:rPr>
          <w:b/>
          <w:bCs/>
        </w:rPr>
        <w:t>Về Tỷ lệ CAR (Tần suất Bán niên):</w:t>
      </w:r>
    </w:p>
    <w:p w:rsidR="004C1082" w:rsidRDefault="004C1082" w:rsidP="004C1082">
      <w:pPr>
        <w:pStyle w:val="NormalWeb"/>
        <w:numPr>
          <w:ilvl w:val="1"/>
          <w:numId w:val="8"/>
        </w:numPr>
      </w:pPr>
      <w:r>
        <w:rPr>
          <w:b/>
          <w:bCs/>
        </w:rPr>
        <w:t>TẠO DỰ NỐI VÀI QUÝ CHÊNH LỆCH KHI KHÔNG CÓ CAR?</w:t>
      </w:r>
      <w:r>
        <w:t xml:space="preserve"> </w:t>
      </w:r>
      <w:r>
        <w:rPr>
          <w:rStyle w:val="math-inline"/>
        </w:rPr>
        <w:t>$\rightarrow$</w:t>
      </w:r>
      <w:r>
        <w:t xml:space="preserve"> </w:t>
      </w:r>
      <w:r>
        <w:rPr>
          <w:b/>
          <w:bCs/>
        </w:rPr>
        <w:t>KHÔNG ĐƯỢC NỘI SUY BÌNH QUÂN KHUYẾT QUÝ.</w:t>
      </w:r>
      <w:r>
        <w:t xml:space="preserve"> Tỷ lệ CAR biến động phi tuyến tính theo đợt tăng vốn và chia cổ tức. Nội suy bình quân sẽ tạo ra "dữ liệu ảo".</w:t>
      </w:r>
    </w:p>
    <w:p w:rsidR="004C1082" w:rsidRDefault="004C1082" w:rsidP="004C1082">
      <w:pPr>
        <w:pStyle w:val="NormalWeb"/>
        <w:numPr>
          <w:ilvl w:val="1"/>
          <w:numId w:val="8"/>
        </w:numPr>
      </w:pPr>
      <w:r>
        <w:rPr>
          <w:b/>
          <w:bCs/>
        </w:rPr>
        <w:t>Giải pháp chuẩn:</w:t>
      </w:r>
      <w:r>
        <w:t xml:space="preserve"> Cho IT áp dụng </w:t>
      </w:r>
      <w:r>
        <w:rPr>
          <w:b/>
          <w:bCs/>
        </w:rPr>
        <w:t>Quy tắc Carry-Forward (Last Known Value)</w:t>
      </w:r>
      <w:r>
        <w:t xml:space="preserve">. Tại Q1 và Q3, hệ thống giữ nguyên con số CAR của bán niên/năm gần nhất công bố, đồng thời hiển thị nhãn UI Badge: </w:t>
      </w:r>
      <w:r>
        <w:rPr>
          <w:rStyle w:val="HTMLCode"/>
          <w:rFonts w:eastAsiaTheme="majorEastAsia"/>
        </w:rPr>
        <w:t>"Dữ liệu Bán niên/Năm"</w:t>
      </w:r>
      <w:r>
        <w:t xml:space="preserve">. </w:t>
      </w:r>
    </w:p>
    <w:p w:rsidR="004C1082" w:rsidRDefault="004C1082" w:rsidP="004C1082">
      <w:pPr>
        <w:pStyle w:val="NormalWeb"/>
        <w:numPr>
          <w:ilvl w:val="0"/>
          <w:numId w:val="8"/>
        </w:numPr>
      </w:pPr>
      <w:r>
        <w:rPr>
          <w:b/>
          <w:bCs/>
        </w:rPr>
        <w:t>Về Cột Tier 1 / Tier 2 / RWA:</w:t>
      </w:r>
    </w:p>
    <w:p w:rsidR="004C1082" w:rsidRDefault="004C1082" w:rsidP="004C1082">
      <w:pPr>
        <w:pStyle w:val="NormalWeb"/>
        <w:numPr>
          <w:ilvl w:val="1"/>
          <w:numId w:val="8"/>
        </w:numPr>
      </w:pPr>
      <w:r>
        <w:t xml:space="preserve">IT phản ánh chính xác: BCTC Quý hoàn toàn không có thuyết minh chi tiết về trái phiếu thứ cấp &gt;5 năm hay dự phòng chung để tính Tier 2. Việc đảo ngược RWA từ CAR bị méo lệch nặng (như BVB ra 36%, TCB ra 102%). </w:t>
      </w:r>
    </w:p>
    <w:p w:rsidR="004C1082" w:rsidRDefault="004C1082" w:rsidP="004C1082">
      <w:pPr>
        <w:pStyle w:val="NormalWeb"/>
        <w:numPr>
          <w:ilvl w:val="1"/>
          <w:numId w:val="8"/>
        </w:numPr>
      </w:pPr>
      <w:r>
        <w:rPr>
          <w:b/>
          <w:bCs/>
        </w:rPr>
        <w:t>Giải pháp chốt:</w:t>
      </w:r>
      <w:r>
        <w:t xml:space="preserve"> Đồng ý với khuyến nghị của IT!</w:t>
      </w:r>
    </w:p>
    <w:p w:rsidR="004C1082" w:rsidRDefault="004C1082" w:rsidP="004C1082">
      <w:pPr>
        <w:pStyle w:val="NormalWeb"/>
        <w:numPr>
          <w:ilvl w:val="2"/>
          <w:numId w:val="8"/>
        </w:numPr>
      </w:pPr>
      <w:r>
        <w:rPr>
          <w:b/>
          <w:bCs/>
        </w:rPr>
        <w:t>Phương án A (Tự động 100%):</w:t>
      </w:r>
      <w:r>
        <w:t xml:space="preserve"> Bỏ 2 cột Stacked Tier 1/Tier 2. Chuyển sang hiển thị cột </w:t>
      </w:r>
      <w:r>
        <w:rPr>
          <w:b/>
          <w:bCs/>
        </w:rPr>
        <w:t>Vốn Chủ Sở Hữu (Equity)</w:t>
      </w:r>
      <w:r>
        <w:t xml:space="preserve"> vs </w:t>
      </w:r>
      <w:r>
        <w:rPr>
          <w:b/>
          <w:bCs/>
        </w:rPr>
        <w:t>Nợ Phải Trả (Liabilities)</w:t>
      </w:r>
      <w:r>
        <w:t xml:space="preserve"> trên Trục chính, và vẽ </w:t>
      </w:r>
      <w:r>
        <w:rPr>
          <w:b/>
          <w:bCs/>
        </w:rPr>
        <w:t>Đường CAR công bố (Carry-Forward)</w:t>
      </w:r>
      <w:r>
        <w:t xml:space="preserve"> trên Trục phụ </w:t>
      </w:r>
      <w:r>
        <w:rPr>
          <w:rStyle w:val="math-inline"/>
        </w:rPr>
        <w:t>$Y2$</w:t>
      </w:r>
      <w:r>
        <w:t xml:space="preserve">. </w:t>
      </w:r>
    </w:p>
    <w:p w:rsidR="004C1082" w:rsidRDefault="004C1082" w:rsidP="004C1082">
      <w:pPr>
        <w:pStyle w:val="NormalWeb"/>
        <w:numPr>
          <w:ilvl w:val="2"/>
          <w:numId w:val="8"/>
        </w:numPr>
      </w:pPr>
      <w:r>
        <w:rPr>
          <w:b/>
          <w:bCs/>
        </w:rPr>
        <w:t>Phương án B (Nếu muốn chính xác Tier 1/Tier 2):</w:t>
      </w:r>
      <w:r>
        <w:t xml:space="preserve"> Cho phép Admin hệ thống có một giao diện </w:t>
      </w:r>
      <w:r>
        <w:rPr>
          <w:b/>
          <w:bCs/>
        </w:rPr>
        <w:t>Data Upload thủ công</w:t>
      </w:r>
      <w:r>
        <w:t xml:space="preserve"> để nạp số liệu Tier 1/Tier 2 từ Báo cáo Thường niên hoặc Báo cáo An toàn vốn định kỳ 6M/12M của Ngân hàng. </w:t>
      </w:r>
    </w:p>
    <w:p w:rsidR="004C1082" w:rsidRDefault="004C1082" w:rsidP="004C1082">
      <w:pPr>
        <w:pStyle w:val="Heading4"/>
      </w:pPr>
      <w:r>
        <w:t>2. Chart 2: Giải pháp tính SML hay bắt buộc upload dữ liệu?</w:t>
      </w:r>
    </w:p>
    <w:p w:rsidR="004C1082" w:rsidRDefault="004C1082" w:rsidP="004C1082">
      <w:pPr>
        <w:pStyle w:val="NormalWeb"/>
        <w:numPr>
          <w:ilvl w:val="0"/>
          <w:numId w:val="9"/>
        </w:numPr>
      </w:pPr>
      <w:r>
        <w:rPr>
          <w:b/>
          <w:bCs/>
        </w:rPr>
        <w:t>KHÔNG CẦN UPLOAD THÊM DỮ LIỆU. Chấp nhận và chốt ngay công thức cải tiến của IT!</w:t>
      </w:r>
    </w:p>
    <w:p w:rsidR="004C1082" w:rsidRDefault="004C1082" w:rsidP="004C1082">
      <w:pPr>
        <w:pStyle w:val="NormalWeb"/>
        <w:numPr>
          <w:ilvl w:val="0"/>
          <w:numId w:val="9"/>
        </w:numPr>
      </w:pPr>
      <w:r>
        <w:t xml:space="preserve">IT đã đúng khi chỉ ra rằng chia cho </w:t>
      </w:r>
      <w:r>
        <w:rPr>
          <w:i/>
          <w:iCs/>
        </w:rPr>
        <w:t>Nguồn vốn ngắn hạn</w:t>
      </w:r>
      <w:r>
        <w:t xml:space="preserve"> giúp các con số trở về đúng thực tế compliance (VCB từ 62.8% ảo giảm xuống 27.5% thực tế - nằm an toàn dưới trần 30%). </w:t>
      </w:r>
    </w:p>
    <w:p w:rsidR="004C1082" w:rsidRDefault="004C1082" w:rsidP="004C1082">
      <w:pPr>
        <w:pStyle w:val="NormalWeb"/>
        <w:numPr>
          <w:ilvl w:val="0"/>
          <w:numId w:val="9"/>
        </w:numPr>
      </w:pPr>
      <w:r>
        <w:rPr>
          <w:b/>
          <w:bCs/>
        </w:rPr>
        <w:t>Công thức Proxy SML Chuẩn hóa (Đã sửa Mẫu số &amp; Ngưỡng 30%):</w:t>
      </w:r>
    </w:p>
    <w:p w:rsidR="004C1082" w:rsidRDefault="004C1082" w:rsidP="004C1082">
      <w:r>
        <w:t>$$\text{SML Ratio}_{\text{proxy}} = \frac{\max\left(0, \; ChoVay_{TD} - VCSH - GTCG_{TD}\right)}{Deposit_{KH, NH} + GTCG_{NH} + VayTCTD_{NH}} \times 100\% \le 30\%$$</w:t>
      </w:r>
    </w:p>
    <w:p w:rsidR="004C1082" w:rsidRDefault="004C1082" w:rsidP="004C1082">
      <w:pPr>
        <w:pStyle w:val="NormalWeb"/>
        <w:numPr>
          <w:ilvl w:val="0"/>
          <w:numId w:val="10"/>
        </w:numPr>
      </w:pPr>
      <w:r>
        <w:rPr>
          <w:i/>
          <w:iCs/>
        </w:rPr>
        <w:t>Trong đó:</w:t>
      </w:r>
    </w:p>
    <w:p w:rsidR="004C1082" w:rsidRDefault="004C1082" w:rsidP="004C1082">
      <w:pPr>
        <w:pStyle w:val="NormalWeb"/>
        <w:numPr>
          <w:ilvl w:val="1"/>
          <w:numId w:val="10"/>
        </w:numPr>
      </w:pPr>
      <w:r>
        <w:t>Tử số (</w:t>
      </w:r>
      <w:r>
        <w:rPr>
          <w:rStyle w:val="math-inline"/>
        </w:rPr>
        <w:t>$\text{Vốn ngắn hạn dùng cho vay Trung/Dài hạn}$</w:t>
      </w:r>
      <w:r>
        <w:t xml:space="preserve">): </w:t>
      </w:r>
      <w:r>
        <w:rPr>
          <w:rStyle w:val="math-inline"/>
        </w:rPr>
        <w:t>$ChoVay_{TD} - VCSH - GTCG_{TD}$</w:t>
      </w:r>
      <w:r>
        <w:t xml:space="preserve">. </w:t>
      </w:r>
    </w:p>
    <w:p w:rsidR="004C1082" w:rsidRDefault="004C1082" w:rsidP="004C1082">
      <w:pPr>
        <w:pStyle w:val="NormalWeb"/>
        <w:numPr>
          <w:ilvl w:val="1"/>
          <w:numId w:val="10"/>
        </w:numPr>
      </w:pPr>
      <w:r>
        <w:t>Mẫu số (</w:t>
      </w:r>
      <w:r>
        <w:rPr>
          <w:rStyle w:val="math-inline"/>
        </w:rPr>
        <w:t>$\text{Nguồn vốn ngắn hạn}$</w:t>
      </w:r>
      <w:r>
        <w:t xml:space="preserve">): Tiền gửi KH ngắn hạn + Giấy tờ có giá ngắn hạn + Vay TCTD ngắn hạn (Dữ liệu này 100% Provider đều phân tách được từ B CĐKT). </w:t>
      </w:r>
    </w:p>
    <w:p w:rsidR="004C1082" w:rsidRDefault="004C1082" w:rsidP="004C1082">
      <w:pPr>
        <w:pStyle w:val="NormalWeb"/>
        <w:numPr>
          <w:ilvl w:val="1"/>
          <w:numId w:val="10"/>
        </w:numPr>
      </w:pPr>
      <w:r>
        <w:rPr>
          <w:b/>
          <w:bCs/>
        </w:rPr>
        <w:lastRenderedPageBreak/>
        <w:t>Đường ranh giới Cảnh báo trên Đồ thị:</w:t>
      </w:r>
      <w:r>
        <w:t xml:space="preserve"> Đặt cố định tại mức </w:t>
      </w:r>
      <w:r w:rsidR="006A47FF">
        <w:rPr>
          <w:b/>
          <w:bCs/>
        </w:rPr>
        <w:t>4</w:t>
      </w:r>
      <w:r>
        <w:rPr>
          <w:b/>
          <w:bCs/>
        </w:rPr>
        <w:t>0%</w:t>
      </w:r>
      <w:r w:rsidR="006A47FF">
        <w:t xml:space="preserve"> (theo Thông tư 25/2026</w:t>
      </w:r>
      <w:bookmarkStart w:id="0" w:name="_GoBack"/>
      <w:bookmarkEnd w:id="0"/>
      <w:r>
        <w:t xml:space="preserve">/TT-NHNN). </w:t>
      </w:r>
    </w:p>
    <w:p w:rsidR="00A75B88" w:rsidRPr="00F13DD6" w:rsidRDefault="00A75B88" w:rsidP="00F13DD6">
      <w:pPr>
        <w:pStyle w:val="NormalWeb"/>
        <w:rPr>
          <w:lang w:val="en-US"/>
        </w:rPr>
      </w:pPr>
    </w:p>
    <w:p w:rsidR="007C3887" w:rsidRDefault="007C3887"/>
    <w:sectPr w:rsidR="007C3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B7504"/>
    <w:multiLevelType w:val="multilevel"/>
    <w:tmpl w:val="C88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D2B44"/>
    <w:multiLevelType w:val="multilevel"/>
    <w:tmpl w:val="34F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0212"/>
    <w:multiLevelType w:val="multilevel"/>
    <w:tmpl w:val="5128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F659E"/>
    <w:multiLevelType w:val="multilevel"/>
    <w:tmpl w:val="7B64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C2987"/>
    <w:multiLevelType w:val="multilevel"/>
    <w:tmpl w:val="C532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603DB"/>
    <w:multiLevelType w:val="multilevel"/>
    <w:tmpl w:val="34A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641AA"/>
    <w:multiLevelType w:val="multilevel"/>
    <w:tmpl w:val="B804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46F77"/>
    <w:multiLevelType w:val="multilevel"/>
    <w:tmpl w:val="D59A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97694"/>
    <w:multiLevelType w:val="multilevel"/>
    <w:tmpl w:val="D712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C7DB7"/>
    <w:multiLevelType w:val="multilevel"/>
    <w:tmpl w:val="43F0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0"/>
  </w:num>
  <w:num w:numId="5">
    <w:abstractNumId w:val="7"/>
  </w:num>
  <w:num w:numId="6">
    <w:abstractNumId w:val="1"/>
  </w:num>
  <w:num w:numId="7">
    <w:abstractNumId w:val="2"/>
  </w:num>
  <w:num w:numId="8">
    <w:abstractNumId w:val="4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F35"/>
    <w:rsid w:val="004C1082"/>
    <w:rsid w:val="004F4BF2"/>
    <w:rsid w:val="006A47FF"/>
    <w:rsid w:val="007C3887"/>
    <w:rsid w:val="008574F7"/>
    <w:rsid w:val="008A3F35"/>
    <w:rsid w:val="00A75B88"/>
    <w:rsid w:val="00F1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90DE64"/>
  <w15:chartTrackingRefBased/>
  <w15:docId w15:val="{C5367919-1423-48B0-B287-85F27F5A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4B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4F4BF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F4BF2"/>
  </w:style>
  <w:style w:type="character" w:customStyle="1" w:styleId="Heading3Char">
    <w:name w:val="Heading 3 Char"/>
    <w:basedOn w:val="DefaultParagraphFont"/>
    <w:link w:val="Heading3"/>
    <w:uiPriority w:val="9"/>
    <w:rsid w:val="004F4BF2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BF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HUNG-DIC</dc:creator>
  <cp:keywords/>
  <dc:description/>
  <cp:lastModifiedBy>HUNG-DIC</cp:lastModifiedBy>
  <cp:revision>4</cp:revision>
  <dcterms:created xsi:type="dcterms:W3CDTF">2026-09-20T17:07:00Z</dcterms:created>
  <dcterms:modified xsi:type="dcterms:W3CDTF">2026-09-20T17:23:00Z</dcterms:modified>
</cp:coreProperties>
</file>