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3CF" w:rsidRDefault="007023CF" w:rsidP="007023CF">
      <w:r>
        <w:t>Ngày: 2026-10-06 · Đối chiếu: `phản hồi IT_bank chart_lần 6.docx`</w:t>
      </w:r>
    </w:p>
    <w:p w:rsidR="007023CF" w:rsidRDefault="007023CF" w:rsidP="007023CF"/>
    <w:p w:rsidR="007023CF" w:rsidRDefault="007023CF" w:rsidP="007023CF">
      <w:r>
        <w:t>---</w:t>
      </w:r>
    </w:p>
    <w:p w:rsidR="007023CF" w:rsidRDefault="007023CF" w:rsidP="007023CF"/>
    <w:p w:rsidR="007023CF" w:rsidRDefault="007023CF" w:rsidP="007023CF">
      <w:r>
        <w:t>## 1. Các điểm đã chốt — IT ghi nhận, không còn vướng mắc</w:t>
      </w:r>
    </w:p>
    <w:p w:rsidR="007023CF" w:rsidRDefault="007023CF" w:rsidP="007023CF"/>
    <w:p w:rsidR="007023CF" w:rsidRDefault="007023CF" w:rsidP="007023CF">
      <w:r>
        <w:t>| Hạng mục | Chốt của BA | Trạng thái |</w:t>
      </w:r>
    </w:p>
    <w:p w:rsidR="007023CF" w:rsidRDefault="007023CF" w:rsidP="007023CF">
      <w:r>
        <w:t>|---|---|---|</w:t>
      </w:r>
    </w:p>
    <w:p w:rsidR="007023CF" w:rsidRDefault="007023CF" w:rsidP="007023CF">
      <w:r>
        <w:t xml:space="preserve">| §3.1 TPDN — đổi sang trường sổ đầu tư | Đồng ý sửa | </w:t>
      </w:r>
      <w:r>
        <w:rPr>
          <w:rFonts w:ascii="Segoe UI Symbol" w:hAnsi="Segoe UI Symbol" w:cs="Segoe UI Symbol"/>
        </w:rPr>
        <w:t>✅</w:t>
      </w:r>
      <w:r>
        <w:t xml:space="preserve"> Ghi nhận |</w:t>
      </w:r>
    </w:p>
    <w:p w:rsidR="007023CF" w:rsidRDefault="007023CF" w:rsidP="007023CF">
      <w:r>
        <w:t xml:space="preserve">| §3.2 CAR theo năm, không phải theo quý | Đồng ý | </w:t>
      </w:r>
      <w:r>
        <w:rPr>
          <w:rFonts w:ascii="Segoe UI Symbol" w:hAnsi="Segoe UI Symbol" w:cs="Segoe UI Symbol"/>
        </w:rPr>
        <w:t>✅</w:t>
      </w:r>
      <w:r>
        <w:t xml:space="preserve"> Ghi nhận |</w:t>
      </w:r>
    </w:p>
    <w:p w:rsidR="007023CF" w:rsidRDefault="007023CF" w:rsidP="007023CF">
      <w:r>
        <w:t xml:space="preserve">| Nhãn "Proxy SML" trên biểu đồ 2 | Bắt buộc, kèm giải thích | </w:t>
      </w:r>
      <w:r>
        <w:rPr>
          <w:rFonts w:ascii="Segoe UI Symbol" w:hAnsi="Segoe UI Symbol" w:cs="Segoe UI Symbol"/>
        </w:rPr>
        <w:t>✅</w:t>
      </w:r>
      <w:r>
        <w:t xml:space="preserve"> Ghi nhận |</w:t>
      </w:r>
    </w:p>
    <w:p w:rsidR="007023CF" w:rsidRDefault="007023CF" w:rsidP="007023CF">
      <w:r>
        <w:t xml:space="preserve">| LDR, CAR Basel III, R_f = 3,5% | Đã chốt ở lần 5 | </w:t>
      </w:r>
      <w:r>
        <w:rPr>
          <w:rFonts w:ascii="Segoe UI Symbol" w:hAnsi="Segoe UI Symbol" w:cs="Segoe UI Symbol"/>
        </w:rPr>
        <w:t>✅</w:t>
      </w:r>
      <w:r>
        <w:t xml:space="preserve"> Ghi nhận |</w:t>
      </w:r>
    </w:p>
    <w:p w:rsidR="007023CF" w:rsidRDefault="007023CF" w:rsidP="007023CF"/>
    <w:p w:rsidR="007023CF" w:rsidRDefault="007023CF" w:rsidP="007023CF">
      <w:r>
        <w:t>---</w:t>
      </w:r>
    </w:p>
    <w:p w:rsidR="007023CF" w:rsidRDefault="007023CF" w:rsidP="007023CF"/>
    <w:p w:rsidR="007023CF" w:rsidRDefault="007023CF" w:rsidP="007023CF">
      <w:r>
        <w:t>## 2. Một điểm cần BA xác nhận lại trong một câu</w:t>
      </w:r>
    </w:p>
    <w:p w:rsidR="007023CF" w:rsidRDefault="007023CF" w:rsidP="007023CF"/>
    <w:p w:rsidR="007023CF" w:rsidRDefault="007023CF" w:rsidP="007023CF">
      <w:r>
        <w:t>Chỉ thị của BA ở §4 gồm hai vế, và hai vế này **trỏ tới hai mẫu số khác nhau**:</w:t>
      </w:r>
    </w:p>
    <w:p w:rsidR="007023CF" w:rsidRDefault="007023CF" w:rsidP="007023CF"/>
    <w:p w:rsidR="007023CF" w:rsidRDefault="007023CF" w:rsidP="007023CF">
      <w:r>
        <w:t>- *"Lựa chọn phương án 2"* — phương án 2 trong văn bản của tôi là **chỉ tiền gửi khách</w:t>
      </w:r>
    </w:p>
    <w:p w:rsidR="007023CF" w:rsidRDefault="007023CF" w:rsidP="007023CF">
      <w:r>
        <w:t xml:space="preserve">  hàng**, loại GTCG và vay TCTD ra khỏi mẫu số.</w:t>
      </w:r>
    </w:p>
    <w:p w:rsidR="007023CF" w:rsidRDefault="007023CF" w:rsidP="007023CF">
      <w:r>
        <w:t>- *"Coi toàn bộ tiền gửi KH là ngắn hạn"* — đây là cách xử lý **tiền gửi**, và nó thống</w:t>
      </w:r>
    </w:p>
    <w:p w:rsidR="007023CF" w:rsidRDefault="007023CF" w:rsidP="007023CF">
      <w:r>
        <w:t xml:space="preserve">  nhất với vế trên.</w:t>
      </w:r>
    </w:p>
    <w:p w:rsidR="007023CF" w:rsidRDefault="007023CF" w:rsidP="007023CF"/>
    <w:p w:rsidR="007023CF" w:rsidRDefault="007023CF" w:rsidP="007023CF">
      <w:r>
        <w:t>Hai vế thống nhất ở phần tiền gửi. Phần còn thiếu là **GTCG xử lý thế nào** — công thức</w:t>
      </w:r>
    </w:p>
    <w:p w:rsidR="007023CF" w:rsidRDefault="007023CF" w:rsidP="007023CF">
      <w:r>
        <w:t>gốc của BA có `− GTCG_TD` ở tử số, mà ta không có phân kỳ hạn cho GTCG.</w:t>
      </w:r>
    </w:p>
    <w:p w:rsidR="007023CF" w:rsidRDefault="007023CF" w:rsidP="007023CF"/>
    <w:p w:rsidR="007023CF" w:rsidRDefault="007023CF" w:rsidP="007023CF">
      <w:r>
        <w:t>### Số đo thực tế, Q2/2026, 28 ngân hàng</w:t>
      </w:r>
    </w:p>
    <w:p w:rsidR="007023CF" w:rsidRDefault="007023CF" w:rsidP="007023CF"/>
    <w:p w:rsidR="007023CF" w:rsidRDefault="007023CF" w:rsidP="007023CF">
      <w:r>
        <w:t>| Phương án | Tử số | Mẫu số | Trung vị | VCB | TCB | Vượt 40% |</w:t>
      </w:r>
    </w:p>
    <w:p w:rsidR="007023CF" w:rsidRDefault="007023CF" w:rsidP="007023CF">
      <w:r>
        <w:t>|---|---|---|---|---|---|---|</w:t>
      </w:r>
    </w:p>
    <w:p w:rsidR="007023CF" w:rsidRDefault="007023CF" w:rsidP="007023CF">
      <w:r>
        <w:t>| **A** | MTLT − VCSH | Tiền gửi KH | 36,7% | 30,4% | 47,5% | 12/28 |</w:t>
      </w:r>
    </w:p>
    <w:p w:rsidR="007023CF" w:rsidRDefault="007023CF" w:rsidP="007023CF">
      <w:r>
        <w:t xml:space="preserve">| **B** </w:t>
      </w:r>
      <w:r>
        <w:rPr>
          <w:rFonts w:ascii="Cambria Math" w:hAnsi="Cambria Math" w:cs="Cambria Math"/>
        </w:rPr>
        <w:t>◀</w:t>
      </w:r>
      <w:r>
        <w:t xml:space="preserve"> | MTLT </w:t>
      </w:r>
      <w:r>
        <w:rPr>
          <w:rFonts w:ascii="Calibri" w:hAnsi="Calibri" w:cs="Calibri"/>
        </w:rPr>
        <w:t>−</w:t>
      </w:r>
      <w:r>
        <w:t xml:space="preserve"> VCSH </w:t>
      </w:r>
      <w:r>
        <w:rPr>
          <w:rFonts w:ascii="Calibri" w:hAnsi="Calibri" w:cs="Calibri"/>
        </w:rPr>
        <w:t>−</w:t>
      </w:r>
      <w:r>
        <w:t xml:space="preserve"> GTCG | Tiền gửi KH | **21,9%** | 28,1% | 15,5% | **5/28** |</w:t>
      </w:r>
    </w:p>
    <w:p w:rsidR="007023CF" w:rsidRDefault="007023CF" w:rsidP="007023CF">
      <w:r>
        <w:t>| C | MTLT − VCSH − GTCG | TG + GTCG + vay TCTD | 15,0% | 22,4% | 9,9% | 2/28 |</w:t>
      </w:r>
    </w:p>
    <w:p w:rsidR="007023CF" w:rsidRDefault="007023CF" w:rsidP="007023CF">
      <w:r>
        <w:t>| D | MTLT − VCSH | TG + GTCG + vay TCTD | 26,4% | 24,2% | 30,3% | 5/28 |</w:t>
      </w:r>
    </w:p>
    <w:p w:rsidR="007023CF" w:rsidRDefault="007023CF" w:rsidP="007023CF"/>
    <w:p w:rsidR="007023CF" w:rsidRDefault="007023CF" w:rsidP="007023CF">
      <w:r>
        <w:t>### IT đề xuất phương án B, vì hai lý do</w:t>
      </w:r>
    </w:p>
    <w:p w:rsidR="007023CF" w:rsidRDefault="007023CF" w:rsidP="007023CF"/>
    <w:p w:rsidR="007023CF" w:rsidRDefault="007023CF" w:rsidP="007023CF">
      <w:r>
        <w:t>**1. Phương án A không nhất quán về mặt logic.** A không trừ GTCG ở tử số (ngụ ý GTCG là</w:t>
      </w:r>
    </w:p>
    <w:p w:rsidR="007023CF" w:rsidRDefault="007023CF" w:rsidP="007023CF">
      <w:r>
        <w:t>vốn ngắn hạn) nhưng cũng không đưa GTCG vào mẫu số (ngụ ý GTCG không phải vốn ngắn hạn).</w:t>
      </w:r>
    </w:p>
    <w:p w:rsidR="007023CF" w:rsidRDefault="007023CF" w:rsidP="007023CF">
      <w:r>
        <w:t>Một khoản mục không thể vừa là vừa không là nguồn vốn ngắn hạn trong cùng một tỷ lệ.</w:t>
      </w:r>
    </w:p>
    <w:p w:rsidR="007023CF" w:rsidRDefault="007023CF" w:rsidP="007023CF">
      <w:r>
        <w:t>B khắc phục điều này: GTCG được coi là **nguồn vốn ổn định/dài hạn** — trừ ở tử số,</w:t>
      </w:r>
    </w:p>
    <w:p w:rsidR="007023CF" w:rsidRDefault="007023CF" w:rsidP="007023CF">
      <w:r>
        <w:t>loại khỏi mẫu số.</w:t>
      </w:r>
    </w:p>
    <w:p w:rsidR="007023CF" w:rsidRDefault="007023CF" w:rsidP="007023CF"/>
    <w:p w:rsidR="007023CF" w:rsidRDefault="007023CF" w:rsidP="007023CF">
      <w:r>
        <w:t>**2. Đây cũng là giả định đúng về bản chất.** GTCG do NHTM Việt Nam phát hành chủ yếu là</w:t>
      </w:r>
    </w:p>
    <w:p w:rsidR="007023CF" w:rsidRDefault="007023CF" w:rsidP="007023CF">
      <w:r>
        <w:t>trái phiếu kỳ hạn 2–5 năm trở lên. *Lưu ý: đây là đặc điểm chung của công cụ, không phải</w:t>
      </w:r>
    </w:p>
    <w:p w:rsidR="007023CF" w:rsidRDefault="007023CF" w:rsidP="007023CF">
      <w:r>
        <w:t>số liệu tôi đo được — ta không có phân kỳ hạn GTCG, nên đây vẫn là một giả định.*</w:t>
      </w:r>
    </w:p>
    <w:p w:rsidR="007023CF" w:rsidRDefault="007023CF" w:rsidP="007023CF"/>
    <w:p w:rsidR="007023CF" w:rsidRDefault="007023CF" w:rsidP="007023CF">
      <w:r>
        <w:t>### Vì sao điểm này đáng dừng lại một vòng</w:t>
      </w:r>
    </w:p>
    <w:p w:rsidR="007023CF" w:rsidRDefault="007023CF" w:rsidP="007023CF"/>
    <w:p w:rsidR="007023CF" w:rsidRDefault="007023CF" w:rsidP="007023CF">
      <w:r>
        <w:t>Giả định về GTCG **một mình nó** làm TCB dịch chuyển từ **47,5% xuống 15,5%** — 32 điểm</w:t>
      </w:r>
    </w:p>
    <w:p w:rsidR="007023CF" w:rsidRDefault="007023CF" w:rsidP="007023CF">
      <w:r>
        <w:t>phần trăm, từ "vượt trần" thành "an toàn rõ rệt". VCB gần như không đổi (30,4% → 28,1%).</w:t>
      </w:r>
    </w:p>
    <w:p w:rsidR="007023CF" w:rsidRDefault="007023CF" w:rsidP="007023CF">
      <w:r>
        <w:t>Nói cách khác, lựa chọn này quyết định kết luận đối với đúng những ngân hàng phát hành</w:t>
      </w:r>
    </w:p>
    <w:p w:rsidR="007023CF" w:rsidRDefault="007023CF" w:rsidP="007023CF">
      <w:r>
        <w:t>nhiều trái phiếu, tức nhóm mà biểu đồ 2 có ý nghĩa nhất.</w:t>
      </w:r>
    </w:p>
    <w:p w:rsidR="007023CF" w:rsidRDefault="007023CF" w:rsidP="007023CF"/>
    <w:p w:rsidR="007023CF" w:rsidRDefault="007023CF" w:rsidP="007023CF">
      <w:r>
        <w:t>Phương án B cho 5/28 ngân hàng vượt trần 40%: **NVB, PCB, SHB, VIB, VPB** — vẫn bao gồm</w:t>
      </w:r>
    </w:p>
    <w:p w:rsidR="007023CF" w:rsidRDefault="007023CF" w:rsidP="007023CF">
      <w:r>
        <w:t>NVB và SHB đúng như BA dự đoán ở v6.</w:t>
      </w:r>
    </w:p>
    <w:p w:rsidR="007023CF" w:rsidRDefault="007023CF" w:rsidP="007023CF"/>
    <w:p w:rsidR="007023CF" w:rsidRDefault="007023CF" w:rsidP="007023CF">
      <w:r>
        <w:t>---</w:t>
      </w:r>
    </w:p>
    <w:p w:rsidR="007023CF" w:rsidRDefault="00785D9E" w:rsidP="007023CF">
      <w:bookmarkStart w:id="0" w:name="_GoBack"/>
      <w:bookmarkEnd w:id="0"/>
      <w:r w:rsidRPr="00785D9E">
        <w:rPr>
          <w:highlight w:val="yellow"/>
        </w:rPr>
        <w:t>=&gt; Phản hồi IT: Chấp nhận phương án B.</w:t>
      </w:r>
    </w:p>
    <w:p w:rsidR="007023CF" w:rsidRDefault="007023CF" w:rsidP="007023CF">
      <w:r>
        <w:t>## 3. Nội dung chú thích sẽ hiển thị trên biểu đồ 2</w:t>
      </w:r>
    </w:p>
    <w:p w:rsidR="007023CF" w:rsidRDefault="007023CF" w:rsidP="007023CF"/>
    <w:p w:rsidR="007023CF" w:rsidRDefault="007023CF" w:rsidP="007023CF">
      <w:r>
        <w:t>Theo yêu cầu của BA, dưới biểu đồ sẽ ghi:</w:t>
      </w:r>
    </w:p>
    <w:p w:rsidR="007023CF" w:rsidRDefault="007023CF" w:rsidP="007023CF"/>
    <w:p w:rsidR="007023CF" w:rsidRDefault="007023CF" w:rsidP="007023CF">
      <w:r>
        <w:t>&gt; **Proxy SML** — Không phải tỷ lệ SML theo quy định NHNN. Báo cáo tài chính không công bố</w:t>
      </w:r>
    </w:p>
    <w:p w:rsidR="007023CF" w:rsidRDefault="007023CF" w:rsidP="007023CF">
      <w:r>
        <w:t>&gt; phân kỳ hạn của nguồn vốn huy động, nên tỷ lệ này được tính theo phương pháp thẩm định</w:t>
      </w:r>
    </w:p>
    <w:p w:rsidR="007023CF" w:rsidRDefault="007023CF" w:rsidP="007023CF">
      <w:r>
        <w:t>&gt; bảo thủ: **coi toàn bộ tiền gửi khách hàng là nguồn vốn ngắn hạn**, và coi giấy tờ có giá</w:t>
      </w:r>
    </w:p>
    <w:p w:rsidR="007023CF" w:rsidRDefault="007023CF" w:rsidP="007023CF">
      <w:r>
        <w:t>&gt; đã phát hành là nguồn vốn dài hạn ổn định. Đường trần 40% theo Thông tư 08/2020/TT-NHNN</w:t>
      </w:r>
    </w:p>
    <w:p w:rsidR="007023CF" w:rsidRDefault="007023CF" w:rsidP="007023CF">
      <w:r>
        <w:t>&gt; được vẽ để tham chiếu.</w:t>
      </w:r>
    </w:p>
    <w:p w:rsidR="007023CF" w:rsidRDefault="007023CF" w:rsidP="007023CF"/>
    <w:p w:rsidR="007023CF" w:rsidRDefault="007023CF" w:rsidP="007023CF">
      <w:r>
        <w:t>---</w:t>
      </w:r>
    </w:p>
    <w:p w:rsidR="007023CF" w:rsidRDefault="007023CF" w:rsidP="007023CF"/>
    <w:p w:rsidR="007023CF" w:rsidRDefault="007023CF" w:rsidP="007023CF">
      <w:r>
        <w:t>## 4. Đề nghị</w:t>
      </w:r>
    </w:p>
    <w:p w:rsidR="007023CF" w:rsidRDefault="007023CF" w:rsidP="007023CF"/>
    <w:p w:rsidR="007023CF" w:rsidRDefault="007023CF" w:rsidP="007023CF">
      <w:r>
        <w:t>BA chỉ cần xác nhận **"B"** là IT khởi động sprint ngay. Nếu BA muốn GTCG được coi là</w:t>
      </w:r>
    </w:p>
    <w:p w:rsidR="007023CF" w:rsidRDefault="007023CF" w:rsidP="007023CF">
      <w:r>
        <w:t>nguồn vốn ngắn hạn thay vì dài hạn, phương án tương ứng là **C** (không phải A) — tôi sẽ</w:t>
      </w:r>
    </w:p>
    <w:p w:rsidR="007023CF" w:rsidRDefault="007023CF" w:rsidP="007023CF">
      <w:r>
        <w:t>triển khai theo lựa chọn của BA.</w:t>
      </w:r>
    </w:p>
    <w:p w:rsidR="007023CF" w:rsidRDefault="007023CF" w:rsidP="007023CF"/>
    <w:p w:rsidR="002E4C57" w:rsidRDefault="007023CF" w:rsidP="007023CF">
      <w:r>
        <w:t>Mọi hạng mục khác đã đủ điều kiện triển khai; không còn câu hỏi nào khác đang chờ.</w:t>
      </w:r>
    </w:p>
    <w:sectPr w:rsidR="002E4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3CF"/>
    <w:rsid w:val="002E4C57"/>
    <w:rsid w:val="007023CF"/>
    <w:rsid w:val="0078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6A06C"/>
  <w15:chartTrackingRefBased/>
  <w15:docId w15:val="{C1A519A1-3313-4B1F-8689-6D61E30D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HUNG-DIC</dc:creator>
  <cp:keywords/>
  <dc:description/>
  <cp:lastModifiedBy>HUNG-DIC</cp:lastModifiedBy>
  <cp:revision>1</cp:revision>
  <dcterms:created xsi:type="dcterms:W3CDTF">2026-10-06T14:45:00Z</dcterms:created>
  <dcterms:modified xsi:type="dcterms:W3CDTF">2026-10-06T15:36:00Z</dcterms:modified>
</cp:coreProperties>
</file>