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60"/>
        <w:jc w:val="center"/>
      </w:pPr>
      <w:r>
        <w:t>BA phản hồi IT về tab Toàn ngành bảo hiểm</w:t>
      </w:r>
    </w:p>
    <w:p>
      <w:pPr>
        <w:pStyle w:val="Subtitle"/>
        <w:spacing w:after="520"/>
        <w:jc w:val="center"/>
      </w:pPr>
      <w:r>
        <w:t>Quyết định nghiệp vụ và yêu cầu chạy lại dữ liệu trước khi làm giao diện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3024"/>
            <w:shd w:fill="17365D"/>
            <w:tcMar>
              <w:top w:w="105" w:type="dxa"/>
              <w:start w:w="105" w:type="dxa"/>
              <w:bottom w:w="105" w:type="dxa"/>
              <w:end w:w="105" w:type="dxa"/>
            </w:tcMar>
            <w:vAlign w:val="center"/>
          </w:tcPr>
          <w:p>
            <w:pPr>
              <w:jc w:val="center"/>
            </w:pPr>
            <w:r>
              <w:rPr>
                <w:b/>
                <w:color w:val="FFFFFF"/>
                <w:sz w:val="20"/>
              </w:rPr>
              <w:t>Nhóm nội dung</w:t>
            </w:r>
          </w:p>
        </w:tc>
        <w:tc>
          <w:tcPr>
            <w:tcW w:type="dxa" w:w="6768"/>
            <w:shd w:fill="17365D"/>
            <w:tcMar>
              <w:top w:w="105" w:type="dxa"/>
              <w:start w:w="105" w:type="dxa"/>
              <w:bottom w:w="105" w:type="dxa"/>
              <w:end w:w="105" w:type="dxa"/>
            </w:tcMar>
            <w:vAlign w:val="center"/>
          </w:tcPr>
          <w:p>
            <w:pPr>
              <w:jc w:val="center"/>
            </w:pPr>
            <w:r>
              <w:rPr>
                <w:b/>
                <w:color w:val="FFFFFF"/>
                <w:sz w:val="20"/>
              </w:rPr>
              <w:t>Kết luận</w:t>
            </w:r>
          </w:p>
        </w:tc>
      </w:tr>
      <w:tr>
        <w:tc>
          <w:tcPr>
            <w:tcW w:type="dxa" w:w="3024"/>
            <w:tcMar>
              <w:top w:w="105" w:type="dxa"/>
              <w:start w:w="105" w:type="dxa"/>
              <w:bottom w:w="105" w:type="dxa"/>
              <w:end w:w="105" w:type="dxa"/>
            </w:tcMar>
            <w:vAlign w:val="center"/>
          </w:tcPr>
          <w:p>
            <w:pPr>
              <w:spacing w:after="0" w:line="252" w:lineRule="auto"/>
              <w:jc w:val="center"/>
            </w:pPr>
            <w:r>
              <w:rPr>
                <w:sz w:val="20"/>
              </w:rPr>
              <w:t>Nền dữ liệu</w:t>
            </w:r>
          </w:p>
        </w:tc>
        <w:tc>
          <w:tcPr>
            <w:tcW w:type="dxa" w:w="6768"/>
            <w:tcMar>
              <w:top w:w="105" w:type="dxa"/>
              <w:start w:w="105" w:type="dxa"/>
              <w:bottom w:w="105" w:type="dxa"/>
              <w:end w:w="105" w:type="dxa"/>
            </w:tcMar>
            <w:vAlign w:val="center"/>
          </w:tcPr>
          <w:p>
            <w:pPr>
              <w:spacing w:after="0" w:line="252" w:lineRule="auto"/>
              <w:jc w:val="left"/>
            </w:pPr>
            <w:r>
              <w:rPr>
                <w:sz w:val="20"/>
              </w:rPr>
              <w:t>Đạt độ phủ 13 trên 13 mã và 39 trên 39 mã quý</w:t>
            </w:r>
          </w:p>
        </w:tc>
      </w:tr>
      <w:tr>
        <w:tc>
          <w:tcPr>
            <w:tcW w:type="dxa" w:w="3024"/>
            <w:shd w:fill="F3F7FB"/>
            <w:tcMar>
              <w:top w:w="105" w:type="dxa"/>
              <w:start w:w="105" w:type="dxa"/>
              <w:bottom w:w="105" w:type="dxa"/>
              <w:end w:w="105" w:type="dxa"/>
            </w:tcMar>
            <w:vAlign w:val="center"/>
          </w:tcPr>
          <w:p>
            <w:pPr>
              <w:spacing w:after="0" w:line="252" w:lineRule="auto"/>
              <w:jc w:val="center"/>
            </w:pPr>
            <w:r>
              <w:rPr>
                <w:sz w:val="20"/>
              </w:rPr>
              <w:t>Công thức EPS</w:t>
            </w:r>
          </w:p>
        </w:tc>
        <w:tc>
          <w:tcPr>
            <w:tcW w:type="dxa" w:w="6768"/>
            <w:shd w:fill="F3F7FB"/>
            <w:tcMar>
              <w:top w:w="105" w:type="dxa"/>
              <w:start w:w="105" w:type="dxa"/>
              <w:bottom w:w="105" w:type="dxa"/>
              <w:end w:w="105" w:type="dxa"/>
            </w:tcMar>
            <w:vAlign w:val="center"/>
          </w:tcPr>
          <w:p>
            <w:pPr>
              <w:spacing w:after="0" w:line="252" w:lineRule="auto"/>
              <w:jc w:val="left"/>
            </w:pPr>
            <w:r>
              <w:rPr>
                <w:sz w:val="20"/>
              </w:rPr>
              <w:t>Dùng mẫu số trị tuyệt đối và xử lý riêng các trường hợp đổi dấu</w:t>
            </w:r>
          </w:p>
        </w:tc>
      </w:tr>
      <w:tr>
        <w:tc>
          <w:tcPr>
            <w:tcW w:type="dxa" w:w="3024"/>
            <w:tcMar>
              <w:top w:w="105" w:type="dxa"/>
              <w:start w:w="105" w:type="dxa"/>
              <w:bottom w:w="105" w:type="dxa"/>
              <w:end w:w="105" w:type="dxa"/>
            </w:tcMar>
            <w:vAlign w:val="center"/>
          </w:tcPr>
          <w:p>
            <w:pPr>
              <w:spacing w:after="0" w:line="252" w:lineRule="auto"/>
              <w:jc w:val="center"/>
            </w:pPr>
            <w:r>
              <w:rPr>
                <w:sz w:val="20"/>
              </w:rPr>
              <w:t>Thang điểm</w:t>
            </w:r>
          </w:p>
        </w:tc>
        <w:tc>
          <w:tcPr>
            <w:tcW w:type="dxa" w:w="6768"/>
            <w:tcMar>
              <w:top w:w="105" w:type="dxa"/>
              <w:start w:w="105" w:type="dxa"/>
              <w:bottom w:w="105" w:type="dxa"/>
              <w:end w:w="105" w:type="dxa"/>
            </w:tcMar>
            <w:vAlign w:val="center"/>
          </w:tcPr>
          <w:p>
            <w:pPr>
              <w:spacing w:after="0" w:line="252" w:lineRule="auto"/>
              <w:jc w:val="left"/>
            </w:pPr>
            <w:r>
              <w:rPr>
                <w:sz w:val="20"/>
              </w:rPr>
              <w:t>Chốt thang 0 3 7 10</w:t>
            </w:r>
          </w:p>
        </w:tc>
      </w:tr>
      <w:tr>
        <w:tc>
          <w:tcPr>
            <w:tcW w:type="dxa" w:w="3024"/>
            <w:shd w:fill="F3F7FB"/>
            <w:tcMar>
              <w:top w:w="105" w:type="dxa"/>
              <w:start w:w="105" w:type="dxa"/>
              <w:bottom w:w="105" w:type="dxa"/>
              <w:end w:w="105" w:type="dxa"/>
            </w:tcMar>
            <w:vAlign w:val="center"/>
          </w:tcPr>
          <w:p>
            <w:pPr>
              <w:spacing w:after="0" w:line="252" w:lineRule="auto"/>
              <w:jc w:val="center"/>
            </w:pPr>
            <w:r>
              <w:rPr>
                <w:sz w:val="20"/>
              </w:rPr>
              <w:t>Ngưỡng chấm</w:t>
            </w:r>
          </w:p>
        </w:tc>
        <w:tc>
          <w:tcPr>
            <w:tcW w:type="dxa" w:w="6768"/>
            <w:shd w:fill="F3F7FB"/>
            <w:tcMar>
              <w:top w:w="105" w:type="dxa"/>
              <w:start w:w="105" w:type="dxa"/>
              <w:bottom w:w="105" w:type="dxa"/>
              <w:end w:w="105" w:type="dxa"/>
            </w:tcMar>
            <w:vAlign w:val="center"/>
          </w:tcPr>
          <w:p>
            <w:pPr>
              <w:spacing w:after="0" w:line="252" w:lineRule="auto"/>
              <w:jc w:val="left"/>
            </w:pPr>
            <w:r>
              <w:rPr>
                <w:sz w:val="20"/>
              </w:rPr>
              <w:t>Chưa khóa, IT phải chạy đối chiếu hai bộ ngưỡng</w:t>
            </w:r>
          </w:p>
        </w:tc>
      </w:tr>
      <w:tr>
        <w:tc>
          <w:tcPr>
            <w:tcW w:type="dxa" w:w="3024"/>
            <w:tcMar>
              <w:top w:w="105" w:type="dxa"/>
              <w:start w:w="105" w:type="dxa"/>
              <w:bottom w:w="105" w:type="dxa"/>
              <w:end w:w="105" w:type="dxa"/>
            </w:tcMar>
            <w:vAlign w:val="center"/>
          </w:tcPr>
          <w:p>
            <w:pPr>
              <w:spacing w:after="0" w:line="252" w:lineRule="auto"/>
              <w:jc w:val="center"/>
            </w:pPr>
            <w:r>
              <w:rPr>
                <w:sz w:val="20"/>
              </w:rPr>
              <w:t>ABI và sự kiện cổ phiếu</w:t>
            </w:r>
          </w:p>
        </w:tc>
        <w:tc>
          <w:tcPr>
            <w:tcW w:type="dxa" w:w="6768"/>
            <w:tcMar>
              <w:top w:w="105" w:type="dxa"/>
              <w:start w:w="105" w:type="dxa"/>
              <w:bottom w:w="105" w:type="dxa"/>
              <w:end w:w="105" w:type="dxa"/>
            </w:tcMar>
            <w:vAlign w:val="center"/>
          </w:tcPr>
          <w:p>
            <w:pPr>
              <w:spacing w:after="0" w:line="252" w:lineRule="auto"/>
              <w:jc w:val="left"/>
            </w:pPr>
            <w:r>
              <w:rPr>
                <w:sz w:val="20"/>
              </w:rPr>
              <w:t>Cho phép sửa và chạy lại toàn hệ thống có truy vết trước sau</w:t>
            </w:r>
          </w:p>
        </w:tc>
      </w:tr>
      <w:tr>
        <w:tc>
          <w:tcPr>
            <w:tcW w:type="dxa" w:w="3024"/>
            <w:shd w:fill="F3F7FB"/>
            <w:tcMar>
              <w:top w:w="105" w:type="dxa"/>
              <w:start w:w="105" w:type="dxa"/>
              <w:bottom w:w="105" w:type="dxa"/>
              <w:end w:w="105" w:type="dxa"/>
            </w:tcMar>
            <w:vAlign w:val="center"/>
          </w:tcPr>
          <w:p>
            <w:pPr>
              <w:spacing w:after="0" w:line="252" w:lineRule="auto"/>
              <w:jc w:val="center"/>
            </w:pPr>
            <w:r>
              <w:rPr>
                <w:sz w:val="20"/>
              </w:rPr>
              <w:t>BVH</w:t>
            </w:r>
          </w:p>
        </w:tc>
        <w:tc>
          <w:tcPr>
            <w:tcW w:type="dxa" w:w="6768"/>
            <w:shd w:fill="F3F7FB"/>
            <w:tcMar>
              <w:top w:w="105" w:type="dxa"/>
              <w:start w:w="105" w:type="dxa"/>
              <w:bottom w:w="105" w:type="dxa"/>
              <w:end w:w="105" w:type="dxa"/>
            </w:tcMar>
            <w:vAlign w:val="center"/>
          </w:tcPr>
          <w:p>
            <w:pPr>
              <w:spacing w:after="0" w:line="252" w:lineRule="auto"/>
              <w:jc w:val="left"/>
            </w:pPr>
            <w:r>
              <w:rPr>
                <w:sz w:val="20"/>
              </w:rPr>
              <w:t>Chấm hiện tại bình thường, loại 16 quý cũ khỏi riêng backtest C5</w:t>
            </w:r>
          </w:p>
        </w:tc>
      </w:tr>
      <w:tr>
        <w:tc>
          <w:tcPr>
            <w:tcW w:type="dxa" w:w="3024"/>
            <w:tcMar>
              <w:top w:w="105" w:type="dxa"/>
              <w:start w:w="105" w:type="dxa"/>
              <w:bottom w:w="105" w:type="dxa"/>
              <w:end w:w="105" w:type="dxa"/>
            </w:tcMar>
            <w:vAlign w:val="center"/>
          </w:tcPr>
          <w:p>
            <w:pPr>
              <w:spacing w:after="0" w:line="252" w:lineRule="auto"/>
              <w:jc w:val="center"/>
            </w:pPr>
            <w:r>
              <w:rPr>
                <w:sz w:val="20"/>
              </w:rPr>
              <w:t>Delta FA</w:t>
            </w:r>
          </w:p>
        </w:tc>
        <w:tc>
          <w:tcPr>
            <w:tcW w:type="dxa" w:w="6768"/>
            <w:tcMar>
              <w:top w:w="105" w:type="dxa"/>
              <w:start w:w="105" w:type="dxa"/>
              <w:bottom w:w="105" w:type="dxa"/>
              <w:end w:w="105" w:type="dxa"/>
            </w:tcMar>
            <w:vAlign w:val="center"/>
          </w:tcPr>
          <w:p>
            <w:pPr>
              <w:spacing w:after="0" w:line="252" w:lineRule="auto"/>
              <w:jc w:val="left"/>
            </w:pPr>
            <w:r>
              <w:rPr>
                <w:sz w:val="20"/>
              </w:rPr>
              <w:t>Giữ trong tab Toàn ngành và phải tái tính hai quý trên cùng phiên bản</w:t>
            </w:r>
          </w:p>
        </w:tc>
      </w:tr>
    </w:tbl>
    <w:p>
      <w:pPr>
        <w:spacing w:after="0"/>
      </w:pPr>
    </w:p>
    <w:p>
      <w:pPr>
        <w:pStyle w:val="BodyText"/>
      </w:pPr>
      <w:r>
        <w:t>Tài liệu này là phản hồi chính thức đối với báo cáo kiểm tra của IT. Mục tiêu là khóa những nội dung đã đủ căn cứ, giao IT chạy thử những nội dung còn cần so sánh và xác định rõ điều kiện nghiệm thu dữ liệu trước khi lập trình giao diện.</w:t>
      </w:r>
    </w:p>
    <w:p>
      <w:r>
        <w:br w:type="page"/>
      </w:r>
    </w:p>
    <w:p>
      <w:pPr>
        <w:pStyle w:val="Heading1"/>
        <w:keepNext/>
      </w:pPr>
      <w:r>
        <w:t>1 Phạm vi và nguyên tắc triển khai</w:t>
      </w:r>
    </w:p>
    <w:p>
      <w:pPr>
        <w:pStyle w:val="BodyText"/>
      </w:pPr>
      <w:r>
        <w:t>Tab Toàn ngành hiện mới là lớp 50 điểm chung. Việc nghiệm thu giai đoạn này không đồng nghĩa hoàn tất bộ chấm điểm doanh nghiệp bảo hiểm. Sau khi năm tiêu chí chung vận hành ổn định, dự án mới xây 50 điểm chuyên sâu theo từng loại hình và BA mới hợp nhất thành bảng 100 điểm cuối cùng.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2880"/>
            <w:shd w:fill="17365D"/>
            <w:tcMar>
              <w:top w:w="105" w:type="dxa"/>
              <w:start w:w="105" w:type="dxa"/>
              <w:bottom w:w="105" w:type="dxa"/>
              <w:end w:w="105" w:type="dxa"/>
            </w:tcMar>
            <w:vAlign w:val="center"/>
          </w:tcPr>
          <w:p>
            <w:pPr>
              <w:jc w:val="center"/>
            </w:pPr>
            <w:r>
              <w:rPr>
                <w:b/>
                <w:color w:val="FFFFFF"/>
                <w:sz w:val="18"/>
              </w:rPr>
              <w:t>Nội dung</w:t>
            </w:r>
          </w:p>
        </w:tc>
        <w:tc>
          <w:tcPr>
            <w:tcW w:type="dxa" w:w="1800"/>
            <w:shd w:fill="17365D"/>
            <w:tcMar>
              <w:top w:w="105" w:type="dxa"/>
              <w:start w:w="105" w:type="dxa"/>
              <w:bottom w:w="105" w:type="dxa"/>
              <w:end w:w="105" w:type="dxa"/>
            </w:tcMar>
            <w:vAlign w:val="center"/>
          </w:tcPr>
          <w:p>
            <w:pPr>
              <w:jc w:val="center"/>
            </w:pPr>
            <w:r>
              <w:rPr>
                <w:b/>
                <w:color w:val="FFFFFF"/>
                <w:sz w:val="18"/>
              </w:rPr>
              <w:t>Trạng thái</w:t>
            </w:r>
          </w:p>
        </w:tc>
        <w:tc>
          <w:tcPr>
            <w:tcW w:type="dxa" w:w="5112"/>
            <w:shd w:fill="17365D"/>
            <w:tcMar>
              <w:top w:w="105" w:type="dxa"/>
              <w:start w:w="105" w:type="dxa"/>
              <w:bottom w:w="105" w:type="dxa"/>
              <w:end w:w="105" w:type="dxa"/>
            </w:tcMar>
            <w:vAlign w:val="center"/>
          </w:tcPr>
          <w:p>
            <w:pPr>
              <w:jc w:val="center"/>
            </w:pPr>
            <w:r>
              <w:rPr>
                <w:b/>
                <w:color w:val="FFFFFF"/>
                <w:sz w:val="18"/>
              </w:rPr>
              <w:t>Yêu cầu</w:t>
            </w:r>
          </w:p>
        </w:tc>
      </w:tr>
      <w:tr>
        <w:tc>
          <w:tcPr>
            <w:tcW w:type="dxa" w:w="2880"/>
            <w:tcMar>
              <w:top w:w="105" w:type="dxa"/>
              <w:start w:w="105" w:type="dxa"/>
              <w:bottom w:w="105" w:type="dxa"/>
              <w:end w:w="105" w:type="dxa"/>
            </w:tcMar>
            <w:vAlign w:val="center"/>
          </w:tcPr>
          <w:p>
            <w:pPr>
              <w:spacing w:after="0" w:line="252" w:lineRule="auto"/>
              <w:jc w:val="center"/>
            </w:pPr>
            <w:r>
              <w:rPr>
                <w:sz w:val="18"/>
              </w:rPr>
              <w:t>C1 đến C5</w:t>
            </w:r>
          </w:p>
        </w:tc>
        <w:tc>
          <w:tcPr>
            <w:tcW w:type="dxa" w:w="1800"/>
            <w:tcMar>
              <w:top w:w="105" w:type="dxa"/>
              <w:start w:w="105" w:type="dxa"/>
              <w:bottom w:w="105" w:type="dxa"/>
              <w:end w:w="105" w:type="dxa"/>
            </w:tcMar>
            <w:vAlign w:val="center"/>
          </w:tcPr>
          <w:p>
            <w:pPr>
              <w:spacing w:after="0" w:line="252" w:lineRule="auto"/>
              <w:jc w:val="left"/>
            </w:pPr>
            <w:r>
              <w:rPr>
                <w:sz w:val="18"/>
              </w:rPr>
              <w:t>Tiếp tục triển khai</w:t>
            </w:r>
          </w:p>
        </w:tc>
        <w:tc>
          <w:tcPr>
            <w:tcW w:type="dxa" w:w="5112"/>
            <w:tcMar>
              <w:top w:w="105" w:type="dxa"/>
              <w:start w:w="105" w:type="dxa"/>
              <w:bottom w:w="105" w:type="dxa"/>
              <w:end w:w="105" w:type="dxa"/>
            </w:tcMar>
            <w:vAlign w:val="center"/>
          </w:tcPr>
          <w:p>
            <w:pPr>
              <w:spacing w:after="0" w:line="252" w:lineRule="auto"/>
              <w:jc w:val="left"/>
            </w:pPr>
            <w:r>
              <w:rPr>
                <w:sz w:val="18"/>
              </w:rPr>
              <w:t>Khóa công thức, ngưỡng và dữ liệu</w:t>
            </w:r>
          </w:p>
        </w:tc>
      </w:tr>
      <w:tr>
        <w:tc>
          <w:tcPr>
            <w:tcW w:type="dxa" w:w="2880"/>
            <w:shd w:fill="F3F7FB"/>
            <w:tcMar>
              <w:top w:w="105" w:type="dxa"/>
              <w:start w:w="105" w:type="dxa"/>
              <w:bottom w:w="105" w:type="dxa"/>
              <w:end w:w="105" w:type="dxa"/>
            </w:tcMar>
            <w:vAlign w:val="center"/>
          </w:tcPr>
          <w:p>
            <w:pPr>
              <w:spacing w:after="0" w:line="252" w:lineRule="auto"/>
              <w:jc w:val="center"/>
            </w:pPr>
            <w:r>
              <w:rPr>
                <w:sz w:val="18"/>
              </w:rPr>
              <w:t>50 điểm chuyên sâu</w:t>
            </w:r>
          </w:p>
        </w:tc>
        <w:tc>
          <w:tcPr>
            <w:tcW w:type="dxa" w:w="1800"/>
            <w:shd w:fill="F3F7FB"/>
            <w:tcMar>
              <w:top w:w="105" w:type="dxa"/>
              <w:start w:w="105" w:type="dxa"/>
              <w:bottom w:w="105" w:type="dxa"/>
              <w:end w:w="105" w:type="dxa"/>
            </w:tcMar>
            <w:vAlign w:val="center"/>
          </w:tcPr>
          <w:p>
            <w:pPr>
              <w:spacing w:after="0" w:line="252" w:lineRule="auto"/>
              <w:jc w:val="left"/>
            </w:pPr>
            <w:r>
              <w:rPr>
                <w:sz w:val="18"/>
              </w:rPr>
              <w:t>Chưa triển khai</w:t>
            </w:r>
          </w:p>
        </w:tc>
        <w:tc>
          <w:tcPr>
            <w:tcW w:type="dxa" w:w="5112"/>
            <w:shd w:fill="F3F7FB"/>
            <w:tcMar>
              <w:top w:w="105" w:type="dxa"/>
              <w:start w:w="105" w:type="dxa"/>
              <w:bottom w:w="105" w:type="dxa"/>
              <w:end w:w="105" w:type="dxa"/>
            </w:tcMar>
            <w:vAlign w:val="center"/>
          </w:tcPr>
          <w:p>
            <w:pPr>
              <w:spacing w:after="0" w:line="252" w:lineRule="auto"/>
              <w:jc w:val="left"/>
            </w:pPr>
            <w:r>
              <w:rPr>
                <w:sz w:val="18"/>
              </w:rPr>
              <w:t>Chờ nghiệm thu tab Toàn ngành</w:t>
            </w:r>
          </w:p>
        </w:tc>
      </w:tr>
      <w:tr>
        <w:tc>
          <w:tcPr>
            <w:tcW w:type="dxa" w:w="2880"/>
            <w:tcMar>
              <w:top w:w="105" w:type="dxa"/>
              <w:start w:w="105" w:type="dxa"/>
              <w:bottom w:w="105" w:type="dxa"/>
              <w:end w:w="105" w:type="dxa"/>
            </w:tcMar>
            <w:vAlign w:val="center"/>
          </w:tcPr>
          <w:p>
            <w:pPr>
              <w:spacing w:after="0" w:line="252" w:lineRule="auto"/>
              <w:jc w:val="center"/>
            </w:pPr>
            <w:r>
              <w:rPr>
                <w:sz w:val="18"/>
              </w:rPr>
              <w:t>Giao diện</w:t>
            </w:r>
          </w:p>
        </w:tc>
        <w:tc>
          <w:tcPr>
            <w:tcW w:type="dxa" w:w="1800"/>
            <w:tcMar>
              <w:top w:w="105" w:type="dxa"/>
              <w:start w:w="105" w:type="dxa"/>
              <w:bottom w:w="105" w:type="dxa"/>
              <w:end w:w="105" w:type="dxa"/>
            </w:tcMar>
            <w:vAlign w:val="center"/>
          </w:tcPr>
          <w:p>
            <w:pPr>
              <w:spacing w:after="0" w:line="252" w:lineRule="auto"/>
              <w:jc w:val="left"/>
            </w:pPr>
            <w:r>
              <w:rPr>
                <w:sz w:val="18"/>
              </w:rPr>
              <w:t>Chưa lập trình</w:t>
            </w:r>
          </w:p>
        </w:tc>
        <w:tc>
          <w:tcPr>
            <w:tcW w:type="dxa" w:w="5112"/>
            <w:tcMar>
              <w:top w:w="105" w:type="dxa"/>
              <w:start w:w="105" w:type="dxa"/>
              <w:bottom w:w="105" w:type="dxa"/>
              <w:end w:w="105" w:type="dxa"/>
            </w:tcMar>
            <w:vAlign w:val="center"/>
          </w:tcPr>
          <w:p>
            <w:pPr>
              <w:spacing w:after="0" w:line="252" w:lineRule="auto"/>
              <w:jc w:val="left"/>
            </w:pPr>
            <w:r>
              <w:rPr>
                <w:sz w:val="18"/>
              </w:rPr>
              <w:t>Chỉ làm sau khi dữ liệu PASS</w:t>
            </w:r>
          </w:p>
        </w:tc>
      </w:tr>
      <w:tr>
        <w:tc>
          <w:tcPr>
            <w:tcW w:type="dxa" w:w="2880"/>
            <w:shd w:fill="F3F7FB"/>
            <w:tcMar>
              <w:top w:w="105" w:type="dxa"/>
              <w:start w:w="105" w:type="dxa"/>
              <w:bottom w:w="105" w:type="dxa"/>
              <w:end w:w="105" w:type="dxa"/>
            </w:tcMar>
            <w:vAlign w:val="center"/>
          </w:tcPr>
          <w:p>
            <w:pPr>
              <w:spacing w:after="0" w:line="252" w:lineRule="auto"/>
              <w:jc w:val="center"/>
            </w:pPr>
            <w:r>
              <w:rPr>
                <w:sz w:val="18"/>
              </w:rPr>
              <w:t>Định giá, TA, thanh khoản</w:t>
            </w:r>
          </w:p>
        </w:tc>
        <w:tc>
          <w:tcPr>
            <w:tcW w:type="dxa" w:w="1800"/>
            <w:shd w:fill="F3F7FB"/>
            <w:tcMar>
              <w:top w:w="105" w:type="dxa"/>
              <w:start w:w="105" w:type="dxa"/>
              <w:bottom w:w="105" w:type="dxa"/>
              <w:end w:w="105" w:type="dxa"/>
            </w:tcMar>
            <w:vAlign w:val="center"/>
          </w:tcPr>
          <w:p>
            <w:pPr>
              <w:spacing w:after="0" w:line="252" w:lineRule="auto"/>
              <w:jc w:val="left"/>
            </w:pPr>
            <w:r>
              <w:rPr>
                <w:sz w:val="18"/>
              </w:rPr>
              <w:t>Ngoài phạm vi</w:t>
            </w:r>
          </w:p>
        </w:tc>
        <w:tc>
          <w:tcPr>
            <w:tcW w:type="dxa" w:w="5112"/>
            <w:shd w:fill="F3F7FB"/>
            <w:tcMar>
              <w:top w:w="105" w:type="dxa"/>
              <w:start w:w="105" w:type="dxa"/>
              <w:bottom w:w="105" w:type="dxa"/>
              <w:end w:w="105" w:type="dxa"/>
            </w:tcMar>
            <w:vAlign w:val="center"/>
          </w:tcPr>
          <w:p>
            <w:pPr>
              <w:spacing w:after="0" w:line="252" w:lineRule="auto"/>
              <w:jc w:val="left"/>
            </w:pPr>
            <w:r>
              <w:rPr>
                <w:sz w:val="18"/>
              </w:rPr>
              <w:t>Không cộng vào 50 điểm FA chung</w:t>
            </w:r>
          </w:p>
        </w:tc>
      </w:tr>
    </w:tbl>
    <w:p>
      <w:pPr>
        <w:spacing w:after="0"/>
      </w:pPr>
    </w:p>
    <w:p>
      <w:pPr>
        <w:pStyle w:val="Heading1"/>
        <w:keepNext/>
      </w:pPr>
      <w:r>
        <w:t>2 Công thức tăng trưởng EPS</w:t>
      </w:r>
    </w:p>
    <w:p>
      <w:pPr>
        <w:pStyle w:val="BodyText"/>
      </w:pPr>
      <w:r>
        <w:t>BA xác nhận công thức chia cho nền có dấu trong đặc tả trước là lỗi diễn đạt. Công thức vận hành phải dùng trị tuyệt đối của EPS cùng kỳ để phản ánh đúng việc chuyển lỗ thành lãi hoặc thu hẹp thua lỗ.</w:t>
      </w:r>
    </w:p>
    <w:p>
      <w:pPr>
        <w:spacing w:after="140"/>
        <w:jc w:val="center"/>
      </w:pPr>
      <w:r>
        <w:rPr>
          <w:b/>
          <w:sz w:val="21"/>
        </w:rPr>
        <w:t>EPS YoY = (EPS quý hiện tại - EPS cùng kỳ) / |EPS cùng kỳ| x 100%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1944"/>
            <w:shd w:fill="17365D"/>
            <w:tcMar>
              <w:top w:w="105" w:type="dxa"/>
              <w:start w:w="105" w:type="dxa"/>
              <w:bottom w:w="105" w:type="dxa"/>
              <w:end w:w="105" w:type="dxa"/>
            </w:tcMar>
            <w:vAlign w:val="center"/>
          </w:tcPr>
          <w:p>
            <w:pPr>
              <w:jc w:val="center"/>
            </w:pPr>
            <w:r>
              <w:rPr>
                <w:b/>
                <w:color w:val="FFFFFF"/>
                <w:sz w:val="18"/>
              </w:rPr>
              <w:t>EPS cùng kỳ</w:t>
            </w:r>
          </w:p>
        </w:tc>
        <w:tc>
          <w:tcPr>
            <w:tcW w:type="dxa" w:w="1944"/>
            <w:shd w:fill="17365D"/>
            <w:tcMar>
              <w:top w:w="105" w:type="dxa"/>
              <w:start w:w="105" w:type="dxa"/>
              <w:bottom w:w="105" w:type="dxa"/>
              <w:end w:w="105" w:type="dxa"/>
            </w:tcMar>
            <w:vAlign w:val="center"/>
          </w:tcPr>
          <w:p>
            <w:pPr>
              <w:jc w:val="center"/>
            </w:pPr>
            <w:r>
              <w:rPr>
                <w:b/>
                <w:color w:val="FFFFFF"/>
                <w:sz w:val="18"/>
              </w:rPr>
              <w:t>EPS hiện tại</w:t>
            </w:r>
          </w:p>
        </w:tc>
        <w:tc>
          <w:tcPr>
            <w:tcW w:type="dxa" w:w="5904"/>
            <w:shd w:fill="17365D"/>
            <w:tcMar>
              <w:top w:w="105" w:type="dxa"/>
              <w:start w:w="105" w:type="dxa"/>
              <w:bottom w:w="105" w:type="dxa"/>
              <w:end w:w="105" w:type="dxa"/>
            </w:tcMar>
            <w:vAlign w:val="center"/>
          </w:tcPr>
          <w:p>
            <w:pPr>
              <w:jc w:val="center"/>
            </w:pPr>
            <w:r>
              <w:rPr>
                <w:b/>
                <w:color w:val="FFFFFF"/>
                <w:sz w:val="18"/>
              </w:rPr>
              <w:t>Xử lý</w:t>
            </w:r>
          </w:p>
        </w:tc>
      </w:tr>
      <w:tr>
        <w:tc>
          <w:tcPr>
            <w:tcW w:type="dxa" w:w="1944"/>
            <w:tcMar>
              <w:top w:w="105" w:type="dxa"/>
              <w:start w:w="105" w:type="dxa"/>
              <w:bottom w:w="105" w:type="dxa"/>
              <w:end w:w="105" w:type="dxa"/>
            </w:tcMar>
            <w:vAlign w:val="center"/>
          </w:tcPr>
          <w:p>
            <w:pPr>
              <w:spacing w:after="0" w:line="252" w:lineRule="auto"/>
              <w:jc w:val="center"/>
            </w:pPr>
            <w:r>
              <w:rPr>
                <w:sz w:val="18"/>
              </w:rPr>
              <w:t>Dương</w:t>
            </w:r>
          </w:p>
        </w:tc>
        <w:tc>
          <w:tcPr>
            <w:tcW w:type="dxa" w:w="1944"/>
            <w:tcMar>
              <w:top w:w="105" w:type="dxa"/>
              <w:start w:w="105" w:type="dxa"/>
              <w:bottom w:w="105" w:type="dxa"/>
              <w:end w:w="105" w:type="dxa"/>
            </w:tcMar>
            <w:vAlign w:val="center"/>
          </w:tcPr>
          <w:p>
            <w:pPr>
              <w:spacing w:after="0" w:line="252" w:lineRule="auto"/>
              <w:jc w:val="left"/>
            </w:pPr>
            <w:r>
              <w:rPr>
                <w:sz w:val="18"/>
              </w:rPr>
              <w:t>Dương</w:t>
            </w:r>
          </w:p>
        </w:tc>
        <w:tc>
          <w:tcPr>
            <w:tcW w:type="dxa" w:w="5904"/>
            <w:tcMar>
              <w:top w:w="105" w:type="dxa"/>
              <w:start w:w="105" w:type="dxa"/>
              <w:bottom w:w="105" w:type="dxa"/>
              <w:end w:w="105" w:type="dxa"/>
            </w:tcMar>
            <w:vAlign w:val="center"/>
          </w:tcPr>
          <w:p>
            <w:pPr>
              <w:spacing w:after="0" w:line="252" w:lineRule="auto"/>
              <w:jc w:val="left"/>
            </w:pPr>
            <w:r>
              <w:rPr>
                <w:sz w:val="18"/>
              </w:rPr>
              <w:t>Tính theo công thức</w:t>
            </w:r>
          </w:p>
        </w:tc>
      </w:tr>
      <w:tr>
        <w:tc>
          <w:tcPr>
            <w:tcW w:type="dxa" w:w="1944"/>
            <w:shd w:fill="F3F7FB"/>
            <w:tcMar>
              <w:top w:w="105" w:type="dxa"/>
              <w:start w:w="105" w:type="dxa"/>
              <w:bottom w:w="105" w:type="dxa"/>
              <w:end w:w="105" w:type="dxa"/>
            </w:tcMar>
            <w:vAlign w:val="center"/>
          </w:tcPr>
          <w:p>
            <w:pPr>
              <w:spacing w:after="0" w:line="252" w:lineRule="auto"/>
              <w:jc w:val="center"/>
            </w:pPr>
            <w:r>
              <w:rPr>
                <w:sz w:val="18"/>
              </w:rPr>
              <w:t>Âm</w:t>
            </w:r>
          </w:p>
        </w:tc>
        <w:tc>
          <w:tcPr>
            <w:tcW w:type="dxa" w:w="1944"/>
            <w:shd w:fill="F3F7FB"/>
            <w:tcMar>
              <w:top w:w="105" w:type="dxa"/>
              <w:start w:w="105" w:type="dxa"/>
              <w:bottom w:w="105" w:type="dxa"/>
              <w:end w:w="105" w:type="dxa"/>
            </w:tcMar>
            <w:vAlign w:val="center"/>
          </w:tcPr>
          <w:p>
            <w:pPr>
              <w:spacing w:after="0" w:line="252" w:lineRule="auto"/>
              <w:jc w:val="left"/>
            </w:pPr>
            <w:r>
              <w:rPr>
                <w:sz w:val="18"/>
              </w:rPr>
              <w:t>Dương</w:t>
            </w:r>
          </w:p>
        </w:tc>
        <w:tc>
          <w:tcPr>
            <w:tcW w:type="dxa" w:w="5904"/>
            <w:shd w:fill="F3F7FB"/>
            <w:tcMar>
              <w:top w:w="105" w:type="dxa"/>
              <w:start w:w="105" w:type="dxa"/>
              <w:bottom w:w="105" w:type="dxa"/>
              <w:end w:w="105" w:type="dxa"/>
            </w:tcMar>
            <w:vAlign w:val="center"/>
          </w:tcPr>
          <w:p>
            <w:pPr>
              <w:spacing w:after="0" w:line="252" w:lineRule="auto"/>
              <w:jc w:val="left"/>
            </w:pPr>
            <w:r>
              <w:rPr>
                <w:sz w:val="18"/>
              </w:rPr>
              <w:t>Chuyển lỗ thành lãi, C1 đạt mức cải thiện cao nhất và C2 tính là quý tăng trưởng</w:t>
            </w:r>
          </w:p>
        </w:tc>
      </w:tr>
      <w:tr>
        <w:tc>
          <w:tcPr>
            <w:tcW w:type="dxa" w:w="1944"/>
            <w:tcMar>
              <w:top w:w="105" w:type="dxa"/>
              <w:start w:w="105" w:type="dxa"/>
              <w:bottom w:w="105" w:type="dxa"/>
              <w:end w:w="105" w:type="dxa"/>
            </w:tcMar>
            <w:vAlign w:val="center"/>
          </w:tcPr>
          <w:p>
            <w:pPr>
              <w:spacing w:after="0" w:line="252" w:lineRule="auto"/>
              <w:jc w:val="center"/>
            </w:pPr>
            <w:r>
              <w:rPr>
                <w:sz w:val="18"/>
              </w:rPr>
              <w:t>Âm</w:t>
            </w:r>
          </w:p>
        </w:tc>
        <w:tc>
          <w:tcPr>
            <w:tcW w:type="dxa" w:w="1944"/>
            <w:tcMar>
              <w:top w:w="105" w:type="dxa"/>
              <w:start w:w="105" w:type="dxa"/>
              <w:bottom w:w="105" w:type="dxa"/>
              <w:end w:w="105" w:type="dxa"/>
            </w:tcMar>
            <w:vAlign w:val="center"/>
          </w:tcPr>
          <w:p>
            <w:pPr>
              <w:spacing w:after="0" w:line="252" w:lineRule="auto"/>
              <w:jc w:val="left"/>
            </w:pPr>
            <w:r>
              <w:rPr>
                <w:sz w:val="18"/>
              </w:rPr>
              <w:t>Âm nhưng ít âm hơn</w:t>
            </w:r>
          </w:p>
        </w:tc>
        <w:tc>
          <w:tcPr>
            <w:tcW w:type="dxa" w:w="5904"/>
            <w:tcMar>
              <w:top w:w="105" w:type="dxa"/>
              <w:start w:w="105" w:type="dxa"/>
              <w:bottom w:w="105" w:type="dxa"/>
              <w:end w:w="105" w:type="dxa"/>
            </w:tcMar>
            <w:vAlign w:val="center"/>
          </w:tcPr>
          <w:p>
            <w:pPr>
              <w:spacing w:after="0" w:line="252" w:lineRule="auto"/>
              <w:jc w:val="left"/>
            </w:pPr>
            <w:r>
              <w:rPr>
                <w:sz w:val="18"/>
              </w:rPr>
              <w:t>Thu hẹp thua lỗ, tính là cải thiện theo công thức</w:t>
            </w:r>
          </w:p>
        </w:tc>
      </w:tr>
      <w:tr>
        <w:tc>
          <w:tcPr>
            <w:tcW w:type="dxa" w:w="1944"/>
            <w:shd w:fill="F3F7FB"/>
            <w:tcMar>
              <w:top w:w="105" w:type="dxa"/>
              <w:start w:w="105" w:type="dxa"/>
              <w:bottom w:w="105" w:type="dxa"/>
              <w:end w:w="105" w:type="dxa"/>
            </w:tcMar>
            <w:vAlign w:val="center"/>
          </w:tcPr>
          <w:p>
            <w:pPr>
              <w:spacing w:after="0" w:line="252" w:lineRule="auto"/>
              <w:jc w:val="center"/>
            </w:pPr>
            <w:r>
              <w:rPr>
                <w:sz w:val="18"/>
              </w:rPr>
              <w:t>Dương</w:t>
            </w:r>
          </w:p>
        </w:tc>
        <w:tc>
          <w:tcPr>
            <w:tcW w:type="dxa" w:w="1944"/>
            <w:shd w:fill="F3F7FB"/>
            <w:tcMar>
              <w:top w:w="105" w:type="dxa"/>
              <w:start w:w="105" w:type="dxa"/>
              <w:bottom w:w="105" w:type="dxa"/>
              <w:end w:w="105" w:type="dxa"/>
            </w:tcMar>
            <w:vAlign w:val="center"/>
          </w:tcPr>
          <w:p>
            <w:pPr>
              <w:spacing w:after="0" w:line="252" w:lineRule="auto"/>
              <w:jc w:val="left"/>
            </w:pPr>
            <w:r>
              <w:rPr>
                <w:sz w:val="18"/>
              </w:rPr>
              <w:t>Âm</w:t>
            </w:r>
          </w:p>
        </w:tc>
        <w:tc>
          <w:tcPr>
            <w:tcW w:type="dxa" w:w="5904"/>
            <w:shd w:fill="F3F7FB"/>
            <w:tcMar>
              <w:top w:w="105" w:type="dxa"/>
              <w:start w:w="105" w:type="dxa"/>
              <w:bottom w:w="105" w:type="dxa"/>
              <w:end w:w="105" w:type="dxa"/>
            </w:tcMar>
            <w:vAlign w:val="center"/>
          </w:tcPr>
          <w:p>
            <w:pPr>
              <w:spacing w:after="0" w:line="252" w:lineRule="auto"/>
              <w:jc w:val="left"/>
            </w:pPr>
            <w:r>
              <w:rPr>
                <w:sz w:val="18"/>
              </w:rPr>
              <w:t>Chuyển lãi thành lỗ, C1 bằng 0 và C2 không tính là quý tăng trưởng</w:t>
            </w:r>
          </w:p>
        </w:tc>
      </w:tr>
      <w:tr>
        <w:tc>
          <w:tcPr>
            <w:tcW w:type="dxa" w:w="1944"/>
            <w:tcMar>
              <w:top w:w="105" w:type="dxa"/>
              <w:start w:w="105" w:type="dxa"/>
              <w:bottom w:w="105" w:type="dxa"/>
              <w:end w:w="105" w:type="dxa"/>
            </w:tcMar>
            <w:vAlign w:val="center"/>
          </w:tcPr>
          <w:p>
            <w:pPr>
              <w:spacing w:after="0" w:line="252" w:lineRule="auto"/>
              <w:jc w:val="center"/>
            </w:pPr>
            <w:r>
              <w:rPr>
                <w:sz w:val="18"/>
              </w:rPr>
              <w:t>Bằng 0</w:t>
            </w:r>
          </w:p>
        </w:tc>
        <w:tc>
          <w:tcPr>
            <w:tcW w:type="dxa" w:w="1944"/>
            <w:tcMar>
              <w:top w:w="105" w:type="dxa"/>
              <w:start w:w="105" w:type="dxa"/>
              <w:bottom w:w="105" w:type="dxa"/>
              <w:end w:w="105" w:type="dxa"/>
            </w:tcMar>
            <w:vAlign w:val="center"/>
          </w:tcPr>
          <w:p>
            <w:pPr>
              <w:spacing w:after="0" w:line="252" w:lineRule="auto"/>
              <w:jc w:val="left"/>
            </w:pPr>
            <w:r>
              <w:rPr>
                <w:sz w:val="18"/>
              </w:rPr>
              <w:t>Dương</w:t>
            </w:r>
          </w:p>
        </w:tc>
        <w:tc>
          <w:tcPr>
            <w:tcW w:type="dxa" w:w="5904"/>
            <w:tcMar>
              <w:top w:w="105" w:type="dxa"/>
              <w:start w:w="105" w:type="dxa"/>
              <w:bottom w:w="105" w:type="dxa"/>
              <w:end w:w="105" w:type="dxa"/>
            </w:tcMar>
            <w:vAlign w:val="center"/>
          </w:tcPr>
          <w:p>
            <w:pPr>
              <w:spacing w:after="0" w:line="252" w:lineRule="auto"/>
              <w:jc w:val="left"/>
            </w:pPr>
            <w:r>
              <w:rPr>
                <w:sz w:val="18"/>
              </w:rPr>
              <w:t>Không chia cho 0; C1 đạt mức cải thiện cao nhất</w:t>
            </w:r>
          </w:p>
        </w:tc>
      </w:tr>
      <w:tr>
        <w:tc>
          <w:tcPr>
            <w:tcW w:type="dxa" w:w="1944"/>
            <w:shd w:fill="F3F7FB"/>
            <w:tcMar>
              <w:top w:w="105" w:type="dxa"/>
              <w:start w:w="105" w:type="dxa"/>
              <w:bottom w:w="105" w:type="dxa"/>
              <w:end w:w="105" w:type="dxa"/>
            </w:tcMar>
            <w:vAlign w:val="center"/>
          </w:tcPr>
          <w:p>
            <w:pPr>
              <w:spacing w:after="0" w:line="252" w:lineRule="auto"/>
              <w:jc w:val="center"/>
            </w:pPr>
            <w:r>
              <w:rPr>
                <w:sz w:val="18"/>
              </w:rPr>
              <w:t>Bằng 0</w:t>
            </w:r>
          </w:p>
        </w:tc>
        <w:tc>
          <w:tcPr>
            <w:tcW w:type="dxa" w:w="1944"/>
            <w:shd w:fill="F3F7FB"/>
            <w:tcMar>
              <w:top w:w="105" w:type="dxa"/>
              <w:start w:w="105" w:type="dxa"/>
              <w:bottom w:w="105" w:type="dxa"/>
              <w:end w:w="105" w:type="dxa"/>
            </w:tcMar>
            <w:vAlign w:val="center"/>
          </w:tcPr>
          <w:p>
            <w:pPr>
              <w:spacing w:after="0" w:line="252" w:lineRule="auto"/>
              <w:jc w:val="left"/>
            </w:pPr>
            <w:r>
              <w:rPr>
                <w:sz w:val="18"/>
              </w:rPr>
              <w:t>Không dương</w:t>
            </w:r>
          </w:p>
        </w:tc>
        <w:tc>
          <w:tcPr>
            <w:tcW w:type="dxa" w:w="5904"/>
            <w:shd w:fill="F3F7FB"/>
            <w:tcMar>
              <w:top w:w="105" w:type="dxa"/>
              <w:start w:w="105" w:type="dxa"/>
              <w:bottom w:w="105" w:type="dxa"/>
              <w:end w:w="105" w:type="dxa"/>
            </w:tcMar>
            <w:vAlign w:val="center"/>
          </w:tcPr>
          <w:p>
            <w:pPr>
              <w:spacing w:after="0" w:line="252" w:lineRule="auto"/>
              <w:jc w:val="left"/>
            </w:pPr>
            <w:r>
              <w:rPr>
                <w:sz w:val="18"/>
              </w:rPr>
              <w:t>C1 bằng 0</w:t>
            </w:r>
          </w:p>
        </w:tc>
      </w:tr>
    </w:tbl>
    <w:p>
      <w:pPr>
        <w:spacing w:after="0"/>
      </w:pPr>
    </w:p>
    <w:p>
      <w:pPr>
        <w:pStyle w:val="BodyText"/>
      </w:pPr>
      <w:r>
        <w:t>IT cần pin các trạng thái trên bằng kiểm thử. C1 và cờ tăng trưởng dùng cho C2 phải đọc cùng một kết quả kinh tế, tránh một quý được C1 coi là cải thiện nhưng C2 lại không đếm.</w:t>
      </w:r>
    </w:p>
    <w:p>
      <w:pPr>
        <w:pStyle w:val="Heading1"/>
        <w:keepNext/>
      </w:pPr>
      <w:r>
        <w:t>3 Thang điểm và bộ ngưỡng cần chạy thử</w:t>
      </w:r>
    </w:p>
    <w:p>
      <w:pPr>
        <w:pStyle w:val="BodyText"/>
      </w:pPr>
      <w:r>
        <w:t>BA chốt thang điểm 0 3 7 10 cho cả năm tiêu chí. Tuy nhiên, không giữ máy móc toàn bộ ngưỡng của bảng Sản xuất vì kết quả thử cho thấy điểm ngành bảo hiểm bị nén, đặc biệt C4 có 31 trên 39 quan sát nhận 0 điểm.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56"/>
        <w:gridCol w:w="2056"/>
        <w:gridCol w:w="2056"/>
        <w:gridCol w:w="2056"/>
        <w:gridCol w:w="2056"/>
      </w:tblGrid>
      <w:tr>
        <w:trPr>
          <w:tblHeader w:val="true"/>
        </w:trPr>
        <w:tc>
          <w:tcPr>
            <w:tcW w:type="dxa" w:w="2232"/>
            <w:shd w:fill="17365D"/>
            <w:tcMar>
              <w:top w:w="105" w:type="dxa"/>
              <w:start w:w="105" w:type="dxa"/>
              <w:bottom w:w="105" w:type="dxa"/>
              <w:end w:w="105" w:type="dxa"/>
            </w:tcMar>
            <w:vAlign w:val="center"/>
          </w:tcPr>
          <w:p>
            <w:pPr>
              <w:jc w:val="center"/>
            </w:pPr>
            <w:r>
              <w:rPr>
                <w:b/>
                <w:color w:val="FFFFFF"/>
                <w:sz w:val="17"/>
              </w:rPr>
              <w:t>Tiêu chí</w:t>
            </w:r>
          </w:p>
        </w:tc>
        <w:tc>
          <w:tcPr>
            <w:tcW w:type="dxa" w:w="1800"/>
            <w:shd w:fill="17365D"/>
            <w:tcMar>
              <w:top w:w="105" w:type="dxa"/>
              <w:start w:w="105" w:type="dxa"/>
              <w:bottom w:w="105" w:type="dxa"/>
              <w:end w:w="105" w:type="dxa"/>
            </w:tcMar>
            <w:vAlign w:val="center"/>
          </w:tcPr>
          <w:p>
            <w:pPr>
              <w:jc w:val="center"/>
            </w:pPr>
            <w:r>
              <w:rPr>
                <w:b/>
                <w:color w:val="FFFFFF"/>
                <w:sz w:val="17"/>
              </w:rPr>
              <w:t>0 điểm</w:t>
            </w:r>
          </w:p>
        </w:tc>
        <w:tc>
          <w:tcPr>
            <w:tcW w:type="dxa" w:w="1872"/>
            <w:shd w:fill="17365D"/>
            <w:tcMar>
              <w:top w:w="105" w:type="dxa"/>
              <w:start w:w="105" w:type="dxa"/>
              <w:bottom w:w="105" w:type="dxa"/>
              <w:end w:w="105" w:type="dxa"/>
            </w:tcMar>
            <w:vAlign w:val="center"/>
          </w:tcPr>
          <w:p>
            <w:pPr>
              <w:jc w:val="center"/>
            </w:pPr>
            <w:r>
              <w:rPr>
                <w:b/>
                <w:color w:val="FFFFFF"/>
                <w:sz w:val="17"/>
              </w:rPr>
              <w:t>3 điểm</w:t>
            </w:r>
          </w:p>
        </w:tc>
        <w:tc>
          <w:tcPr>
            <w:tcW w:type="dxa" w:w="1944"/>
            <w:shd w:fill="17365D"/>
            <w:tcMar>
              <w:top w:w="105" w:type="dxa"/>
              <w:start w:w="105" w:type="dxa"/>
              <w:bottom w:w="105" w:type="dxa"/>
              <w:end w:w="105" w:type="dxa"/>
            </w:tcMar>
            <w:vAlign w:val="center"/>
          </w:tcPr>
          <w:p>
            <w:pPr>
              <w:jc w:val="center"/>
            </w:pPr>
            <w:r>
              <w:rPr>
                <w:b/>
                <w:color w:val="FFFFFF"/>
                <w:sz w:val="17"/>
              </w:rPr>
              <w:t>7 điểm</w:t>
            </w:r>
          </w:p>
        </w:tc>
        <w:tc>
          <w:tcPr>
            <w:tcW w:type="dxa" w:w="1944"/>
            <w:shd w:fill="17365D"/>
            <w:tcMar>
              <w:top w:w="105" w:type="dxa"/>
              <w:start w:w="105" w:type="dxa"/>
              <w:bottom w:w="105" w:type="dxa"/>
              <w:end w:w="105" w:type="dxa"/>
            </w:tcMar>
            <w:vAlign w:val="center"/>
          </w:tcPr>
          <w:p>
            <w:pPr>
              <w:jc w:val="center"/>
            </w:pPr>
            <w:r>
              <w:rPr>
                <w:b/>
                <w:color w:val="FFFFFF"/>
                <w:sz w:val="17"/>
              </w:rPr>
              <w:t>10 điểm</w:t>
            </w:r>
          </w:p>
        </w:tc>
      </w:tr>
      <w:tr>
        <w:tc>
          <w:tcPr>
            <w:tcW w:type="dxa" w:w="2232"/>
            <w:tcMar>
              <w:top w:w="105" w:type="dxa"/>
              <w:start w:w="105" w:type="dxa"/>
              <w:bottom w:w="105" w:type="dxa"/>
              <w:end w:w="105" w:type="dxa"/>
            </w:tcMar>
            <w:vAlign w:val="center"/>
          </w:tcPr>
          <w:p>
            <w:pPr>
              <w:spacing w:after="0" w:line="252" w:lineRule="auto"/>
              <w:jc w:val="left"/>
            </w:pPr>
            <w:r>
              <w:rPr>
                <w:sz w:val="17"/>
              </w:rPr>
              <w:t>C1 EPS YoY</w:t>
            </w:r>
          </w:p>
        </w:tc>
        <w:tc>
          <w:tcPr>
            <w:tcW w:type="dxa" w:w="1800"/>
            <w:tcMar>
              <w:top w:w="105" w:type="dxa"/>
              <w:start w:w="105" w:type="dxa"/>
              <w:bottom w:w="105" w:type="dxa"/>
              <w:end w:w="105" w:type="dxa"/>
            </w:tcMar>
            <w:vAlign w:val="center"/>
          </w:tcPr>
          <w:p>
            <w:pPr>
              <w:spacing w:after="0" w:line="252" w:lineRule="auto"/>
              <w:jc w:val="left"/>
            </w:pPr>
            <w:r>
              <w:rPr>
                <w:sz w:val="17"/>
              </w:rPr>
              <w:t>Không tăng hoặc sang lỗ</w:t>
            </w:r>
          </w:p>
        </w:tc>
        <w:tc>
          <w:tcPr>
            <w:tcW w:type="dxa" w:w="1872"/>
            <w:tcMar>
              <w:top w:w="105" w:type="dxa"/>
              <w:start w:w="105" w:type="dxa"/>
              <w:bottom w:w="105" w:type="dxa"/>
              <w:end w:w="105" w:type="dxa"/>
            </w:tcMar>
            <w:vAlign w:val="center"/>
          </w:tcPr>
          <w:p>
            <w:pPr>
              <w:spacing w:after="0" w:line="252" w:lineRule="auto"/>
              <w:jc w:val="left"/>
            </w:pPr>
            <w:r>
              <w:rPr>
                <w:sz w:val="17"/>
              </w:rPr>
              <w:t>Tăng dưới 10%</w:t>
            </w:r>
          </w:p>
        </w:tc>
        <w:tc>
          <w:tcPr>
            <w:tcW w:type="dxa" w:w="1944"/>
            <w:tcMar>
              <w:top w:w="105" w:type="dxa"/>
              <w:start w:w="105" w:type="dxa"/>
              <w:bottom w:w="105" w:type="dxa"/>
              <w:end w:w="105" w:type="dxa"/>
            </w:tcMar>
            <w:vAlign w:val="center"/>
          </w:tcPr>
          <w:p>
            <w:pPr>
              <w:spacing w:after="0" w:line="252" w:lineRule="auto"/>
              <w:jc w:val="left"/>
            </w:pPr>
            <w:r>
              <w:rPr>
                <w:sz w:val="17"/>
              </w:rPr>
              <w:t>Tăng 10% đến dưới 20%</w:t>
            </w:r>
          </w:p>
        </w:tc>
        <w:tc>
          <w:tcPr>
            <w:tcW w:type="dxa" w:w="1944"/>
            <w:tcMar>
              <w:top w:w="105" w:type="dxa"/>
              <w:start w:w="105" w:type="dxa"/>
              <w:bottom w:w="105" w:type="dxa"/>
              <w:end w:w="105" w:type="dxa"/>
            </w:tcMar>
            <w:vAlign w:val="center"/>
          </w:tcPr>
          <w:p>
            <w:pPr>
              <w:spacing w:after="0" w:line="252" w:lineRule="auto"/>
              <w:jc w:val="left"/>
            </w:pPr>
            <w:r>
              <w:rPr>
                <w:sz w:val="17"/>
              </w:rPr>
              <w:t>Tăng từ 20% hoặc chuyển lỗ thành lãi</w:t>
            </w:r>
          </w:p>
        </w:tc>
      </w:tr>
      <w:tr>
        <w:tc>
          <w:tcPr>
            <w:tcW w:type="dxa" w:w="2232"/>
            <w:shd w:fill="F3F7FB"/>
            <w:tcMar>
              <w:top w:w="105" w:type="dxa"/>
              <w:start w:w="105" w:type="dxa"/>
              <w:bottom w:w="105" w:type="dxa"/>
              <w:end w:w="105" w:type="dxa"/>
            </w:tcMar>
            <w:vAlign w:val="center"/>
          </w:tcPr>
          <w:p>
            <w:pPr>
              <w:spacing w:after="0" w:line="252" w:lineRule="auto"/>
              <w:jc w:val="left"/>
            </w:pPr>
            <w:r>
              <w:rPr>
                <w:sz w:val="17"/>
              </w:rPr>
              <w:t>C2 Số quý EPS tăng</w:t>
            </w:r>
          </w:p>
        </w:tc>
        <w:tc>
          <w:tcPr>
            <w:tcW w:type="dxa" w:w="1800"/>
            <w:shd w:fill="F3F7FB"/>
            <w:tcMar>
              <w:top w:w="105" w:type="dxa"/>
              <w:start w:w="105" w:type="dxa"/>
              <w:bottom w:w="105" w:type="dxa"/>
              <w:end w:w="105" w:type="dxa"/>
            </w:tcMar>
            <w:vAlign w:val="center"/>
          </w:tcPr>
          <w:p>
            <w:pPr>
              <w:spacing w:after="0" w:line="252" w:lineRule="auto"/>
              <w:jc w:val="left"/>
            </w:pPr>
            <w:r>
              <w:rPr>
                <w:sz w:val="17"/>
              </w:rPr>
              <w:t>0 quý</w:t>
            </w:r>
          </w:p>
        </w:tc>
        <w:tc>
          <w:tcPr>
            <w:tcW w:type="dxa" w:w="1872"/>
            <w:shd w:fill="F3F7FB"/>
            <w:tcMar>
              <w:top w:w="105" w:type="dxa"/>
              <w:start w:w="105" w:type="dxa"/>
              <w:bottom w:w="105" w:type="dxa"/>
              <w:end w:w="105" w:type="dxa"/>
            </w:tcMar>
            <w:vAlign w:val="center"/>
          </w:tcPr>
          <w:p>
            <w:pPr>
              <w:spacing w:after="0" w:line="252" w:lineRule="auto"/>
              <w:jc w:val="left"/>
            </w:pPr>
            <w:r>
              <w:rPr>
                <w:sz w:val="17"/>
              </w:rPr>
              <w:t>1 quý</w:t>
            </w:r>
          </w:p>
        </w:tc>
        <w:tc>
          <w:tcPr>
            <w:tcW w:type="dxa" w:w="1944"/>
            <w:shd w:fill="F3F7FB"/>
            <w:tcMar>
              <w:top w:w="105" w:type="dxa"/>
              <w:start w:w="105" w:type="dxa"/>
              <w:bottom w:w="105" w:type="dxa"/>
              <w:end w:w="105" w:type="dxa"/>
            </w:tcMar>
            <w:vAlign w:val="center"/>
          </w:tcPr>
          <w:p>
            <w:pPr>
              <w:spacing w:after="0" w:line="252" w:lineRule="auto"/>
              <w:jc w:val="left"/>
            </w:pPr>
            <w:r>
              <w:rPr>
                <w:sz w:val="17"/>
              </w:rPr>
              <w:t>2 quý</w:t>
            </w:r>
          </w:p>
        </w:tc>
        <w:tc>
          <w:tcPr>
            <w:tcW w:type="dxa" w:w="1944"/>
            <w:shd w:fill="F3F7FB"/>
            <w:tcMar>
              <w:top w:w="105" w:type="dxa"/>
              <w:start w:w="105" w:type="dxa"/>
              <w:bottom w:w="105" w:type="dxa"/>
              <w:end w:w="105" w:type="dxa"/>
            </w:tcMar>
            <w:vAlign w:val="center"/>
          </w:tcPr>
          <w:p>
            <w:pPr>
              <w:spacing w:after="0" w:line="252" w:lineRule="auto"/>
              <w:jc w:val="left"/>
            </w:pPr>
            <w:r>
              <w:rPr>
                <w:sz w:val="17"/>
              </w:rPr>
              <w:t>3 quý</w:t>
            </w:r>
          </w:p>
        </w:tc>
      </w:tr>
      <w:tr>
        <w:tc>
          <w:tcPr>
            <w:tcW w:type="dxa" w:w="2232"/>
            <w:tcMar>
              <w:top w:w="105" w:type="dxa"/>
              <w:start w:w="105" w:type="dxa"/>
              <w:bottom w:w="105" w:type="dxa"/>
              <w:end w:w="105" w:type="dxa"/>
            </w:tcMar>
            <w:vAlign w:val="center"/>
          </w:tcPr>
          <w:p>
            <w:pPr>
              <w:spacing w:after="0" w:line="252" w:lineRule="auto"/>
              <w:jc w:val="left"/>
            </w:pPr>
            <w:r>
              <w:rPr>
                <w:sz w:val="17"/>
              </w:rPr>
              <w:t>C3 Doanh thu BH YoY</w:t>
            </w:r>
          </w:p>
        </w:tc>
        <w:tc>
          <w:tcPr>
            <w:tcW w:type="dxa" w:w="1800"/>
            <w:tcMar>
              <w:top w:w="105" w:type="dxa"/>
              <w:start w:w="105" w:type="dxa"/>
              <w:bottom w:w="105" w:type="dxa"/>
              <w:end w:w="105" w:type="dxa"/>
            </w:tcMar>
            <w:vAlign w:val="center"/>
          </w:tcPr>
          <w:p>
            <w:pPr>
              <w:spacing w:after="0" w:line="252" w:lineRule="auto"/>
              <w:jc w:val="left"/>
            </w:pPr>
            <w:r>
              <w:rPr>
                <w:sz w:val="17"/>
              </w:rPr>
              <w:t>Không tăng</w:t>
            </w:r>
          </w:p>
        </w:tc>
        <w:tc>
          <w:tcPr>
            <w:tcW w:type="dxa" w:w="1872"/>
            <w:tcMar>
              <w:top w:w="105" w:type="dxa"/>
              <w:start w:w="105" w:type="dxa"/>
              <w:bottom w:w="105" w:type="dxa"/>
              <w:end w:w="105" w:type="dxa"/>
            </w:tcMar>
            <w:vAlign w:val="center"/>
          </w:tcPr>
          <w:p>
            <w:pPr>
              <w:spacing w:after="0" w:line="252" w:lineRule="auto"/>
              <w:jc w:val="left"/>
            </w:pPr>
            <w:r>
              <w:rPr>
                <w:sz w:val="17"/>
              </w:rPr>
              <w:t>Tăng dưới 5%</w:t>
            </w:r>
          </w:p>
        </w:tc>
        <w:tc>
          <w:tcPr>
            <w:tcW w:type="dxa" w:w="1944"/>
            <w:tcMar>
              <w:top w:w="105" w:type="dxa"/>
              <w:start w:w="105" w:type="dxa"/>
              <w:bottom w:w="105" w:type="dxa"/>
              <w:end w:w="105" w:type="dxa"/>
            </w:tcMar>
            <w:vAlign w:val="center"/>
          </w:tcPr>
          <w:p>
            <w:pPr>
              <w:spacing w:after="0" w:line="252" w:lineRule="auto"/>
              <w:jc w:val="left"/>
            </w:pPr>
            <w:r>
              <w:rPr>
                <w:sz w:val="17"/>
              </w:rPr>
              <w:t>Tăng 5% đến dưới 10%</w:t>
            </w:r>
          </w:p>
        </w:tc>
        <w:tc>
          <w:tcPr>
            <w:tcW w:type="dxa" w:w="1944"/>
            <w:tcMar>
              <w:top w:w="105" w:type="dxa"/>
              <w:start w:w="105" w:type="dxa"/>
              <w:bottom w:w="105" w:type="dxa"/>
              <w:end w:w="105" w:type="dxa"/>
            </w:tcMar>
            <w:vAlign w:val="center"/>
          </w:tcPr>
          <w:p>
            <w:pPr>
              <w:spacing w:after="0" w:line="252" w:lineRule="auto"/>
              <w:jc w:val="left"/>
            </w:pPr>
            <w:r>
              <w:rPr>
                <w:sz w:val="17"/>
              </w:rPr>
              <w:t>Tăng từ 10%</w:t>
            </w:r>
          </w:p>
        </w:tc>
      </w:tr>
      <w:tr>
        <w:tc>
          <w:tcPr>
            <w:tcW w:type="dxa" w:w="2232"/>
            <w:shd w:fill="F3F7FB"/>
            <w:tcMar>
              <w:top w:w="105" w:type="dxa"/>
              <w:start w:w="105" w:type="dxa"/>
              <w:bottom w:w="105" w:type="dxa"/>
              <w:end w:w="105" w:type="dxa"/>
            </w:tcMar>
            <w:vAlign w:val="center"/>
          </w:tcPr>
          <w:p>
            <w:pPr>
              <w:spacing w:after="0" w:line="252" w:lineRule="auto"/>
              <w:jc w:val="left"/>
            </w:pPr>
            <w:r>
              <w:rPr>
                <w:sz w:val="17"/>
              </w:rPr>
              <w:t>C4 ROE TTM</w:t>
            </w:r>
          </w:p>
        </w:tc>
        <w:tc>
          <w:tcPr>
            <w:tcW w:type="dxa" w:w="1800"/>
            <w:shd w:fill="F3F7FB"/>
            <w:tcMar>
              <w:top w:w="105" w:type="dxa"/>
              <w:start w:w="105" w:type="dxa"/>
              <w:bottom w:w="105" w:type="dxa"/>
              <w:end w:w="105" w:type="dxa"/>
            </w:tcMar>
            <w:vAlign w:val="center"/>
          </w:tcPr>
          <w:p>
            <w:pPr>
              <w:spacing w:after="0" w:line="252" w:lineRule="auto"/>
              <w:jc w:val="left"/>
            </w:pPr>
            <w:r>
              <w:rPr>
                <w:sz w:val="17"/>
              </w:rPr>
              <w:t>Dưới 5%</w:t>
            </w:r>
          </w:p>
        </w:tc>
        <w:tc>
          <w:tcPr>
            <w:tcW w:type="dxa" w:w="1872"/>
            <w:shd w:fill="F3F7FB"/>
            <w:tcMar>
              <w:top w:w="105" w:type="dxa"/>
              <w:start w:w="105" w:type="dxa"/>
              <w:bottom w:w="105" w:type="dxa"/>
              <w:end w:w="105" w:type="dxa"/>
            </w:tcMar>
            <w:vAlign w:val="center"/>
          </w:tcPr>
          <w:p>
            <w:pPr>
              <w:spacing w:after="0" w:line="252" w:lineRule="auto"/>
              <w:jc w:val="left"/>
            </w:pPr>
            <w:r>
              <w:rPr>
                <w:sz w:val="17"/>
              </w:rPr>
              <w:t>Từ 5% đến dưới 10%</w:t>
            </w:r>
          </w:p>
        </w:tc>
        <w:tc>
          <w:tcPr>
            <w:tcW w:type="dxa" w:w="1944"/>
            <w:shd w:fill="F3F7FB"/>
            <w:tcMar>
              <w:top w:w="105" w:type="dxa"/>
              <w:start w:w="105" w:type="dxa"/>
              <w:bottom w:w="105" w:type="dxa"/>
              <w:end w:w="105" w:type="dxa"/>
            </w:tcMar>
            <w:vAlign w:val="center"/>
          </w:tcPr>
          <w:p>
            <w:pPr>
              <w:spacing w:after="0" w:line="252" w:lineRule="auto"/>
              <w:jc w:val="left"/>
            </w:pPr>
            <w:r>
              <w:rPr>
                <w:sz w:val="17"/>
              </w:rPr>
              <w:t>Từ 10% đến dưới 15%</w:t>
            </w:r>
          </w:p>
        </w:tc>
        <w:tc>
          <w:tcPr>
            <w:tcW w:type="dxa" w:w="1944"/>
            <w:shd w:fill="F3F7FB"/>
            <w:tcMar>
              <w:top w:w="105" w:type="dxa"/>
              <w:start w:w="105" w:type="dxa"/>
              <w:bottom w:w="105" w:type="dxa"/>
              <w:end w:w="105" w:type="dxa"/>
            </w:tcMar>
            <w:vAlign w:val="center"/>
          </w:tcPr>
          <w:p>
            <w:pPr>
              <w:spacing w:after="0" w:line="252" w:lineRule="auto"/>
              <w:jc w:val="left"/>
            </w:pPr>
            <w:r>
              <w:rPr>
                <w:sz w:val="17"/>
              </w:rPr>
              <w:t>Từ 15%</w:t>
            </w:r>
          </w:p>
        </w:tc>
      </w:tr>
      <w:tr>
        <w:tc>
          <w:tcPr>
            <w:tcW w:type="dxa" w:w="2232"/>
            <w:tcMar>
              <w:top w:w="105" w:type="dxa"/>
              <w:start w:w="105" w:type="dxa"/>
              <w:bottom w:w="105" w:type="dxa"/>
              <w:end w:w="105" w:type="dxa"/>
            </w:tcMar>
            <w:vAlign w:val="center"/>
          </w:tcPr>
          <w:p>
            <w:pPr>
              <w:spacing w:after="0" w:line="252" w:lineRule="auto"/>
              <w:jc w:val="left"/>
            </w:pPr>
            <w:r>
              <w:rPr>
                <w:sz w:val="17"/>
              </w:rPr>
              <w:t>C5 Xu hướng đệm vốn</w:t>
            </w:r>
          </w:p>
        </w:tc>
        <w:tc>
          <w:tcPr>
            <w:tcW w:type="dxa" w:w="1800"/>
            <w:tcMar>
              <w:top w:w="105" w:type="dxa"/>
              <w:start w:w="105" w:type="dxa"/>
              <w:bottom w:w="105" w:type="dxa"/>
              <w:end w:w="105" w:type="dxa"/>
            </w:tcMar>
            <w:vAlign w:val="center"/>
          </w:tcPr>
          <w:p>
            <w:pPr>
              <w:spacing w:after="0" w:line="252" w:lineRule="auto"/>
              <w:jc w:val="left"/>
            </w:pPr>
            <w:r>
              <w:rPr>
                <w:sz w:val="17"/>
              </w:rPr>
              <w:t>Giảm từ 10%</w:t>
            </w:r>
          </w:p>
        </w:tc>
        <w:tc>
          <w:tcPr>
            <w:tcW w:type="dxa" w:w="1872"/>
            <w:tcMar>
              <w:top w:w="105" w:type="dxa"/>
              <w:start w:w="105" w:type="dxa"/>
              <w:bottom w:w="105" w:type="dxa"/>
              <w:end w:w="105" w:type="dxa"/>
            </w:tcMar>
            <w:vAlign w:val="center"/>
          </w:tcPr>
          <w:p>
            <w:pPr>
              <w:spacing w:after="0" w:line="252" w:lineRule="auto"/>
              <w:jc w:val="left"/>
            </w:pPr>
            <w:r>
              <w:rPr>
                <w:sz w:val="17"/>
              </w:rPr>
              <w:t>Giảm dưới 10%</w:t>
            </w:r>
          </w:p>
        </w:tc>
        <w:tc>
          <w:tcPr>
            <w:tcW w:type="dxa" w:w="1944"/>
            <w:tcMar>
              <w:top w:w="105" w:type="dxa"/>
              <w:start w:w="105" w:type="dxa"/>
              <w:bottom w:w="105" w:type="dxa"/>
              <w:end w:w="105" w:type="dxa"/>
            </w:tcMar>
            <w:vAlign w:val="center"/>
          </w:tcPr>
          <w:p>
            <w:pPr>
              <w:spacing w:after="0" w:line="252" w:lineRule="auto"/>
              <w:jc w:val="left"/>
            </w:pPr>
            <w:r>
              <w:rPr>
                <w:sz w:val="17"/>
              </w:rPr>
              <w:t>Tăng dưới 10%</w:t>
            </w:r>
          </w:p>
        </w:tc>
        <w:tc>
          <w:tcPr>
            <w:tcW w:type="dxa" w:w="1944"/>
            <w:tcMar>
              <w:top w:w="105" w:type="dxa"/>
              <w:start w:w="105" w:type="dxa"/>
              <w:bottom w:w="105" w:type="dxa"/>
              <w:end w:w="105" w:type="dxa"/>
            </w:tcMar>
            <w:vAlign w:val="center"/>
          </w:tcPr>
          <w:p>
            <w:pPr>
              <w:spacing w:after="0" w:line="252" w:lineRule="auto"/>
              <w:jc w:val="left"/>
            </w:pPr>
            <w:r>
              <w:rPr>
                <w:sz w:val="17"/>
              </w:rPr>
              <w:t>Tăng từ 10%</w:t>
            </w:r>
          </w:p>
        </w:tc>
      </w:tr>
    </w:tbl>
    <w:p>
      <w:pPr>
        <w:spacing w:after="0"/>
      </w:pPr>
    </w:p>
    <w:p>
      <w:r>
        <w:br w:type="page"/>
      </w:r>
    </w:p>
    <w:p>
      <w:pPr>
        <w:pStyle w:val="Heading1"/>
        <w:keepNext/>
      </w:pPr>
      <w:r>
        <w:t>4 Yêu cầu chạy đối chiếu bộ ngưỡng</w:t>
      </w:r>
    </w:p>
    <w:p>
      <w:pPr>
        <w:pStyle w:val="BodyText"/>
      </w:pPr>
      <w:r>
        <w:t>Bộ ngưỡng trong bảng trên là phương án đề xuất có ý nghĩa kinh tế, chưa phải ngưỡng khóa. IT cần chạy song song với bộ ngưỡng Sản xuất trên cùng dữ liệu và cùng phiên bản EPS.</w:t>
      </w:r>
    </w:p>
    <w:p>
      <w:pPr>
        <w:pStyle w:val="BodyText"/>
        <w:spacing w:after="40"/>
        <w:ind w:left="317" w:hanging="259"/>
      </w:pPr>
      <w:r>
        <w:t>•  Xuất điểm C1 đến C5 và tổng điểm của từng mã trong ba quý 2025 Q4, 2026 Q1 và 2026 Q2.</w:t>
      </w:r>
    </w:p>
    <w:p>
      <w:pPr>
        <w:pStyle w:val="BodyText"/>
        <w:spacing w:after="40"/>
        <w:ind w:left="317" w:hanging="259"/>
      </w:pPr>
      <w:r>
        <w:t>•  Thống kê mỗi tiêu chí có bao nhiêu quan sát đạt 0, 3, 7 và 10 điểm.</w:t>
      </w:r>
    </w:p>
    <w:p>
      <w:pPr>
        <w:pStyle w:val="BodyText"/>
        <w:spacing w:after="40"/>
        <w:ind w:left="317" w:hanging="259"/>
      </w:pPr>
      <w:r>
        <w:t>•  So sánh thứ hạng từng mã giữa hai bộ ngưỡng.</w:t>
      </w:r>
    </w:p>
    <w:p>
      <w:pPr>
        <w:pStyle w:val="BodyText"/>
        <w:spacing w:after="40"/>
        <w:ind w:left="317" w:hanging="259"/>
      </w:pPr>
      <w:r>
        <w:t>•  Đánh dấu mã thay đổi tổng điểm từ 7 điểm trở lên hoặc thay đổi vị trí đáng kể.</w:t>
      </w:r>
    </w:p>
    <w:p>
      <w:pPr>
        <w:pStyle w:val="BodyText"/>
        <w:spacing w:after="40"/>
        <w:ind w:left="317" w:hanging="259"/>
      </w:pPr>
      <w:r>
        <w:t>•  Không điều chỉnh ngưỡng chỉ nhằm tạo phân phối điểm đẹp; BA sẽ khóa sau khi xem khả năng phân hóa và ý nghĩa kinh tế.</w:t>
      </w:r>
    </w:p>
    <w:p>
      <w:pPr>
        <w:pStyle w:val="Heading1"/>
        <w:keepNext/>
      </w:pPr>
      <w:r>
        <w:t>5 ABI và lỗi trùng sự kiện cổ phiếu</w:t>
      </w:r>
    </w:p>
    <w:p>
      <w:pPr>
        <w:pStyle w:val="BodyText"/>
      </w:pPr>
      <w:r>
        <w:t>BA đồng ý với kết luận của IT: nguyên nhân ABI sai hệ số là nguồn trả trùng sự kiện. Cách sửa đúng là khử trùng ở bước tính hệ số theo ngày giao dịch không hưởng quyền, tiêu đề và tỷ lệ; không chặn hệ số theo số cổ phiếu đã lọc vì có thể hồi tố nhầm phần pha loãng thật.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232"/>
            <w:shd w:fill="17365D"/>
            <w:tcMar>
              <w:top w:w="105" w:type="dxa"/>
              <w:start w:w="105" w:type="dxa"/>
              <w:bottom w:w="105" w:type="dxa"/>
              <w:end w:w="105" w:type="dxa"/>
            </w:tcMar>
            <w:vAlign w:val="center"/>
          </w:tcPr>
          <w:p>
            <w:pPr>
              <w:jc w:val="center"/>
            </w:pPr>
            <w:r>
              <w:rPr>
                <w:b/>
                <w:color w:val="FFFFFF"/>
                <w:sz w:val="18"/>
              </w:rPr>
              <w:t>Nội dung</w:t>
            </w:r>
          </w:p>
        </w:tc>
        <w:tc>
          <w:tcPr>
            <w:tcW w:type="dxa" w:w="7560"/>
            <w:shd w:fill="17365D"/>
            <w:tcMar>
              <w:top w:w="105" w:type="dxa"/>
              <w:start w:w="105" w:type="dxa"/>
              <w:bottom w:w="105" w:type="dxa"/>
              <w:end w:w="105" w:type="dxa"/>
            </w:tcMar>
            <w:vAlign w:val="center"/>
          </w:tcPr>
          <w:p>
            <w:pPr>
              <w:jc w:val="center"/>
            </w:pPr>
            <w:r>
              <w:rPr>
                <w:b/>
                <w:color w:val="FFFFFF"/>
                <w:sz w:val="18"/>
              </w:rPr>
              <w:t>Quyết định</w:t>
            </w:r>
          </w:p>
        </w:tc>
      </w:tr>
      <w:tr>
        <w:tc>
          <w:tcPr>
            <w:tcW w:type="dxa" w:w="2232"/>
            <w:tcMar>
              <w:top w:w="105" w:type="dxa"/>
              <w:start w:w="105" w:type="dxa"/>
              <w:bottom w:w="105" w:type="dxa"/>
              <w:end w:w="105" w:type="dxa"/>
            </w:tcMar>
            <w:vAlign w:val="center"/>
          </w:tcPr>
          <w:p>
            <w:pPr>
              <w:spacing w:after="0" w:line="252" w:lineRule="auto"/>
              <w:jc w:val="center"/>
            </w:pPr>
            <w:r>
              <w:rPr>
                <w:sz w:val="18"/>
              </w:rPr>
              <w:t>ABI</w:t>
            </w:r>
          </w:p>
        </w:tc>
        <w:tc>
          <w:tcPr>
            <w:tcW w:type="dxa" w:w="7560"/>
            <w:tcMar>
              <w:top w:w="105" w:type="dxa"/>
              <w:start w:w="105" w:type="dxa"/>
              <w:bottom w:w="105" w:type="dxa"/>
              <w:end w:w="105" w:type="dxa"/>
            </w:tcMar>
            <w:vAlign w:val="center"/>
          </w:tcPr>
          <w:p>
            <w:pPr>
              <w:spacing w:after="0" w:line="252" w:lineRule="auto"/>
              <w:jc w:val="left"/>
            </w:pPr>
            <w:r>
              <w:rPr>
                <w:sz w:val="18"/>
              </w:rPr>
              <w:t>Hệ số đúng 1,40; hồi tố toàn bộ cổ tức cổ phiếu 20% và thưởng cổ phiếu 20%</w:t>
            </w:r>
          </w:p>
        </w:tc>
      </w:tr>
      <w:tr>
        <w:tc>
          <w:tcPr>
            <w:tcW w:type="dxa" w:w="2232"/>
            <w:shd w:fill="F3F7FB"/>
            <w:tcMar>
              <w:top w:w="105" w:type="dxa"/>
              <w:start w:w="105" w:type="dxa"/>
              <w:bottom w:w="105" w:type="dxa"/>
              <w:end w:w="105" w:type="dxa"/>
            </w:tcMar>
            <w:vAlign w:val="center"/>
          </w:tcPr>
          <w:p>
            <w:pPr>
              <w:spacing w:after="0" w:line="252" w:lineRule="auto"/>
              <w:jc w:val="center"/>
            </w:pPr>
            <w:r>
              <w:rPr>
                <w:sz w:val="18"/>
              </w:rPr>
              <w:t>Phạm vi sửa</w:t>
            </w:r>
          </w:p>
        </w:tc>
        <w:tc>
          <w:tcPr>
            <w:tcW w:type="dxa" w:w="7560"/>
            <w:shd w:fill="F3F7FB"/>
            <w:tcMar>
              <w:top w:w="105" w:type="dxa"/>
              <w:start w:w="105" w:type="dxa"/>
              <w:bottom w:w="105" w:type="dxa"/>
              <w:end w:w="105" w:type="dxa"/>
            </w:tcMar>
            <w:vAlign w:val="center"/>
          </w:tcPr>
          <w:p>
            <w:pPr>
              <w:spacing w:after="0" w:line="252" w:lineRule="auto"/>
              <w:jc w:val="left"/>
            </w:pPr>
            <w:r>
              <w:rPr>
                <w:sz w:val="18"/>
              </w:rPr>
              <w:t>Áp dụng cho toàn hệ thống vì cùng lỗi ảnh hưởng ABI, GAS, VC3, BKG và HSL</w:t>
            </w:r>
          </w:p>
        </w:tc>
      </w:tr>
      <w:tr>
        <w:tc>
          <w:tcPr>
            <w:tcW w:type="dxa" w:w="2232"/>
            <w:tcMar>
              <w:top w:w="105" w:type="dxa"/>
              <w:start w:w="105" w:type="dxa"/>
              <w:bottom w:w="105" w:type="dxa"/>
              <w:end w:w="105" w:type="dxa"/>
            </w:tcMar>
            <w:vAlign w:val="center"/>
          </w:tcPr>
          <w:p>
            <w:pPr>
              <w:spacing w:after="0" w:line="252" w:lineRule="auto"/>
              <w:jc w:val="center"/>
            </w:pPr>
            <w:r>
              <w:rPr>
                <w:sz w:val="18"/>
              </w:rPr>
              <w:t>Điều kiện chạy</w:t>
            </w:r>
          </w:p>
        </w:tc>
        <w:tc>
          <w:tcPr>
            <w:tcW w:type="dxa" w:w="7560"/>
            <w:tcMar>
              <w:top w:w="105" w:type="dxa"/>
              <w:start w:w="105" w:type="dxa"/>
              <w:bottom w:w="105" w:type="dxa"/>
              <w:end w:w="105" w:type="dxa"/>
            </w:tcMar>
            <w:vAlign w:val="center"/>
          </w:tcPr>
          <w:p>
            <w:pPr>
              <w:spacing w:after="0" w:line="252" w:lineRule="auto"/>
              <w:jc w:val="left"/>
            </w:pPr>
            <w:r>
              <w:rPr>
                <w:sz w:val="18"/>
              </w:rPr>
              <w:t>Xuất bảng trước sau cho mọi mã bị ảnh hưởng trước khi ghi kết quả cuối</w:t>
            </w:r>
          </w:p>
        </w:tc>
      </w:tr>
      <w:tr>
        <w:tc>
          <w:tcPr>
            <w:tcW w:type="dxa" w:w="2232"/>
            <w:shd w:fill="F3F7FB"/>
            <w:tcMar>
              <w:top w:w="105" w:type="dxa"/>
              <w:start w:w="105" w:type="dxa"/>
              <w:bottom w:w="105" w:type="dxa"/>
              <w:end w:w="105" w:type="dxa"/>
            </w:tcMar>
            <w:vAlign w:val="center"/>
          </w:tcPr>
          <w:p>
            <w:pPr>
              <w:spacing w:after="0" w:line="252" w:lineRule="auto"/>
              <w:jc w:val="center"/>
            </w:pPr>
            <w:r>
              <w:rPr>
                <w:sz w:val="18"/>
              </w:rPr>
              <w:t>Truy vết</w:t>
            </w:r>
          </w:p>
        </w:tc>
        <w:tc>
          <w:tcPr>
            <w:tcW w:type="dxa" w:w="7560"/>
            <w:shd w:fill="F3F7FB"/>
            <w:tcMar>
              <w:top w:w="105" w:type="dxa"/>
              <w:start w:w="105" w:type="dxa"/>
              <w:bottom w:w="105" w:type="dxa"/>
              <w:end w:w="105" w:type="dxa"/>
            </w:tcMar>
            <w:vAlign w:val="center"/>
          </w:tcPr>
          <w:p>
            <w:pPr>
              <w:spacing w:after="0" w:line="252" w:lineRule="auto"/>
              <w:jc w:val="left"/>
            </w:pPr>
            <w:r>
              <w:rPr>
                <w:sz w:val="18"/>
              </w:rPr>
              <w:t>Lưu phiên bản sự kiện, hệ số cũ, hệ số mới, quý bị ảnh hưởng và mức thay đổi điểm</w:t>
            </w:r>
          </w:p>
        </w:tc>
      </w:tr>
      <w:tr>
        <w:tc>
          <w:tcPr>
            <w:tcW w:type="dxa" w:w="2232"/>
            <w:tcMar>
              <w:top w:w="105" w:type="dxa"/>
              <w:start w:w="105" w:type="dxa"/>
              <w:bottom w:w="105" w:type="dxa"/>
              <w:end w:w="105" w:type="dxa"/>
            </w:tcMar>
            <w:vAlign w:val="center"/>
          </w:tcPr>
          <w:p>
            <w:pPr>
              <w:spacing w:after="0" w:line="252" w:lineRule="auto"/>
              <w:jc w:val="center"/>
            </w:pPr>
            <w:r>
              <w:rPr>
                <w:sz w:val="18"/>
              </w:rPr>
              <w:t>Kiểm thử</w:t>
            </w:r>
          </w:p>
        </w:tc>
        <w:tc>
          <w:tcPr>
            <w:tcW w:type="dxa" w:w="7560"/>
            <w:tcMar>
              <w:top w:w="105" w:type="dxa"/>
              <w:start w:w="105" w:type="dxa"/>
              <w:bottom w:w="105" w:type="dxa"/>
              <w:end w:w="105" w:type="dxa"/>
            </w:tcMar>
            <w:vAlign w:val="center"/>
          </w:tcPr>
          <w:p>
            <w:pPr>
              <w:spacing w:after="0" w:line="252" w:lineRule="auto"/>
              <w:jc w:val="left"/>
            </w:pPr>
            <w:r>
              <w:rPr>
                <w:sz w:val="18"/>
              </w:rPr>
              <w:t>Giữ được hai sự kiện thật cùng ngày và hai sự kiện giống nhau ở hai ngày khác nhau</w:t>
            </w:r>
          </w:p>
        </w:tc>
      </w:tr>
    </w:tbl>
    <w:p>
      <w:pPr>
        <w:spacing w:after="0"/>
      </w:pPr>
    </w:p>
    <w:p>
      <w:pPr>
        <w:pStyle w:val="BodyText"/>
      </w:pPr>
      <w:r>
        <w:t>BA cho phép IT chạy lại chuỗi sự kiện cổ phiếu, điểm FA và điểm cuối sau khi hoàn tất bảng đối chiếu. Không chỉ chạy riêng ABI.</w:t>
      </w:r>
    </w:p>
    <w:p>
      <w:pPr>
        <w:pStyle w:val="Heading1"/>
        <w:keepNext/>
      </w:pPr>
      <w:r>
        <w:t>6 Phương án cuối cùng cho BVH</w:t>
      </w:r>
    </w:p>
    <w:p>
      <w:pPr>
        <w:pStyle w:val="BodyText"/>
      </w:pPr>
      <w:r>
        <w:t>BVH không còn là điểm nghẽn đối với Q2 2026 hoặc Q3 2026. Chuỗi C5 hiện tại được khóa từ Q1 2023; C5 của quý đánh giá dùng quý hiện tại và cùng kỳ trên cơ sở sạch.</w:t>
      </w:r>
    </w:p>
    <w:p>
      <w:pPr>
        <w:pStyle w:val="BodyText"/>
        <w:spacing w:after="40"/>
        <w:ind w:left="317" w:hanging="259"/>
      </w:pPr>
      <w:r>
        <w:t>•  Chấm Q2 2026 so với Q2 2025 bình thường.</w:t>
      </w:r>
    </w:p>
    <w:p>
      <w:pPr>
        <w:pStyle w:val="BodyText"/>
        <w:spacing w:after="40"/>
        <w:ind w:left="317" w:hanging="259"/>
      </w:pPr>
      <w:r>
        <w:t>•  Khi Q3 2026 được công bố, chấm so với Q3 2025 bình thường.</w:t>
      </w:r>
    </w:p>
    <w:p>
      <w:pPr>
        <w:pStyle w:val="BodyText"/>
        <w:spacing w:after="40"/>
        <w:ind w:left="317" w:hanging="259"/>
      </w:pPr>
      <w:r>
        <w:t>•  Không dùng nợ dài hạn thay tổng dự phòng nghiệp vụ.</w:t>
      </w:r>
    </w:p>
    <w:p>
      <w:pPr>
        <w:pStyle w:val="BodyText"/>
        <w:spacing w:after="40"/>
        <w:ind w:left="317" w:hanging="259"/>
      </w:pPr>
      <w:r>
        <w:t>•  Loại riêng 2018 Q1 đến 2021 Q4 khỏi backtest C5.</w:t>
      </w:r>
    </w:p>
    <w:p>
      <w:pPr>
        <w:pStyle w:val="BodyText"/>
        <w:spacing w:after="40"/>
        <w:ind w:left="317" w:hanging="259"/>
      </w:pPr>
      <w:r>
        <w:t>•  Không loại BVH khỏi C1 đến C4 và không yêu cầu phục hồi BCTC gốc trong giai đoạn hiện tại.</w:t>
      </w:r>
    </w:p>
    <w:p>
      <w:pPr>
        <w:pStyle w:val="Heading1"/>
        <w:keepNext/>
      </w:pPr>
      <w:r>
        <w:t>7 Cổng an toàn vốn</w:t>
      </w:r>
    </w:p>
    <w:p>
      <w:pPr>
        <w:pStyle w:val="BodyText"/>
      </w:pPr>
      <w:r>
        <w:t>Trong thang 50 điểm, không áp trần 79 hoặc 59. C5 đã phản ánh mức cải thiện hoặc suy yếu của đệm vốn. Cảnh báo dùng cùng ngưỡng giảm 10% sẽ lặp lại C5 nên chưa cần đưa thành một tín hiệu riêng trên giao diện.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3168"/>
            <w:shd w:fill="17365D"/>
            <w:tcMar>
              <w:top w:w="105" w:type="dxa"/>
              <w:start w:w="105" w:type="dxa"/>
              <w:bottom w:w="105" w:type="dxa"/>
              <w:end w:w="105" w:type="dxa"/>
            </w:tcMar>
            <w:vAlign w:val="center"/>
          </w:tcPr>
          <w:p>
            <w:pPr>
              <w:jc w:val="center"/>
            </w:pPr>
            <w:r>
              <w:rPr>
                <w:b/>
                <w:color w:val="FFFFFF"/>
                <w:sz w:val="18"/>
              </w:rPr>
              <w:t>Tình trạng</w:t>
            </w:r>
          </w:p>
        </w:tc>
        <w:tc>
          <w:tcPr>
            <w:tcW w:type="dxa" w:w="6624"/>
            <w:shd w:fill="17365D"/>
            <w:tcMar>
              <w:top w:w="105" w:type="dxa"/>
              <w:start w:w="105" w:type="dxa"/>
              <w:bottom w:w="105" w:type="dxa"/>
              <w:end w:w="105" w:type="dxa"/>
            </w:tcMar>
            <w:vAlign w:val="center"/>
          </w:tcPr>
          <w:p>
            <w:pPr>
              <w:jc w:val="center"/>
            </w:pPr>
            <w:r>
              <w:rPr>
                <w:b/>
                <w:color w:val="FFFFFF"/>
                <w:sz w:val="18"/>
              </w:rPr>
              <w:t>Xử lý hiện tại</w:t>
            </w:r>
          </w:p>
        </w:tc>
      </w:tr>
      <w:tr>
        <w:tc>
          <w:tcPr>
            <w:tcW w:type="dxa" w:w="3168"/>
            <w:tcMar>
              <w:top w:w="105" w:type="dxa"/>
              <w:start w:w="105" w:type="dxa"/>
              <w:bottom w:w="105" w:type="dxa"/>
              <w:end w:w="105" w:type="dxa"/>
            </w:tcMar>
            <w:vAlign w:val="center"/>
          </w:tcPr>
          <w:p>
            <w:pPr>
              <w:spacing w:after="0" w:line="252" w:lineRule="auto"/>
              <w:jc w:val="center"/>
            </w:pPr>
            <w:r>
              <w:rPr>
                <w:sz w:val="18"/>
              </w:rPr>
              <w:t>VCSH dương</w:t>
            </w:r>
          </w:p>
        </w:tc>
        <w:tc>
          <w:tcPr>
            <w:tcW w:type="dxa" w:w="6624"/>
            <w:tcMar>
              <w:top w:w="105" w:type="dxa"/>
              <w:start w:w="105" w:type="dxa"/>
              <w:bottom w:w="105" w:type="dxa"/>
              <w:end w:w="105" w:type="dxa"/>
            </w:tcMar>
            <w:vAlign w:val="center"/>
          </w:tcPr>
          <w:p>
            <w:pPr>
              <w:spacing w:after="0" w:line="252" w:lineRule="auto"/>
              <w:jc w:val="left"/>
            </w:pPr>
            <w:r>
              <w:rPr>
                <w:sz w:val="18"/>
              </w:rPr>
              <w:t>Chấm C1 đến C5 bình thường</w:t>
            </w:r>
          </w:p>
        </w:tc>
      </w:tr>
      <w:tr>
        <w:tc>
          <w:tcPr>
            <w:tcW w:type="dxa" w:w="3168"/>
            <w:shd w:fill="F3F7FB"/>
            <w:tcMar>
              <w:top w:w="105" w:type="dxa"/>
              <w:start w:w="105" w:type="dxa"/>
              <w:bottom w:w="105" w:type="dxa"/>
              <w:end w:w="105" w:type="dxa"/>
            </w:tcMar>
            <w:vAlign w:val="center"/>
          </w:tcPr>
          <w:p>
            <w:pPr>
              <w:spacing w:after="0" w:line="252" w:lineRule="auto"/>
              <w:jc w:val="center"/>
            </w:pPr>
            <w:r>
              <w:rPr>
                <w:sz w:val="18"/>
              </w:rPr>
              <w:t>Đệm vốn suy giảm</w:t>
            </w:r>
          </w:p>
        </w:tc>
        <w:tc>
          <w:tcPr>
            <w:tcW w:type="dxa" w:w="6624"/>
            <w:shd w:fill="F3F7FB"/>
            <w:tcMar>
              <w:top w:w="105" w:type="dxa"/>
              <w:start w:w="105" w:type="dxa"/>
              <w:bottom w:w="105" w:type="dxa"/>
              <w:end w:w="105" w:type="dxa"/>
            </w:tcMar>
            <w:vAlign w:val="center"/>
          </w:tcPr>
          <w:p>
            <w:pPr>
              <w:spacing w:after="0" w:line="252" w:lineRule="auto"/>
              <w:jc w:val="left"/>
            </w:pPr>
            <w:r>
              <w:rPr>
                <w:sz w:val="18"/>
              </w:rPr>
              <w:t>C5 giảm điểm</w:t>
            </w:r>
          </w:p>
        </w:tc>
      </w:tr>
      <w:tr>
        <w:tc>
          <w:tcPr>
            <w:tcW w:type="dxa" w:w="3168"/>
            <w:tcMar>
              <w:top w:w="105" w:type="dxa"/>
              <w:start w:w="105" w:type="dxa"/>
              <w:bottom w:w="105" w:type="dxa"/>
              <w:end w:w="105" w:type="dxa"/>
            </w:tcMar>
            <w:vAlign w:val="center"/>
          </w:tcPr>
          <w:p>
            <w:pPr>
              <w:spacing w:after="0" w:line="252" w:lineRule="auto"/>
              <w:jc w:val="center"/>
            </w:pPr>
            <w:r>
              <w:rPr>
                <w:sz w:val="18"/>
              </w:rPr>
              <w:t>VCSH không dương</w:t>
            </w:r>
          </w:p>
        </w:tc>
        <w:tc>
          <w:tcPr>
            <w:tcW w:type="dxa" w:w="6624"/>
            <w:tcMar>
              <w:top w:w="105" w:type="dxa"/>
              <w:start w:w="105" w:type="dxa"/>
              <w:bottom w:w="105" w:type="dxa"/>
              <w:end w:w="105" w:type="dxa"/>
            </w:tcMar>
            <w:vAlign w:val="center"/>
          </w:tcPr>
          <w:p>
            <w:pPr>
              <w:spacing w:after="0" w:line="252" w:lineRule="auto"/>
              <w:jc w:val="left"/>
            </w:pPr>
            <w:r>
              <w:rPr>
                <w:sz w:val="18"/>
              </w:rPr>
              <w:t>Loại khỏi xếp hạng</w:t>
            </w:r>
          </w:p>
        </w:tc>
      </w:tr>
      <w:tr>
        <w:tc>
          <w:tcPr>
            <w:tcW w:type="dxa" w:w="3168"/>
            <w:shd w:fill="F3F7FB"/>
            <w:tcMar>
              <w:top w:w="105" w:type="dxa"/>
              <w:start w:w="105" w:type="dxa"/>
              <w:bottom w:w="105" w:type="dxa"/>
              <w:end w:w="105" w:type="dxa"/>
            </w:tcMar>
            <w:vAlign w:val="center"/>
          </w:tcPr>
          <w:p>
            <w:pPr>
              <w:spacing w:after="0" w:line="252" w:lineRule="auto"/>
              <w:jc w:val="center"/>
            </w:pPr>
            <w:r>
              <w:rPr>
                <w:sz w:val="18"/>
              </w:rPr>
              <w:t>Cổng an toàn tuyệt đối</w:t>
            </w:r>
          </w:p>
        </w:tc>
        <w:tc>
          <w:tcPr>
            <w:tcW w:type="dxa" w:w="6624"/>
            <w:shd w:fill="F3F7FB"/>
            <w:tcMar>
              <w:top w:w="105" w:type="dxa"/>
              <w:start w:w="105" w:type="dxa"/>
              <w:bottom w:w="105" w:type="dxa"/>
              <w:end w:w="105" w:type="dxa"/>
            </w:tcMar>
            <w:vAlign w:val="center"/>
          </w:tcPr>
          <w:p>
            <w:pPr>
              <w:spacing w:after="0" w:line="252" w:lineRule="auto"/>
              <w:jc w:val="left"/>
            </w:pPr>
            <w:r>
              <w:rPr>
                <w:sz w:val="18"/>
              </w:rPr>
              <w:t>Để lại cho tab từng loại hình và bảng 100 điểm</w:t>
            </w:r>
          </w:p>
        </w:tc>
      </w:tr>
    </w:tbl>
    <w:p>
      <w:pPr>
        <w:spacing w:after="0"/>
      </w:pPr>
    </w:p>
    <w:p>
      <w:r>
        <w:br w:type="page"/>
      </w:r>
    </w:p>
    <w:p>
      <w:pPr>
        <w:pStyle w:val="Heading1"/>
        <w:keepNext/>
      </w:pPr>
      <w:r>
        <w:t>8 Delta FA phải giữ trong tab Toàn ngành</w:t>
      </w:r>
    </w:p>
    <w:p>
      <w:pPr>
        <w:pStyle w:val="BodyText"/>
      </w:pPr>
      <w:r>
        <w:t>Mục tiêu của bảng không chỉ là nhìn điểm hiện tại mà còn phải nhận ra doanh nghiệp đang cải thiện nhanh đến đâu. Vì vậy Delta FA vẫn thuộc phạm vi tab Toàn ngành, nhưng không được lấy trực tiếp hai dòng điểm lịch sử đang lưu nếu chúng sử dụng hai cơ sở EPS khác nhau.</w:t>
      </w:r>
    </w:p>
    <w:p>
      <w:pPr>
        <w:pStyle w:val="BodyText"/>
        <w:spacing w:after="40"/>
        <w:ind w:left="317" w:hanging="259"/>
      </w:pPr>
      <w:r>
        <w:t>•  Tính lại điểm quý hiện tại và quý trước trong cùng một lượt chạy.</w:t>
      </w:r>
    </w:p>
    <w:p>
      <w:pPr>
        <w:pStyle w:val="BodyText"/>
        <w:spacing w:after="40"/>
        <w:ind w:left="317" w:hanging="259"/>
      </w:pPr>
      <w:r>
        <w:t>•  Dùng cùng phiên bản EPS chuẩn hóa, cùng công thức và cùng bộ ngưỡng.</w:t>
      </w:r>
    </w:p>
    <w:p>
      <w:pPr>
        <w:pStyle w:val="BodyText"/>
        <w:spacing w:after="40"/>
        <w:ind w:left="317" w:hanging="259"/>
      </w:pPr>
      <w:r>
        <w:t>•  Lưu score version, threshold version, EPS normalization version và thời điểm tính.</w:t>
      </w:r>
    </w:p>
    <w:p>
      <w:pPr>
        <w:pStyle w:val="BodyText"/>
        <w:spacing w:after="40"/>
        <w:ind w:left="317" w:hanging="259"/>
      </w:pPr>
      <w:r>
        <w:t>•  Điểm quý trước dùng để so sánh phải là điểm tái tính, không phải điểm đóng băng cũ.</w:t>
      </w:r>
    </w:p>
    <w:p>
      <w:pPr>
        <w:spacing w:after="140"/>
        <w:jc w:val="center"/>
      </w:pPr>
      <w:r>
        <w:rPr>
          <w:b/>
          <w:sz w:val="21"/>
        </w:rPr>
        <w:t>Delta FA điểm = Tổng điểm quý hiện tại - Tổng điểm quý trước</w:t>
      </w:r>
    </w:p>
    <w:p>
      <w:pPr>
        <w:pStyle w:val="BodyText"/>
      </w:pPr>
      <w:r>
        <w:t>Giao diện ưu tiên hiển thị Delta điểm vì dễ hiểu và không lỗi khi điểm quý trước bằng 0. Nếu vẫn hiển thị phần trăm, công thức tương đối chỉ áp dụng khi điểm quý trước lớn hơn 0. Khi điểm quý trước bằng 0 và quý hiện tại tăng, hiển thị “Mới xuất hiện cải thiện”, không gán 0%, 100% hoặc N/A.</w:t>
      </w:r>
    </w:p>
    <w:p>
      <w:pPr>
        <w:pStyle w:val="Heading1"/>
        <w:keepNext/>
      </w:pPr>
      <w:r>
        <w:t>9 Ngày công bố BCTC và dữ liệu lịch sử</w:t>
      </w:r>
    </w:p>
    <w:p>
      <w:pPr>
        <w:pStyle w:val="BodyText"/>
      </w:pPr>
      <w:r>
        <w:t>Ngày công bố BCTC không tham gia điểm và không phải điều kiện chặn mã. Vì nguồn chỉ cung cấp bốn quý gần nhất, hệ thống cần lưu ngày công bố vào lịch sử nội bộ mỗi khi nhận báo cáo mới. Dữ liệu cũ còn thiếu ngày được để trống trên giao diện lịch sử nhưng không ảnh hưởng điểm FA.</w:t>
      </w:r>
    </w:p>
    <w:p>
      <w:pPr>
        <w:pStyle w:val="Heading1"/>
        <w:keepNext/>
      </w:pPr>
      <w:r>
        <w:t>10 Thứ tự công việc IT thực hiện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792"/>
            <w:shd w:fill="17365D"/>
            <w:tcMar>
              <w:top w:w="105" w:type="dxa"/>
              <w:start w:w="105" w:type="dxa"/>
              <w:bottom w:w="105" w:type="dxa"/>
              <w:end w:w="105" w:type="dxa"/>
            </w:tcMar>
            <w:vAlign w:val="center"/>
          </w:tcPr>
          <w:p>
            <w:pPr>
              <w:jc w:val="center"/>
            </w:pPr>
            <w:r>
              <w:rPr>
                <w:b/>
                <w:color w:val="FFFFFF"/>
                <w:sz w:val="18"/>
              </w:rPr>
              <w:t>Bước</w:t>
            </w:r>
          </w:p>
        </w:tc>
        <w:tc>
          <w:tcPr>
            <w:tcW w:type="dxa" w:w="5616"/>
            <w:shd w:fill="17365D"/>
            <w:tcMar>
              <w:top w:w="105" w:type="dxa"/>
              <w:start w:w="105" w:type="dxa"/>
              <w:bottom w:w="105" w:type="dxa"/>
              <w:end w:w="105" w:type="dxa"/>
            </w:tcMar>
            <w:vAlign w:val="center"/>
          </w:tcPr>
          <w:p>
            <w:pPr>
              <w:jc w:val="center"/>
            </w:pPr>
            <w:r>
              <w:rPr>
                <w:b/>
                <w:color w:val="FFFFFF"/>
                <w:sz w:val="18"/>
              </w:rPr>
              <w:t>Công việc</w:t>
            </w:r>
          </w:p>
        </w:tc>
        <w:tc>
          <w:tcPr>
            <w:tcW w:type="dxa" w:w="3384"/>
            <w:shd w:fill="17365D"/>
            <w:tcMar>
              <w:top w:w="105" w:type="dxa"/>
              <w:start w:w="105" w:type="dxa"/>
              <w:bottom w:w="105" w:type="dxa"/>
              <w:end w:w="105" w:type="dxa"/>
            </w:tcMar>
            <w:vAlign w:val="center"/>
          </w:tcPr>
          <w:p>
            <w:pPr>
              <w:jc w:val="center"/>
            </w:pPr>
            <w:r>
              <w:rPr>
                <w:b/>
                <w:color w:val="FFFFFF"/>
                <w:sz w:val="18"/>
              </w:rPr>
              <w:t>Đầu ra</w:t>
            </w:r>
          </w:p>
        </w:tc>
      </w:tr>
      <w:tr>
        <w:tc>
          <w:tcPr>
            <w:tcW w:type="dxa" w:w="792"/>
            <w:tcMar>
              <w:top w:w="105" w:type="dxa"/>
              <w:start w:w="105" w:type="dxa"/>
              <w:bottom w:w="105" w:type="dxa"/>
              <w:end w:w="105" w:type="dxa"/>
            </w:tcMar>
            <w:vAlign w:val="center"/>
          </w:tcPr>
          <w:p>
            <w:pPr>
              <w:spacing w:after="0" w:line="252" w:lineRule="auto"/>
              <w:jc w:val="center"/>
            </w:pPr>
            <w:r>
              <w:rPr>
                <w:sz w:val="18"/>
              </w:rPr>
              <w:t>1</w:t>
            </w:r>
          </w:p>
        </w:tc>
        <w:tc>
          <w:tcPr>
            <w:tcW w:type="dxa" w:w="5616"/>
            <w:tcMar>
              <w:top w:w="105" w:type="dxa"/>
              <w:start w:w="105" w:type="dxa"/>
              <w:bottom w:w="105" w:type="dxa"/>
              <w:end w:w="105" w:type="dxa"/>
            </w:tcMar>
            <w:vAlign w:val="center"/>
          </w:tcPr>
          <w:p>
            <w:pPr>
              <w:spacing w:after="0" w:line="252" w:lineRule="auto"/>
              <w:jc w:val="left"/>
            </w:pPr>
            <w:r>
              <w:rPr>
                <w:sz w:val="18"/>
              </w:rPr>
              <w:t>Hoàn thiện quy tắc EPS theo dấu và nền bằng 0</w:t>
            </w:r>
          </w:p>
        </w:tc>
        <w:tc>
          <w:tcPr>
            <w:tcW w:type="dxa" w:w="3384"/>
            <w:tcMar>
              <w:top w:w="105" w:type="dxa"/>
              <w:start w:w="105" w:type="dxa"/>
              <w:bottom w:w="105" w:type="dxa"/>
              <w:end w:w="105" w:type="dxa"/>
            </w:tcMar>
            <w:vAlign w:val="center"/>
          </w:tcPr>
          <w:p>
            <w:pPr>
              <w:spacing w:after="0" w:line="252" w:lineRule="auto"/>
              <w:jc w:val="left"/>
            </w:pPr>
            <w:r>
              <w:rPr>
                <w:sz w:val="18"/>
              </w:rPr>
              <w:t>Kiểm thử PASS</w:t>
            </w:r>
          </w:p>
        </w:tc>
      </w:tr>
      <w:tr>
        <w:tc>
          <w:tcPr>
            <w:tcW w:type="dxa" w:w="792"/>
            <w:shd w:fill="F3F7FB"/>
            <w:tcMar>
              <w:top w:w="105" w:type="dxa"/>
              <w:start w:w="105" w:type="dxa"/>
              <w:bottom w:w="105" w:type="dxa"/>
              <w:end w:w="105" w:type="dxa"/>
            </w:tcMar>
            <w:vAlign w:val="center"/>
          </w:tcPr>
          <w:p>
            <w:pPr>
              <w:spacing w:after="0" w:line="252" w:lineRule="auto"/>
              <w:jc w:val="center"/>
            </w:pPr>
            <w:r>
              <w:rPr>
                <w:sz w:val="18"/>
              </w:rPr>
              <w:t>2</w:t>
            </w:r>
          </w:p>
        </w:tc>
        <w:tc>
          <w:tcPr>
            <w:tcW w:type="dxa" w:w="5616"/>
            <w:shd w:fill="F3F7FB"/>
            <w:tcMar>
              <w:top w:w="105" w:type="dxa"/>
              <w:start w:w="105" w:type="dxa"/>
              <w:bottom w:w="105" w:type="dxa"/>
              <w:end w:w="105" w:type="dxa"/>
            </w:tcMar>
            <w:vAlign w:val="center"/>
          </w:tcPr>
          <w:p>
            <w:pPr>
              <w:spacing w:after="0" w:line="252" w:lineRule="auto"/>
              <w:jc w:val="left"/>
            </w:pPr>
            <w:r>
              <w:rPr>
                <w:sz w:val="18"/>
              </w:rPr>
              <w:t>Khử trùng sự kiện và chạy lại chuỗi EPS toàn hệ thống</w:t>
            </w:r>
          </w:p>
        </w:tc>
        <w:tc>
          <w:tcPr>
            <w:tcW w:type="dxa" w:w="3384"/>
            <w:shd w:fill="F3F7FB"/>
            <w:tcMar>
              <w:top w:w="105" w:type="dxa"/>
              <w:start w:w="105" w:type="dxa"/>
              <w:bottom w:w="105" w:type="dxa"/>
              <w:end w:w="105" w:type="dxa"/>
            </w:tcMar>
            <w:vAlign w:val="center"/>
          </w:tcPr>
          <w:p>
            <w:pPr>
              <w:spacing w:after="0" w:line="252" w:lineRule="auto"/>
              <w:jc w:val="left"/>
            </w:pPr>
            <w:r>
              <w:rPr>
                <w:sz w:val="18"/>
              </w:rPr>
              <w:t>Bảng so sánh trước sau</w:t>
            </w:r>
          </w:p>
        </w:tc>
      </w:tr>
      <w:tr>
        <w:tc>
          <w:tcPr>
            <w:tcW w:type="dxa" w:w="792"/>
            <w:tcMar>
              <w:top w:w="105" w:type="dxa"/>
              <w:start w:w="105" w:type="dxa"/>
              <w:bottom w:w="105" w:type="dxa"/>
              <w:end w:w="105" w:type="dxa"/>
            </w:tcMar>
            <w:vAlign w:val="center"/>
          </w:tcPr>
          <w:p>
            <w:pPr>
              <w:spacing w:after="0" w:line="252" w:lineRule="auto"/>
              <w:jc w:val="center"/>
            </w:pPr>
            <w:r>
              <w:rPr>
                <w:sz w:val="18"/>
              </w:rPr>
              <w:t>3</w:t>
            </w:r>
          </w:p>
        </w:tc>
        <w:tc>
          <w:tcPr>
            <w:tcW w:type="dxa" w:w="5616"/>
            <w:tcMar>
              <w:top w:w="105" w:type="dxa"/>
              <w:start w:w="105" w:type="dxa"/>
              <w:bottom w:w="105" w:type="dxa"/>
              <w:end w:w="105" w:type="dxa"/>
            </w:tcMar>
            <w:vAlign w:val="center"/>
          </w:tcPr>
          <w:p>
            <w:pPr>
              <w:spacing w:after="0" w:line="252" w:lineRule="auto"/>
              <w:jc w:val="left"/>
            </w:pPr>
            <w:r>
              <w:rPr>
                <w:sz w:val="18"/>
              </w:rPr>
              <w:t>Chạy hai bộ ngưỡng trên 39 mã quý</w:t>
            </w:r>
          </w:p>
        </w:tc>
        <w:tc>
          <w:tcPr>
            <w:tcW w:type="dxa" w:w="3384"/>
            <w:tcMar>
              <w:top w:w="105" w:type="dxa"/>
              <w:start w:w="105" w:type="dxa"/>
              <w:bottom w:w="105" w:type="dxa"/>
              <w:end w:w="105" w:type="dxa"/>
            </w:tcMar>
            <w:vAlign w:val="center"/>
          </w:tcPr>
          <w:p>
            <w:pPr>
              <w:spacing w:after="0" w:line="252" w:lineRule="auto"/>
              <w:jc w:val="left"/>
            </w:pPr>
            <w:r>
              <w:rPr>
                <w:sz w:val="18"/>
              </w:rPr>
              <w:t>Bảng phân phối và thứ hạng</w:t>
            </w:r>
          </w:p>
        </w:tc>
      </w:tr>
      <w:tr>
        <w:tc>
          <w:tcPr>
            <w:tcW w:type="dxa" w:w="792"/>
            <w:shd w:fill="F3F7FB"/>
            <w:tcMar>
              <w:top w:w="105" w:type="dxa"/>
              <w:start w:w="105" w:type="dxa"/>
              <w:bottom w:w="105" w:type="dxa"/>
              <w:end w:w="105" w:type="dxa"/>
            </w:tcMar>
            <w:vAlign w:val="center"/>
          </w:tcPr>
          <w:p>
            <w:pPr>
              <w:spacing w:after="0" w:line="252" w:lineRule="auto"/>
              <w:jc w:val="center"/>
            </w:pPr>
            <w:r>
              <w:rPr>
                <w:sz w:val="18"/>
              </w:rPr>
              <w:t>4</w:t>
            </w:r>
          </w:p>
        </w:tc>
        <w:tc>
          <w:tcPr>
            <w:tcW w:type="dxa" w:w="5616"/>
            <w:shd w:fill="F3F7FB"/>
            <w:tcMar>
              <w:top w:w="105" w:type="dxa"/>
              <w:start w:w="105" w:type="dxa"/>
              <w:bottom w:w="105" w:type="dxa"/>
              <w:end w:w="105" w:type="dxa"/>
            </w:tcMar>
            <w:vAlign w:val="center"/>
          </w:tcPr>
          <w:p>
            <w:pPr>
              <w:spacing w:after="0" w:line="252" w:lineRule="auto"/>
              <w:jc w:val="left"/>
            </w:pPr>
            <w:r>
              <w:rPr>
                <w:sz w:val="18"/>
              </w:rPr>
              <w:t>Tái tính Delta FA của hai quý cùng phiên bản</w:t>
            </w:r>
          </w:p>
        </w:tc>
        <w:tc>
          <w:tcPr>
            <w:tcW w:type="dxa" w:w="3384"/>
            <w:shd w:fill="F3F7FB"/>
            <w:tcMar>
              <w:top w:w="105" w:type="dxa"/>
              <w:start w:w="105" w:type="dxa"/>
              <w:bottom w:w="105" w:type="dxa"/>
              <w:end w:w="105" w:type="dxa"/>
            </w:tcMar>
            <w:vAlign w:val="center"/>
          </w:tcPr>
          <w:p>
            <w:pPr>
              <w:spacing w:after="0" w:line="252" w:lineRule="auto"/>
              <w:jc w:val="left"/>
            </w:pPr>
            <w:r>
              <w:rPr>
                <w:sz w:val="18"/>
              </w:rPr>
              <w:t>Delta điểm có truy vết</w:t>
            </w:r>
          </w:p>
        </w:tc>
      </w:tr>
      <w:tr>
        <w:tc>
          <w:tcPr>
            <w:tcW w:type="dxa" w:w="792"/>
            <w:tcMar>
              <w:top w:w="105" w:type="dxa"/>
              <w:start w:w="105" w:type="dxa"/>
              <w:bottom w:w="105" w:type="dxa"/>
              <w:end w:w="105" w:type="dxa"/>
            </w:tcMar>
            <w:vAlign w:val="center"/>
          </w:tcPr>
          <w:p>
            <w:pPr>
              <w:spacing w:after="0" w:line="252" w:lineRule="auto"/>
              <w:jc w:val="center"/>
            </w:pPr>
            <w:r>
              <w:rPr>
                <w:sz w:val="18"/>
              </w:rPr>
              <w:t>5</w:t>
            </w:r>
          </w:p>
        </w:tc>
        <w:tc>
          <w:tcPr>
            <w:tcW w:type="dxa" w:w="5616"/>
            <w:tcMar>
              <w:top w:w="105" w:type="dxa"/>
              <w:start w:w="105" w:type="dxa"/>
              <w:bottom w:w="105" w:type="dxa"/>
              <w:end w:w="105" w:type="dxa"/>
            </w:tcMar>
            <w:vAlign w:val="center"/>
          </w:tcPr>
          <w:p>
            <w:pPr>
              <w:spacing w:after="0" w:line="252" w:lineRule="auto"/>
              <w:jc w:val="left"/>
            </w:pPr>
            <w:r>
              <w:rPr>
                <w:sz w:val="18"/>
              </w:rPr>
              <w:t>BA khóa bộ ngưỡng</w:t>
            </w:r>
          </w:p>
        </w:tc>
        <w:tc>
          <w:tcPr>
            <w:tcW w:type="dxa" w:w="3384"/>
            <w:tcMar>
              <w:top w:w="105" w:type="dxa"/>
              <w:start w:w="105" w:type="dxa"/>
              <w:bottom w:w="105" w:type="dxa"/>
              <w:end w:w="105" w:type="dxa"/>
            </w:tcMar>
            <w:vAlign w:val="center"/>
          </w:tcPr>
          <w:p>
            <w:pPr>
              <w:spacing w:after="0" w:line="252" w:lineRule="auto"/>
              <w:jc w:val="left"/>
            </w:pPr>
            <w:r>
              <w:rPr>
                <w:sz w:val="18"/>
              </w:rPr>
              <w:t>Phiên bản ngưỡng chính thức</w:t>
            </w:r>
          </w:p>
        </w:tc>
      </w:tr>
      <w:tr>
        <w:tc>
          <w:tcPr>
            <w:tcW w:type="dxa" w:w="792"/>
            <w:shd w:fill="F3F7FB"/>
            <w:tcMar>
              <w:top w:w="105" w:type="dxa"/>
              <w:start w:w="105" w:type="dxa"/>
              <w:bottom w:w="105" w:type="dxa"/>
              <w:end w:w="105" w:type="dxa"/>
            </w:tcMar>
            <w:vAlign w:val="center"/>
          </w:tcPr>
          <w:p>
            <w:pPr>
              <w:spacing w:after="0" w:line="252" w:lineRule="auto"/>
              <w:jc w:val="center"/>
            </w:pPr>
            <w:r>
              <w:rPr>
                <w:sz w:val="18"/>
              </w:rPr>
              <w:t>6</w:t>
            </w:r>
          </w:p>
        </w:tc>
        <w:tc>
          <w:tcPr>
            <w:tcW w:type="dxa" w:w="5616"/>
            <w:shd w:fill="F3F7FB"/>
            <w:tcMar>
              <w:top w:w="105" w:type="dxa"/>
              <w:start w:w="105" w:type="dxa"/>
              <w:bottom w:w="105" w:type="dxa"/>
              <w:end w:w="105" w:type="dxa"/>
            </w:tcMar>
            <w:vAlign w:val="center"/>
          </w:tcPr>
          <w:p>
            <w:pPr>
              <w:spacing w:after="0" w:line="252" w:lineRule="auto"/>
              <w:jc w:val="left"/>
            </w:pPr>
            <w:r>
              <w:rPr>
                <w:sz w:val="18"/>
              </w:rPr>
              <w:t>IT xuất lại bảng dữ liệu nghiệm thu</w:t>
            </w:r>
          </w:p>
        </w:tc>
        <w:tc>
          <w:tcPr>
            <w:tcW w:type="dxa" w:w="3384"/>
            <w:shd w:fill="F3F7FB"/>
            <w:tcMar>
              <w:top w:w="105" w:type="dxa"/>
              <w:start w:w="105" w:type="dxa"/>
              <w:bottom w:w="105" w:type="dxa"/>
              <w:end w:w="105" w:type="dxa"/>
            </w:tcMar>
            <w:vAlign w:val="center"/>
          </w:tcPr>
          <w:p>
            <w:pPr>
              <w:spacing w:after="0" w:line="252" w:lineRule="auto"/>
              <w:jc w:val="left"/>
            </w:pPr>
            <w:r>
              <w:rPr>
                <w:sz w:val="18"/>
              </w:rPr>
              <w:t>13 trên 13 mã đủ năm tiêu chí</w:t>
            </w:r>
          </w:p>
        </w:tc>
      </w:tr>
      <w:tr>
        <w:tc>
          <w:tcPr>
            <w:tcW w:type="dxa" w:w="792"/>
            <w:tcMar>
              <w:top w:w="105" w:type="dxa"/>
              <w:start w:w="105" w:type="dxa"/>
              <w:bottom w:w="105" w:type="dxa"/>
              <w:end w:w="105" w:type="dxa"/>
            </w:tcMar>
            <w:vAlign w:val="center"/>
          </w:tcPr>
          <w:p>
            <w:pPr>
              <w:spacing w:after="0" w:line="252" w:lineRule="auto"/>
              <w:jc w:val="center"/>
            </w:pPr>
            <w:r>
              <w:rPr>
                <w:sz w:val="18"/>
              </w:rPr>
              <w:t>7</w:t>
            </w:r>
          </w:p>
        </w:tc>
        <w:tc>
          <w:tcPr>
            <w:tcW w:type="dxa" w:w="5616"/>
            <w:tcMar>
              <w:top w:w="105" w:type="dxa"/>
              <w:start w:w="105" w:type="dxa"/>
              <w:bottom w:w="105" w:type="dxa"/>
              <w:end w:w="105" w:type="dxa"/>
            </w:tcMar>
            <w:vAlign w:val="center"/>
          </w:tcPr>
          <w:p>
            <w:pPr>
              <w:spacing w:after="0" w:line="252" w:lineRule="auto"/>
              <w:jc w:val="left"/>
            </w:pPr>
            <w:r>
              <w:rPr>
                <w:sz w:val="18"/>
              </w:rPr>
              <w:t>Lập trình giao diện và tooltip</w:t>
            </w:r>
          </w:p>
        </w:tc>
        <w:tc>
          <w:tcPr>
            <w:tcW w:type="dxa" w:w="3384"/>
            <w:tcMar>
              <w:top w:w="105" w:type="dxa"/>
              <w:start w:w="105" w:type="dxa"/>
              <w:bottom w:w="105" w:type="dxa"/>
              <w:end w:w="105" w:type="dxa"/>
            </w:tcMar>
            <w:vAlign w:val="center"/>
          </w:tcPr>
          <w:p>
            <w:pPr>
              <w:spacing w:after="0" w:line="252" w:lineRule="auto"/>
              <w:jc w:val="left"/>
            </w:pPr>
            <w:r>
              <w:rPr>
                <w:sz w:val="18"/>
              </w:rPr>
              <w:t>Bản giao diện kiểm thử</w:t>
            </w:r>
          </w:p>
        </w:tc>
      </w:tr>
    </w:tbl>
    <w:p>
      <w:pPr>
        <w:spacing w:after="0"/>
      </w:pPr>
    </w:p>
    <w:p>
      <w:pPr>
        <w:pStyle w:val="Heading1"/>
        <w:keepNext/>
      </w:pPr>
      <w:r>
        <w:t>11 Điều kiện nghiệm thu trước khi làm giao diện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232"/>
            <w:shd w:fill="17365D"/>
            <w:tcMar>
              <w:top w:w="105" w:type="dxa"/>
              <w:start w:w="105" w:type="dxa"/>
              <w:bottom w:w="105" w:type="dxa"/>
              <w:end w:w="105" w:type="dxa"/>
            </w:tcMar>
            <w:vAlign w:val="center"/>
          </w:tcPr>
          <w:p>
            <w:pPr>
              <w:jc w:val="center"/>
            </w:pPr>
            <w:r>
              <w:rPr>
                <w:b/>
                <w:color w:val="FFFFFF"/>
                <w:sz w:val="18"/>
              </w:rPr>
              <w:t>Mục</w:t>
            </w:r>
          </w:p>
        </w:tc>
        <w:tc>
          <w:tcPr>
            <w:tcW w:type="dxa" w:w="7560"/>
            <w:shd w:fill="17365D"/>
            <w:tcMar>
              <w:top w:w="105" w:type="dxa"/>
              <w:start w:w="105" w:type="dxa"/>
              <w:bottom w:w="105" w:type="dxa"/>
              <w:end w:w="105" w:type="dxa"/>
            </w:tcMar>
            <w:vAlign w:val="center"/>
          </w:tcPr>
          <w:p>
            <w:pPr>
              <w:jc w:val="center"/>
            </w:pPr>
            <w:r>
              <w:rPr>
                <w:b/>
                <w:color w:val="FFFFFF"/>
                <w:sz w:val="18"/>
              </w:rPr>
              <w:t>Điều kiện đạt</w:t>
            </w:r>
          </w:p>
        </w:tc>
      </w:tr>
      <w:tr>
        <w:tc>
          <w:tcPr>
            <w:tcW w:type="dxa" w:w="2232"/>
            <w:tcMar>
              <w:top w:w="105" w:type="dxa"/>
              <w:start w:w="105" w:type="dxa"/>
              <w:bottom w:w="105" w:type="dxa"/>
              <w:end w:w="105" w:type="dxa"/>
            </w:tcMar>
            <w:vAlign w:val="center"/>
          </w:tcPr>
          <w:p>
            <w:pPr>
              <w:spacing w:after="0" w:line="252" w:lineRule="auto"/>
              <w:jc w:val="center"/>
            </w:pPr>
            <w:r>
              <w:rPr>
                <w:sz w:val="18"/>
              </w:rPr>
              <w:t>EPS</w:t>
            </w:r>
          </w:p>
        </w:tc>
        <w:tc>
          <w:tcPr>
            <w:tcW w:type="dxa" w:w="7560"/>
            <w:tcMar>
              <w:top w:w="105" w:type="dxa"/>
              <w:start w:w="105" w:type="dxa"/>
              <w:bottom w:w="105" w:type="dxa"/>
              <w:end w:w="105" w:type="dxa"/>
            </w:tcMar>
            <w:vAlign w:val="center"/>
          </w:tcPr>
          <w:p>
            <w:pPr>
              <w:spacing w:after="0" w:line="252" w:lineRule="auto"/>
              <w:jc w:val="left"/>
            </w:pPr>
            <w:r>
              <w:rPr>
                <w:sz w:val="18"/>
              </w:rPr>
              <w:t>Không đảo dấu khi nền âm; xử lý được nền bằng 0</w:t>
            </w:r>
          </w:p>
        </w:tc>
      </w:tr>
      <w:tr>
        <w:tc>
          <w:tcPr>
            <w:tcW w:type="dxa" w:w="2232"/>
            <w:shd w:fill="F3F7FB"/>
            <w:tcMar>
              <w:top w:w="105" w:type="dxa"/>
              <w:start w:w="105" w:type="dxa"/>
              <w:bottom w:w="105" w:type="dxa"/>
              <w:end w:w="105" w:type="dxa"/>
            </w:tcMar>
            <w:vAlign w:val="center"/>
          </w:tcPr>
          <w:p>
            <w:pPr>
              <w:spacing w:after="0" w:line="252" w:lineRule="auto"/>
              <w:jc w:val="center"/>
            </w:pPr>
            <w:r>
              <w:rPr>
                <w:sz w:val="18"/>
              </w:rPr>
              <w:t>Sự kiện cổ phiếu</w:t>
            </w:r>
          </w:p>
        </w:tc>
        <w:tc>
          <w:tcPr>
            <w:tcW w:type="dxa" w:w="7560"/>
            <w:shd w:fill="F3F7FB"/>
            <w:tcMar>
              <w:top w:w="105" w:type="dxa"/>
              <w:start w:w="105" w:type="dxa"/>
              <w:bottom w:w="105" w:type="dxa"/>
              <w:end w:w="105" w:type="dxa"/>
            </w:tcMar>
            <w:vAlign w:val="center"/>
          </w:tcPr>
          <w:p>
            <w:pPr>
              <w:spacing w:after="0" w:line="252" w:lineRule="auto"/>
              <w:jc w:val="left"/>
            </w:pPr>
            <w:r>
              <w:rPr>
                <w:sz w:val="18"/>
              </w:rPr>
              <w:t>Không còn hệ số khai khống do bản ghi trùng</w:t>
            </w:r>
          </w:p>
        </w:tc>
      </w:tr>
      <w:tr>
        <w:tc>
          <w:tcPr>
            <w:tcW w:type="dxa" w:w="2232"/>
            <w:tcMar>
              <w:top w:w="105" w:type="dxa"/>
              <w:start w:w="105" w:type="dxa"/>
              <w:bottom w:w="105" w:type="dxa"/>
              <w:end w:w="105" w:type="dxa"/>
            </w:tcMar>
            <w:vAlign w:val="center"/>
          </w:tcPr>
          <w:p>
            <w:pPr>
              <w:spacing w:after="0" w:line="252" w:lineRule="auto"/>
              <w:jc w:val="center"/>
            </w:pPr>
            <w:r>
              <w:rPr>
                <w:sz w:val="18"/>
              </w:rPr>
              <w:t>Ngưỡng</w:t>
            </w:r>
          </w:p>
        </w:tc>
        <w:tc>
          <w:tcPr>
            <w:tcW w:type="dxa" w:w="7560"/>
            <w:tcMar>
              <w:top w:w="105" w:type="dxa"/>
              <w:start w:w="105" w:type="dxa"/>
              <w:bottom w:w="105" w:type="dxa"/>
              <w:end w:w="105" w:type="dxa"/>
            </w:tcMar>
            <w:vAlign w:val="center"/>
          </w:tcPr>
          <w:p>
            <w:pPr>
              <w:spacing w:after="0" w:line="252" w:lineRule="auto"/>
              <w:jc w:val="left"/>
            </w:pPr>
            <w:r>
              <w:rPr>
                <w:sz w:val="18"/>
              </w:rPr>
              <w:t>BA đã chọn bộ ngưỡng sau khi xem chạy đối chiếu</w:t>
            </w:r>
          </w:p>
        </w:tc>
      </w:tr>
      <w:tr>
        <w:tc>
          <w:tcPr>
            <w:tcW w:type="dxa" w:w="2232"/>
            <w:shd w:fill="F3F7FB"/>
            <w:tcMar>
              <w:top w:w="105" w:type="dxa"/>
              <w:start w:w="105" w:type="dxa"/>
              <w:bottom w:w="105" w:type="dxa"/>
              <w:end w:w="105" w:type="dxa"/>
            </w:tcMar>
            <w:vAlign w:val="center"/>
          </w:tcPr>
          <w:p>
            <w:pPr>
              <w:spacing w:after="0" w:line="252" w:lineRule="auto"/>
              <w:jc w:val="center"/>
            </w:pPr>
            <w:r>
              <w:rPr>
                <w:sz w:val="18"/>
              </w:rPr>
              <w:t>BVH</w:t>
            </w:r>
          </w:p>
        </w:tc>
        <w:tc>
          <w:tcPr>
            <w:tcW w:type="dxa" w:w="7560"/>
            <w:shd w:fill="F3F7FB"/>
            <w:tcMar>
              <w:top w:w="105" w:type="dxa"/>
              <w:start w:w="105" w:type="dxa"/>
              <w:bottom w:w="105" w:type="dxa"/>
              <w:end w:w="105" w:type="dxa"/>
            </w:tcMar>
            <w:vAlign w:val="center"/>
          </w:tcPr>
          <w:p>
            <w:pPr>
              <w:spacing w:after="0" w:line="252" w:lineRule="auto"/>
              <w:jc w:val="left"/>
            </w:pPr>
            <w:r>
              <w:rPr>
                <w:sz w:val="18"/>
              </w:rPr>
              <w:t>C5 hiện tại dùng chuỗi sạch; 16 quý cũ bị loại khỏi riêng backtest C5</w:t>
            </w:r>
          </w:p>
        </w:tc>
      </w:tr>
      <w:tr>
        <w:tc>
          <w:tcPr>
            <w:tcW w:type="dxa" w:w="2232"/>
            <w:tcMar>
              <w:top w:w="105" w:type="dxa"/>
              <w:start w:w="105" w:type="dxa"/>
              <w:bottom w:w="105" w:type="dxa"/>
              <w:end w:w="105" w:type="dxa"/>
            </w:tcMar>
            <w:vAlign w:val="center"/>
          </w:tcPr>
          <w:p>
            <w:pPr>
              <w:spacing w:after="0" w:line="252" w:lineRule="auto"/>
              <w:jc w:val="center"/>
            </w:pPr>
            <w:r>
              <w:rPr>
                <w:sz w:val="18"/>
              </w:rPr>
              <w:t>Delta FA</w:t>
            </w:r>
          </w:p>
        </w:tc>
        <w:tc>
          <w:tcPr>
            <w:tcW w:type="dxa" w:w="7560"/>
            <w:tcMar>
              <w:top w:w="105" w:type="dxa"/>
              <w:start w:w="105" w:type="dxa"/>
              <w:bottom w:w="105" w:type="dxa"/>
              <w:end w:w="105" w:type="dxa"/>
            </w:tcMar>
            <w:vAlign w:val="center"/>
          </w:tcPr>
          <w:p>
            <w:pPr>
              <w:spacing w:after="0" w:line="252" w:lineRule="auto"/>
              <w:jc w:val="left"/>
            </w:pPr>
            <w:r>
              <w:rPr>
                <w:sz w:val="18"/>
              </w:rPr>
              <w:t>Hai quý được tái tính cùng phiên bản</w:t>
            </w:r>
          </w:p>
        </w:tc>
      </w:tr>
      <w:tr>
        <w:tc>
          <w:tcPr>
            <w:tcW w:type="dxa" w:w="2232"/>
            <w:shd w:fill="F3F7FB"/>
            <w:tcMar>
              <w:top w:w="105" w:type="dxa"/>
              <w:start w:w="105" w:type="dxa"/>
              <w:bottom w:w="105" w:type="dxa"/>
              <w:end w:w="105" w:type="dxa"/>
            </w:tcMar>
            <w:vAlign w:val="center"/>
          </w:tcPr>
          <w:p>
            <w:pPr>
              <w:spacing w:after="0" w:line="252" w:lineRule="auto"/>
              <w:jc w:val="center"/>
            </w:pPr>
            <w:r>
              <w:rPr>
                <w:sz w:val="18"/>
              </w:rPr>
              <w:t>Độ phủ</w:t>
            </w:r>
          </w:p>
        </w:tc>
        <w:tc>
          <w:tcPr>
            <w:tcW w:type="dxa" w:w="7560"/>
            <w:shd w:fill="F3F7FB"/>
            <w:tcMar>
              <w:top w:w="105" w:type="dxa"/>
              <w:start w:w="105" w:type="dxa"/>
              <w:bottom w:w="105" w:type="dxa"/>
              <w:end w:w="105" w:type="dxa"/>
            </w:tcMar>
            <w:vAlign w:val="center"/>
          </w:tcPr>
          <w:p>
            <w:pPr>
              <w:spacing w:after="0" w:line="252" w:lineRule="auto"/>
              <w:jc w:val="left"/>
            </w:pPr>
            <w:r>
              <w:rPr>
                <w:sz w:val="18"/>
              </w:rPr>
              <w:t>13 trên 13 mã có đủ C1 đến C5, không có N/A trên bảng vận hành</w:t>
            </w:r>
          </w:p>
        </w:tc>
      </w:tr>
      <w:tr>
        <w:tc>
          <w:tcPr>
            <w:tcW w:type="dxa" w:w="2232"/>
            <w:tcMar>
              <w:top w:w="105" w:type="dxa"/>
              <w:start w:w="105" w:type="dxa"/>
              <w:bottom w:w="105" w:type="dxa"/>
              <w:end w:w="105" w:type="dxa"/>
            </w:tcMar>
            <w:vAlign w:val="center"/>
          </w:tcPr>
          <w:p>
            <w:pPr>
              <w:spacing w:after="0" w:line="252" w:lineRule="auto"/>
              <w:jc w:val="center"/>
            </w:pPr>
            <w:r>
              <w:rPr>
                <w:sz w:val="18"/>
              </w:rPr>
              <w:t>Truy vết</w:t>
            </w:r>
          </w:p>
        </w:tc>
        <w:tc>
          <w:tcPr>
            <w:tcW w:type="dxa" w:w="7560"/>
            <w:tcMar>
              <w:top w:w="105" w:type="dxa"/>
              <w:start w:w="105" w:type="dxa"/>
              <w:bottom w:w="105" w:type="dxa"/>
              <w:end w:w="105" w:type="dxa"/>
            </w:tcMar>
            <w:vAlign w:val="center"/>
          </w:tcPr>
          <w:p>
            <w:pPr>
              <w:spacing w:after="0" w:line="252" w:lineRule="auto"/>
              <w:jc w:val="left"/>
            </w:pPr>
            <w:r>
              <w:rPr>
                <w:sz w:val="18"/>
              </w:rPr>
              <w:t>Mỗi điểm truy ngược được dữ liệu gốc, công thức và phiên bản</w:t>
            </w:r>
          </w:p>
        </w:tc>
      </w:tr>
    </w:tbl>
    <w:p>
      <w:pPr>
        <w:spacing w:after="0"/>
      </w:pPr>
    </w:p>
    <w:p>
      <w:pPr>
        <w:pStyle w:val="Heading1"/>
        <w:keepNext/>
      </w:pPr>
      <w:r>
        <w:t>12 Kết luận giao IT</w:t>
      </w:r>
    </w:p>
    <w:p>
      <w:pPr>
        <w:pStyle w:val="BodyText"/>
      </w:pPr>
      <w:r>
        <w:t>BA giữ nguyên cấu trúc năm tiêu chí của tab Toàn ngành. IT được phép sửa và chạy lại hệ thống sự kiện cổ phiếu, giữ BVH trên chuỗi sạch, loại riêng 16 quý cũ khỏi backtest C5 và tiếp tục phát triển Delta FA theo nguyên tắc hai quý cùng phiên bản. Nội dung duy nhất chưa khóa là ngưỡng phần trăm của từng tiêu chí; IT cần xuất kết quả chạy song song để BA quyết định trước khi làm giao diện.</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eastAsia="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eastAsia="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eastAsia="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eastAsia="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eastAsia="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eastAsia="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w:hAnsi="Aptos" w:eastAsia="Apto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eastAsia="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eastAsia="Aptos"/>
    </w:rPr>
  </w:style>
  <w:style w:type="paragraph" w:styleId="BodyText">
    <w:name w:val="Body Text"/>
    <w:basedOn w:val="Normal"/>
    <w:link w:val="BodyTextChar"/>
    <w:uiPriority w:val="99"/>
    <w:unhideWhenUsed/>
    <w:rsid w:val="00AA1D8D"/>
    <w:pPr>
      <w:spacing w:after="120" w:line="269" w:lineRule="auto"/>
    </w:pPr>
    <w:rPr>
      <w:rFonts w:ascii="Aptos" w:hAnsi="Aptos" w:eastAsia="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eastAsia="Apto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eastAsia="Apto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eastAsia="Aptos"/>
    </w:rPr>
  </w:style>
  <w:style w:type="paragraph" w:styleId="List2">
    <w:name w:val="List 2"/>
    <w:basedOn w:val="Normal"/>
    <w:uiPriority w:val="99"/>
    <w:unhideWhenUsed/>
    <w:rsid w:val="00326F90"/>
    <w:pPr>
      <w:ind w:left="720" w:hanging="360"/>
      <w:contextualSpacing/>
    </w:pPr>
    <w:rPr>
      <w:rFonts w:ascii="Aptos" w:hAnsi="Aptos" w:eastAsia="Aptos"/>
    </w:rPr>
  </w:style>
  <w:style w:type="paragraph" w:styleId="List3">
    <w:name w:val="List 3"/>
    <w:basedOn w:val="Normal"/>
    <w:uiPriority w:val="99"/>
    <w:unhideWhenUsed/>
    <w:rsid w:val="00326F90"/>
    <w:pPr>
      <w:ind w:left="1080" w:hanging="360"/>
      <w:contextualSpacing/>
    </w:pPr>
    <w:rPr>
      <w:rFonts w:ascii="Aptos" w:hAnsi="Aptos" w:eastAsia="Aptos"/>
    </w:r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rPr>
      <w:rFonts w:ascii="Aptos" w:hAnsi="Aptos" w:eastAsia="Aptos"/>
    </w:rPr>
  </w:style>
  <w:style w:type="paragraph" w:styleId="ListBullet3">
    <w:name w:val="List Bullet 3"/>
    <w:basedOn w:val="Normal"/>
    <w:uiPriority w:val="99"/>
    <w:unhideWhenUsed/>
    <w:rsid w:val="00326F90"/>
    <w:pPr>
      <w:numPr>
        <w:numId w:val="3"/>
      </w:numPr>
      <w:contextualSpacing/>
    </w:pPr>
    <w:rPr>
      <w:rFonts w:ascii="Aptos" w:hAnsi="Aptos" w:eastAsia="Aptos"/>
    </w:rPr>
  </w:style>
  <w:style w:type="paragraph" w:styleId="ListNumber">
    <w:name w:val="List Number"/>
    <w:basedOn w:val="Normal"/>
    <w:uiPriority w:val="99"/>
    <w:unhideWhenUsed/>
    <w:rsid w:val="00326F90"/>
    <w:pPr>
      <w:numPr>
        <w:numId w:val="5"/>
      </w:numPr>
      <w:contextualSpacing/>
    </w:pPr>
    <w:rPr>
      <w:rFonts w:ascii="Aptos" w:hAnsi="Aptos" w:eastAsia="Aptos"/>
    </w:rPr>
  </w:style>
  <w:style w:type="paragraph" w:styleId="ListNumber2">
    <w:name w:val="List Number 2"/>
    <w:basedOn w:val="Normal"/>
    <w:uiPriority w:val="99"/>
    <w:unhideWhenUsed/>
    <w:rsid w:val="0029639D"/>
    <w:pPr>
      <w:numPr>
        <w:numId w:val="6"/>
      </w:numPr>
      <w:contextualSpacing/>
    </w:pPr>
    <w:rPr>
      <w:rFonts w:ascii="Aptos" w:hAnsi="Aptos" w:eastAsia="Aptos"/>
    </w:rPr>
  </w:style>
  <w:style w:type="paragraph" w:styleId="ListNumber3">
    <w:name w:val="List Number 3"/>
    <w:basedOn w:val="Normal"/>
    <w:uiPriority w:val="99"/>
    <w:unhideWhenUsed/>
    <w:rsid w:val="0029639D"/>
    <w:pPr>
      <w:numPr>
        <w:numId w:val="7"/>
      </w:numPr>
      <w:contextualSpacing/>
    </w:pPr>
    <w:rPr>
      <w:rFonts w:ascii="Aptos" w:hAnsi="Aptos" w:eastAsia="Aptos"/>
    </w:rPr>
  </w:style>
  <w:style w:type="paragraph" w:styleId="ListContinue">
    <w:name w:val="List Continue"/>
    <w:basedOn w:val="Normal"/>
    <w:uiPriority w:val="99"/>
    <w:unhideWhenUsed/>
    <w:rsid w:val="0029639D"/>
    <w:pPr>
      <w:spacing w:after="120"/>
      <w:ind w:left="360"/>
      <w:contextualSpacing/>
    </w:pPr>
    <w:rPr>
      <w:rFonts w:ascii="Aptos" w:hAnsi="Aptos" w:eastAsia="Aptos"/>
    </w:rPr>
  </w:style>
  <w:style w:type="paragraph" w:styleId="ListContinue2">
    <w:name w:val="List Continue 2"/>
    <w:basedOn w:val="Normal"/>
    <w:uiPriority w:val="99"/>
    <w:unhideWhenUsed/>
    <w:rsid w:val="0029639D"/>
    <w:pPr>
      <w:spacing w:after="120"/>
      <w:ind w:left="720"/>
      <w:contextualSpacing/>
    </w:pPr>
    <w:rPr>
      <w:rFonts w:ascii="Aptos" w:hAnsi="Aptos" w:eastAsia="Aptos"/>
    </w:rPr>
  </w:style>
  <w:style w:type="paragraph" w:styleId="ListContinue3">
    <w:name w:val="List Continue 3"/>
    <w:basedOn w:val="Normal"/>
    <w:uiPriority w:val="99"/>
    <w:unhideWhenUsed/>
    <w:rsid w:val="0029639D"/>
    <w:pPr>
      <w:spacing w:after="120"/>
      <w:ind w:left="1080"/>
      <w:contextualSpacing/>
    </w:pPr>
    <w:rPr>
      <w:rFonts w:ascii="Aptos" w:hAnsi="Aptos" w:eastAsia="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eastAsia="Apto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eastAsia="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eastAsia="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eastAsia="Apto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