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Georgia" w:cs="Georgia" w:eastAsia="Georgia" w:hAnsi="Georgia"/>
          <w:b/>
          <w:bCs/>
          <w:sz w:val="36"/>
          <w:szCs w:val="36"/>
        </w:rPr>
        <w:t xml:space="preserve">Dream Street Shuffle</w:t>
      </w:r>
    </w:p>
    <w:p>
      <w:pPr>
        <w:spacing w:after="200"/>
        <w:jc w:val="center"/>
      </w:pPr>
      <w:r>
        <w:rPr>
          <w:rFonts w:ascii="Georgia" w:cs="Georgia" w:eastAsia="Georgia" w:hAnsi="Georgia"/>
          <w:sz w:val="28"/>
          <w:szCs w:val="28"/>
        </w:rPr>
        <w:t xml:space="preserve">Suspected AI Prose — Full Review</w:t>
      </w:r>
    </w:p>
    <w:p>
      <w:pPr>
        <w:spacing w:after="400"/>
        <w:jc w:val="center"/>
      </w:pPr>
      <w:r>
        <w:rPr>
          <w:rFonts w:ascii="Georgia" w:cs="Georgia" w:eastAsia="Georgia" w:hAnsi="Georgia"/>
          <w:i/>
          <w:iCs/>
          <w:color w:val="666666"/>
          <w:sz w:val="22"/>
          <w:szCs w:val="22"/>
        </w:rPr>
        <w:t xml:space="preserve">Flagged for review. Your call on each one.</w:t>
      </w:r>
    </w:p>
    <w:p>
      <w:pPr>
        <w:pBdr>
          <w:bottom w:val="single" w:color="C8A86A" w:sz="6" w:space="1"/>
        </w:pBdr>
        <w:spacing w:after="300"/>
      </w:pPr>
    </w:p>
    <w:p>
      <w:pPr>
        <w:spacing w:before="360" w:after="200"/>
      </w:pPr>
      <w:r>
        <w:rPr>
          <w:rFonts w:ascii="Georgia" w:cs="Georgia" w:eastAsia="Georgia" w:hAnsi="Georgia"/>
          <w:b/>
          <w:bCs/>
          <w:color w:val="8B4513"/>
          <w:sz w:val="26"/>
          <w:szCs w:val="26"/>
        </w:rPr>
        <w:t xml:space="preserve">Passage: “Rescue the page”</w:t>
      </w:r>
    </w:p>
    <w:p>
      <w:pPr>
        <w:spacing w:before="200" w:after="80"/>
        <w:ind w:left="360"/>
      </w:pPr>
      <w:r>
        <w:rPr>
          <w:rFonts w:ascii="Georgia" w:cs="Georgia" w:eastAsia="Georgia" w:hAnsi="Georgia"/>
          <w:i/>
          <w:iCs/>
          <w:sz w:val="22"/>
          <w:szCs w:val="22"/>
        </w:rPr>
        <w:t xml:space="preserve">They don't burn — not exactly. They feel like memory, like regret, like the space between what you meant to say and what you said.</w:t>
      </w:r>
    </w:p>
    <w:p>
      <w:pPr>
        <w:spacing w:after="240"/>
        <w:ind w:left="360"/>
      </w:pPr>
      <w:r>
        <w:rPr>
          <w:rFonts w:ascii="Arial" w:cs="Arial" w:eastAsia="Arial" w:hAnsi="Arial"/>
          <w:b/>
          <w:bCs/>
          <w:color w:val="B22222"/>
          <w:sz w:val="20"/>
          <w:szCs w:val="20"/>
        </w:rPr>
        <w:t xml:space="preserve">Flag: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Classic AI tricolon pattern: ‘like X, like Y, like Z’. The third element is an extended abstraction — very characteristic of LLM prose.</w:t>
      </w:r>
    </w:p>
    <w:p>
      <w:pPr>
        <w:spacing w:before="200" w:after="80"/>
        <w:ind w:left="360"/>
      </w:pPr>
      <w:r>
        <w:rPr>
          <w:rFonts w:ascii="Georgia" w:cs="Georgia" w:eastAsia="Georgia" w:hAnsi="Georgia"/>
          <w:i/>
          <w:iCs/>
          <w:sz w:val="22"/>
          <w:szCs w:val="22"/>
        </w:rPr>
        <w:t xml:space="preserve">Your fingers close around the page.</w:t>
      </w:r>
    </w:p>
    <w:p>
      <w:pPr>
        <w:spacing w:after="240"/>
        <w:ind w:left="360"/>
      </w:pPr>
      <w:r>
        <w:rPr>
          <w:rFonts w:ascii="Arial" w:cs="Arial" w:eastAsia="Arial" w:hAnsi="Arial"/>
          <w:b/>
          <w:bCs/>
          <w:color w:val="B22222"/>
          <w:sz w:val="20"/>
          <w:szCs w:val="20"/>
        </w:rPr>
        <w:t xml:space="preserve">Flag: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Minor — stock action line. Could be yours but reads a bit flat.</w:t>
      </w:r>
    </w:p>
    <w:p>
      <w:pPr>
        <w:spacing w:before="200" w:after="80"/>
        <w:ind w:left="360"/>
      </w:pPr>
      <w:r>
        <w:rPr>
          <w:rFonts w:ascii="Georgia" w:cs="Georgia" w:eastAsia="Georgia" w:hAnsi="Georgia"/>
          <w:i/>
          <w:iCs/>
          <w:sz w:val="22"/>
          <w:szCs w:val="22"/>
        </w:rPr>
        <w:t xml:space="preserve">You take from my fire,’ she says. ‘Very well. But know this: what is written there was never meant to be read. Not by mortal eyes. Not in any language you know.</w:t>
      </w:r>
    </w:p>
    <w:p>
      <w:pPr>
        <w:spacing w:after="240"/>
        <w:ind w:left="360"/>
      </w:pPr>
      <w:r>
        <w:rPr>
          <w:rFonts w:ascii="Arial" w:cs="Arial" w:eastAsia="Arial" w:hAnsi="Arial"/>
          <w:b/>
          <w:bCs/>
          <w:color w:val="B22222"/>
          <w:sz w:val="20"/>
          <w:szCs w:val="20"/>
        </w:rPr>
        <w:t xml:space="preserve">Flag: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Parallel negation (‘Not by… Not in…’) is a common LLM rhetorical pattern. The phrasing ‘know this’ is very AI-narrator.</w:t>
      </w:r>
    </w:p>
    <w:p>
      <w:pPr>
        <w:spacing w:before="200" w:after="80"/>
        <w:ind w:left="360"/>
      </w:pPr>
      <w:r>
        <w:rPr>
          <w:rFonts w:ascii="Georgia" w:cs="Georgia" w:eastAsia="Georgia" w:hAnsi="Georgia"/>
          <w:i/>
          <w:iCs/>
          <w:sz w:val="22"/>
          <w:szCs w:val="22"/>
        </w:rPr>
        <w:t xml:space="preserve">The page is cool to the touch, unmarked by flame. The writing on it is dense, cramped, in a script you almost recognise — almost, but not quite.</w:t>
      </w:r>
    </w:p>
    <w:p>
      <w:pPr>
        <w:spacing w:after="240"/>
        <w:ind w:left="360"/>
      </w:pPr>
      <w:r>
        <w:rPr>
          <w:rFonts w:ascii="Arial" w:cs="Arial" w:eastAsia="Arial" w:hAnsi="Arial"/>
          <w:b/>
          <w:bCs/>
          <w:color w:val="B22222"/>
          <w:sz w:val="20"/>
          <w:szCs w:val="20"/>
        </w:rPr>
        <w:t xml:space="preserve">Flag: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‘almost, but not quite’ — AI hedging/echo pattern.</w:t>
      </w:r>
    </w:p>
    <w:p>
      <w:pPr>
        <w:spacing w:before="360" w:after="200"/>
      </w:pPr>
      <w:r>
        <w:rPr>
          <w:rFonts w:ascii="Georgia" w:cs="Georgia" w:eastAsia="Georgia" w:hAnsi="Georgia"/>
          <w:b/>
          <w:bCs/>
          <w:color w:val="8B4513"/>
          <w:sz w:val="26"/>
          <w:szCs w:val="26"/>
        </w:rPr>
        <w:t xml:space="preserve">Passage: “O’Flatterly introduction”</w:t>
      </w:r>
    </w:p>
    <w:p>
      <w:pPr>
        <w:spacing w:before="200" w:after="80"/>
        <w:ind w:left="360"/>
      </w:pPr>
      <w:r>
        <w:rPr>
          <w:rFonts w:ascii="Georgia" w:cs="Georgia" w:eastAsia="Georgia" w:hAnsi="Georgia"/>
          <w:i/>
          <w:iCs/>
          <w:sz w:val="22"/>
          <w:szCs w:val="22"/>
        </w:rPr>
        <w:t xml:space="preserve">He listens with the patience of a man who has heard ten thousand stories and filed them all away in that labyrinthine skull.</w:t>
      </w:r>
    </w:p>
    <w:p>
      <w:pPr>
        <w:spacing w:after="240"/>
        <w:ind w:left="360"/>
      </w:pPr>
      <w:r>
        <w:rPr>
          <w:rFonts w:ascii="Arial" w:cs="Arial" w:eastAsia="Arial" w:hAnsi="Arial"/>
          <w:b/>
          <w:bCs/>
          <w:color w:val="B22222"/>
          <w:sz w:val="20"/>
          <w:szCs w:val="20"/>
        </w:rPr>
        <w:t xml:space="preserve">Flag: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‘the patience of a man who…’ extended simile + ‘labyrinthine skull’ — overwrought in a way that reads as generated.</w:t>
      </w:r>
    </w:p>
    <w:p>
      <w:pPr>
        <w:spacing w:before="200" w:after="80"/>
        <w:ind w:left="360"/>
      </w:pPr>
      <w:r>
        <w:rPr>
          <w:rFonts w:ascii="Georgia" w:cs="Georgia" w:eastAsia="Georgia" w:hAnsi="Georgia"/>
          <w:i/>
          <w:iCs/>
          <w:sz w:val="22"/>
          <w:szCs w:val="22"/>
        </w:rPr>
        <w:t xml:space="preserve">He leans forward. The lamp throws his face into geography: hills of cheekbone, valleys of wrinkle.</w:t>
      </w:r>
    </w:p>
    <w:p>
      <w:pPr>
        <w:spacing w:after="240"/>
        <w:ind w:left="360"/>
      </w:pPr>
      <w:r>
        <w:rPr>
          <w:rFonts w:ascii="Arial" w:cs="Arial" w:eastAsia="Arial" w:hAnsi="Arial"/>
          <w:b/>
          <w:bCs/>
          <w:color w:val="B22222"/>
          <w:sz w:val="20"/>
          <w:szCs w:val="20"/>
        </w:rPr>
        <w:t xml:space="preserve">Flag: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Extended metaphor mapping face to landscape. Clever but feels like an LLM showing off. Compare with your own style which tends to be more oblique.</w:t>
      </w:r>
    </w:p>
    <w:p>
      <w:pPr>
        <w:spacing w:before="200" w:after="80"/>
        <w:ind w:left="360"/>
      </w:pPr>
      <w:r>
        <w:rPr>
          <w:rFonts w:ascii="Georgia" w:cs="Georgia" w:eastAsia="Georgia" w:hAnsi="Georgia"/>
          <w:i/>
          <w:iCs/>
          <w:sz w:val="22"/>
          <w:szCs w:val="22"/>
        </w:rPr>
        <w:t xml:space="preserve">I can smell the desperation. It comes off you like cheap cologne.</w:t>
      </w:r>
    </w:p>
    <w:p>
      <w:pPr>
        <w:spacing w:after="240"/>
        <w:ind w:left="360"/>
      </w:pPr>
      <w:r>
        <w:rPr>
          <w:rFonts w:ascii="Arial" w:cs="Arial" w:eastAsia="Arial" w:hAnsi="Arial"/>
          <w:b/>
          <w:bCs/>
          <w:color w:val="B22222"/>
          <w:sz w:val="20"/>
          <w:szCs w:val="20"/>
        </w:rPr>
        <w:t xml:space="preserve">Flag: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Stock hard-boiled dialogue. Not necessarily AI but generic enough to flag.</w:t>
      </w:r>
    </w:p>
    <w:p>
      <w:pPr>
        <w:spacing w:before="360" w:after="200"/>
      </w:pPr>
      <w:r>
        <w:rPr>
          <w:rFonts w:ascii="Georgia" w:cs="Georgia" w:eastAsia="Georgia" w:hAnsi="Georgia"/>
          <w:b/>
          <w:bCs/>
          <w:color w:val="8B4513"/>
          <w:sz w:val="26"/>
          <w:szCs w:val="26"/>
        </w:rPr>
        <w:t xml:space="preserve">Passage: “O’Flatterly’s quest”</w:t>
      </w:r>
    </w:p>
    <w:p>
      <w:pPr>
        <w:spacing w:before="200" w:after="80"/>
        <w:ind w:left="360"/>
      </w:pPr>
      <w:r>
        <w:rPr>
          <w:rFonts w:ascii="Georgia" w:cs="Georgia" w:eastAsia="Georgia" w:hAnsi="Georgia"/>
          <w:i/>
          <w:iCs/>
          <w:sz w:val="22"/>
          <w:szCs w:val="22"/>
        </w:rPr>
        <w:t xml:space="preserve">O’Flatterly’s eyes catch the light; for a moment he looks like something older than he is, older than the century.</w:t>
      </w:r>
    </w:p>
    <w:p>
      <w:pPr>
        <w:spacing w:after="240"/>
        <w:ind w:left="360"/>
      </w:pPr>
      <w:r>
        <w:rPr>
          <w:rFonts w:ascii="Arial" w:cs="Arial" w:eastAsia="Arial" w:hAnsi="Arial"/>
          <w:b/>
          <w:bCs/>
          <w:color w:val="B22222"/>
          <w:sz w:val="20"/>
          <w:szCs w:val="20"/>
        </w:rPr>
        <w:t xml:space="preserve">Flag: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AI repetition structure: ‘older than X, older than Y’. The escalation pattern is very LLM.</w:t>
      </w:r>
    </w:p>
    <w:p>
      <w:pPr>
        <w:spacing w:before="200" w:after="80"/>
        <w:ind w:left="360"/>
      </w:pPr>
      <w:r>
        <w:rPr>
          <w:rFonts w:ascii="Georgia" w:cs="Georgia" w:eastAsia="Georgia" w:hAnsi="Georgia"/>
          <w:i/>
          <w:iCs/>
          <w:sz w:val="22"/>
          <w:szCs w:val="22"/>
        </w:rPr>
        <w:t xml:space="preserve">A play that was never performed — could never be performed. The author wrote it in a language that hadn’t been invented yet.</w:t>
      </w:r>
    </w:p>
    <w:p>
      <w:pPr>
        <w:spacing w:after="240"/>
        <w:ind w:left="360"/>
      </w:pPr>
      <w:r>
        <w:rPr>
          <w:rFonts w:ascii="Arial" w:cs="Arial" w:eastAsia="Arial" w:hAnsi="Arial"/>
          <w:b/>
          <w:bCs/>
          <w:color w:val="B22222"/>
          <w:sz w:val="20"/>
          <w:szCs w:val="20"/>
        </w:rPr>
        <w:t xml:space="preserve">Flag: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‘never X — could never X’ self-correcting intensification is a common AI pattern.</w:t>
      </w:r>
    </w:p>
    <w:p>
      <w:pPr>
        <w:spacing w:before="200" w:after="80"/>
        <w:ind w:left="360"/>
      </w:pPr>
      <w:r>
        <w:rPr>
          <w:rFonts w:ascii="Georgia" w:cs="Georgia" w:eastAsia="Georgia" w:hAnsi="Georgia"/>
          <w:i/>
          <w:iCs/>
          <w:sz w:val="22"/>
          <w:szCs w:val="22"/>
        </w:rPr>
        <w:t xml:space="preserve">He fixes you with those milk-bottle eyes.</w:t>
      </w:r>
    </w:p>
    <w:p>
      <w:pPr>
        <w:spacing w:after="240"/>
        <w:ind w:left="360"/>
      </w:pPr>
      <w:r>
        <w:rPr>
          <w:rFonts w:ascii="Arial" w:cs="Arial" w:eastAsia="Arial" w:hAnsi="Arial"/>
          <w:b/>
          <w:bCs/>
          <w:color w:val="B22222"/>
          <w:sz w:val="20"/>
          <w:szCs w:val="20"/>
        </w:rPr>
        <w:t xml:space="preserve">Flag: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Possibly fine — ‘milk-bottle eyes’ is specific enough it could be yours. Flagging only because of surrounding context.</w:t>
      </w:r>
    </w:p>
    <w:p>
      <w:pPr>
        <w:spacing w:before="360" w:after="200"/>
      </w:pPr>
      <w:r>
        <w:rPr>
          <w:rFonts w:ascii="Georgia" w:cs="Georgia" w:eastAsia="Georgia" w:hAnsi="Georgia"/>
          <w:b/>
          <w:bCs/>
          <w:color w:val="8B4513"/>
          <w:sz w:val="26"/>
          <w:szCs w:val="26"/>
        </w:rPr>
        <w:t xml:space="preserve">Passage: “Copper accepts”</w:t>
      </w:r>
    </w:p>
    <w:p>
      <w:pPr>
        <w:spacing w:before="200" w:after="80"/>
        <w:ind w:left="360"/>
      </w:pPr>
      <w:r>
        <w:rPr>
          <w:rFonts w:ascii="Georgia" w:cs="Georgia" w:eastAsia="Georgia" w:hAnsi="Georgia"/>
          <w:i/>
          <w:iCs/>
          <w:sz w:val="22"/>
          <w:szCs w:val="22"/>
        </w:rPr>
        <w:t xml:space="preserve">Salvu Copper’s face changes. The suspicion melts into something almost warm — the smile of a man who respects the old courtesies.</w:t>
      </w:r>
    </w:p>
    <w:p>
      <w:pPr>
        <w:spacing w:after="240"/>
        <w:ind w:left="360"/>
      </w:pPr>
      <w:r>
        <w:rPr>
          <w:rFonts w:ascii="Arial" w:cs="Arial" w:eastAsia="Arial" w:hAnsi="Arial"/>
          <w:b/>
          <w:bCs/>
          <w:color w:val="B22222"/>
          <w:sz w:val="20"/>
          <w:szCs w:val="20"/>
        </w:rPr>
        <w:t xml:space="preserve">Flag: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‘melts into something almost warm’ — AI hedging with ‘almost’. ‘The smile of a man who…’ follows the same extended-simile pattern.</w:t>
      </w:r>
    </w:p>
    <w:p>
      <w:pPr>
        <w:spacing w:before="200" w:after="80"/>
        <w:ind w:left="360"/>
      </w:pPr>
      <w:r>
        <w:rPr>
          <w:rFonts w:ascii="Georgia" w:cs="Georgia" w:eastAsia="Georgia" w:hAnsi="Georgia"/>
          <w:i/>
          <w:iCs/>
          <w:sz w:val="22"/>
          <w:szCs w:val="22"/>
        </w:rPr>
        <w:t xml:space="preserve">He steps aside. Behind him, Quiet Frankie raises a glass without looking up. Ashton Granger watches you with new interest, her pen hovering over her notebook.</w:t>
      </w:r>
    </w:p>
    <w:p>
      <w:pPr>
        <w:spacing w:after="240"/>
        <w:ind w:left="360"/>
      </w:pPr>
      <w:r>
        <w:rPr>
          <w:rFonts w:ascii="Arial" w:cs="Arial" w:eastAsia="Arial" w:hAnsi="Arial"/>
          <w:b/>
          <w:bCs/>
          <w:color w:val="B22222"/>
          <w:sz w:val="20"/>
          <w:szCs w:val="20"/>
        </w:rPr>
        <w:t xml:space="preserve">Flag: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Reads like stage direction generated to populate a scene. Multiple characters reacting in sequence is a common AI move.</w:t>
      </w:r>
    </w:p>
    <w:p>
      <w:pPr>
        <w:spacing w:before="200" w:after="80"/>
        <w:ind w:left="360"/>
      </w:pPr>
      <w:r>
        <w:rPr>
          <w:rFonts w:ascii="Georgia" w:cs="Georgia" w:eastAsia="Georgia" w:hAnsi="Georgia"/>
          <w:i/>
          <w:iCs/>
          <w:sz w:val="22"/>
          <w:szCs w:val="22"/>
        </w:rPr>
        <w:t xml:space="preserve">He presses something into your hand — a matchbook, unmarked. You understand.</w:t>
      </w:r>
    </w:p>
    <w:p>
      <w:pPr>
        <w:spacing w:after="240"/>
        <w:ind w:left="360"/>
      </w:pPr>
      <w:r>
        <w:rPr>
          <w:rFonts w:ascii="Arial" w:cs="Arial" w:eastAsia="Arial" w:hAnsi="Arial"/>
          <w:b/>
          <w:bCs/>
          <w:color w:val="B22222"/>
          <w:sz w:val="20"/>
          <w:szCs w:val="20"/>
        </w:rPr>
        <w:t xml:space="preserve">Flag: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‘You understand’ — terse but could be yours. The em-dash + object + adjective pattern (‘a matchbook, unmarked’) is borderline.</w:t>
      </w:r>
    </w:p>
    <w:p>
      <w:pPr>
        <w:spacing w:before="360" w:after="200"/>
      </w:pPr>
      <w:r>
        <w:rPr>
          <w:rFonts w:ascii="Georgia" w:cs="Georgia" w:eastAsia="Georgia" w:hAnsi="Georgia"/>
          <w:b/>
          <w:bCs/>
          <w:color w:val="8B4513"/>
          <w:sz w:val="26"/>
          <w:szCs w:val="26"/>
        </w:rPr>
        <w:t xml:space="preserve">Passage: “Milk Jeffrey Bernard’s Cow”</w:t>
      </w:r>
    </w:p>
    <w:p>
      <w:pPr>
        <w:spacing w:before="200" w:after="80"/>
        <w:ind w:left="360"/>
      </w:pPr>
      <w:r>
        <w:rPr>
          <w:rFonts w:ascii="Georgia" w:cs="Georgia" w:eastAsia="Georgia" w:hAnsi="Georgia"/>
          <w:i/>
          <w:iCs/>
          <w:sz w:val="22"/>
          <w:szCs w:val="22"/>
        </w:rPr>
        <w:t xml:space="preserve">A little warm milk plashes on your lips. It tastes of grass and moonlight and something you can’t name.</w:t>
      </w:r>
    </w:p>
    <w:p>
      <w:pPr>
        <w:spacing w:after="240"/>
        <w:ind w:left="360"/>
      </w:pPr>
      <w:r>
        <w:rPr>
          <w:rFonts w:ascii="Arial" w:cs="Arial" w:eastAsia="Arial" w:hAnsi="Arial"/>
          <w:b/>
          <w:bCs/>
          <w:color w:val="B22222"/>
          <w:sz w:val="20"/>
          <w:szCs w:val="20"/>
        </w:rPr>
        <w:t xml:space="preserve">Flag: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Tricolon with vague third element (‘something you can’t name’) — same AI pattern as the ‘like memory, like regret…’ line in Rescue the page.</w:t>
      </w:r>
    </w:p>
    <w:p>
      <w:pPr>
        <w:spacing w:before="200" w:after="80"/>
        <w:ind w:left="360"/>
      </w:pPr>
      <w:r>
        <w:rPr>
          <w:rFonts w:ascii="Georgia" w:cs="Georgia" w:eastAsia="Georgia" w:hAnsi="Georgia"/>
          <w:i/>
          <w:iCs/>
          <w:sz w:val="22"/>
          <w:szCs w:val="22"/>
        </w:rPr>
        <w:t xml:space="preserve">But strangely, you feel better. The milk has settled something in you.</w:t>
      </w:r>
    </w:p>
    <w:p>
      <w:pPr>
        <w:spacing w:after="240"/>
        <w:ind w:left="360"/>
      </w:pPr>
      <w:r>
        <w:rPr>
          <w:rFonts w:ascii="Arial" w:cs="Arial" w:eastAsia="Arial" w:hAnsi="Arial"/>
          <w:b/>
          <w:bCs/>
          <w:color w:val="B22222"/>
          <w:sz w:val="20"/>
          <w:szCs w:val="20"/>
        </w:rPr>
        <w:t xml:space="preserve">Flag: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‘settled something in you’ — vague AI filler. The ‘something’ is doing no work.</w:t>
      </w:r>
    </w:p>
    <w:p>
      <w:pPr>
        <w:spacing w:before="360" w:after="200"/>
      </w:pPr>
      <w:r>
        <w:rPr>
          <w:rFonts w:ascii="Georgia" w:cs="Georgia" w:eastAsia="Georgia" w:hAnsi="Georgia"/>
          <w:b/>
          <w:bCs/>
          <w:color w:val="8B4513"/>
          <w:sz w:val="26"/>
          <w:szCs w:val="26"/>
        </w:rPr>
        <w:t xml:space="preserve">Passage: “Cow ride fail”</w:t>
      </w:r>
    </w:p>
    <w:p>
      <w:pPr>
        <w:spacing w:before="200" w:after="80"/>
        <w:ind w:left="360"/>
      </w:pPr>
      <w:r>
        <w:rPr>
          <w:rFonts w:ascii="Georgia" w:cs="Georgia" w:eastAsia="Georgia" w:hAnsi="Georgia"/>
          <w:i/>
          <w:iCs/>
          <w:sz w:val="22"/>
          <w:szCs w:val="22"/>
        </w:rPr>
        <w:t xml:space="preserve">You land badly, lie still a moment while the world readjusts itself around you.</w:t>
      </w:r>
    </w:p>
    <w:p>
      <w:pPr>
        <w:spacing w:after="240"/>
        <w:ind w:left="360"/>
      </w:pPr>
      <w:r>
        <w:rPr>
          <w:rFonts w:ascii="Arial" w:cs="Arial" w:eastAsia="Arial" w:hAnsi="Arial"/>
          <w:b/>
          <w:bCs/>
          <w:color w:val="B22222"/>
          <w:sz w:val="20"/>
          <w:szCs w:val="20"/>
        </w:rPr>
        <w:t xml:space="preserve">Flag: </w:t>
      </w:r>
      <w:r>
        <w:rPr>
          <w:rFonts w:ascii="Arial" w:cs="Arial" w:eastAsia="Arial" w:hAnsi="Arial"/>
          <w:color w:val="444444"/>
          <w:sz w:val="20"/>
          <w:szCs w:val="20"/>
        </w:rPr>
        <w:t xml:space="preserve">‘while the world readjusts itself around you’ — stock AI recovery-from-impact phrasing.</w:t>
      </w:r>
    </w:p>
    <w:p>
      <w:pPr>
        <w:pBdr>
          <w:top w:val="single" w:color="C8A86A" w:sz="6" w:space="1"/>
        </w:pBdr>
        <w:spacing w:before="400"/>
      </w:pPr>
    </w:p>
    <w:p>
      <w:pPr>
        <w:spacing w:before="200"/>
      </w:pPr>
      <w:r>
        <w:rPr>
          <w:rFonts w:ascii="Georgia" w:cs="Georgia" w:eastAsia="Georgia" w:hAnsi="Georgia"/>
          <w:i/>
          <w:iCs/>
          <w:color w:val="666666"/>
          <w:sz w:val="22"/>
          <w:szCs w:val="22"/>
        </w:rPr>
        <w:t xml:space="preserve">Passages that read cleanly as yours (not flagged): Cecil Court, Watkins, O’Flatterly’s shop, Return the page, O’Flatterly’s Gift (the Shelley liver), Jeffrey Bernard monologue, ‘The cow regards you with milky indifference’, ‘The cow knows. She runs.’, all Dido/Carthage prose, Dream to Dean.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2026-03-12T02:31:54.319Z</dcterms:created>
  <dcterms:modified xsi:type="dcterms:W3CDTF">2026-03-12T02:31:54.324Z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