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HisabDo AI Website</w:t>
      </w:r>
    </w:p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Bug Report — API Endpoint Testing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SQA Department | Endpoints: /  ·  /help/  ·  /engagement/  ·  /support/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000"/>
        <w:gridCol w:w="28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Samra Arshad (Team Lead – QA)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 August 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HisabDo AI Website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Testing Tool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Postman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URL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https://hisabdo-website-ai.onrender.com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Testing Type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API Testing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Endpoints Covered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 (Root), /help/, /engagement/, /support/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Protocol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Bug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Across all four endpoints tested (Root, /help/, /engagement/, /support/), one confirmed functional defect was identified. No bugs were found on the /help/, /engagement/, or /support/ endpoints.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800"/>
        <w:gridCol w:w="32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Bug ID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2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BUG-01</w:t>
            </w:r>
          </w:p>
        </w:tc>
        <w:tc>
          <w:tcPr>
            <w:tcW w:type="dxa" w:w="22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 (Root)</w:t>
            </w:r>
          </w:p>
        </w:tc>
        <w:tc>
          <w:tcPr>
            <w:tcW w:type="dxa" w:w="18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8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dxa" w:w="32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 endpoint returns HTML instead of expected JSON status response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Defect Details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BUG-01 (Critical): Root Endpoint Does Not Return Expected API JSON Response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 ID</w:t>
            </w:r>
          </w:p>
        </w:tc>
        <w:tc>
          <w:tcPr>
            <w:tcW w:type="dxa" w:w="8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BUG-01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Endpoint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/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8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8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 — Requires Fix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Team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Related Test Cases</w:t>
            </w:r>
          </w:p>
        </w:tc>
        <w:tc>
          <w:tcPr>
            <w:tcW w:type="dxa" w:w="8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ROOT-003, ROOT-004, ROOT-005, ROOT-006, ROOT-007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Open Postman.  2. Set method to GET.  3. Send request to the root URL (/).  4. Inspect the response body and headers.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root endpoint should return a JSON response containing "message", "services", and "status" fields, with Content-Type: application/json, confirming that the HisabDo AI services are running.</w:t>
            </w:r>
          </w:p>
        </w:tc>
      </w:tr>
      <w:tr>
        <w:tc>
          <w:tcPr>
            <w:tcW w:type="dxa" w:w="26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86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root endpoint returns a rendered HTML webpage instead of the expected JSON API response. The "message", "services", and "status" fields are absent, and the Content-Type header is text/html instead of application/json.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Impact</w:t>
            </w:r>
          </w:p>
        </w:tc>
        <w:tc>
          <w:tcPr>
            <w:tcW w:type="dxa" w:w="8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client, monitoring tool, or health-check script expecting a JSON status response from the root endpoint will fail to parse the response, potentially breaking service-availability checks and automated integrations.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Configure the root route (/) to return the intended JSON status payload (message, services, status) with the correct application/json content type, and serve the HTML page (if required) from a separate, non-root route.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Minor Observations Logged for Review (Not Classified as Bugs)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following items did not meet the bar for a functional defect but are logged here for visibility and follow-up.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56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OBS-01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/help/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5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 (cold-start) GET request took 31.61 seconds to respond, vs. 280–958 ms for subsequent requests.</w:t>
            </w:r>
          </w:p>
        </w:tc>
      </w:tr>
      <w:tr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OBS-02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/engagement/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5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Cold-start GET request took approximately 42.87 seconds after 15 minutes of inactivity — slower than /help/'s cold-start.</w:t>
            </w:r>
          </w:p>
        </w:tc>
      </w:tr>
      <w:tr>
        <w:tc>
          <w:tcPr>
            <w:tcW w:type="dxa" w:w="1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OBS-03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/engagement/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5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Missing-trailing-slash test expected 307 Temporary Redirect; observed status was 200 OK (auto-followed by Postman). Raw status needs independent verification.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Endpoints With No Bugs Found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/help/ — 11/11 test cases passed. No functional defects.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/engagement/ — 6/6 test cases passed. No functional defects (see OBS-02, OBS-03 above).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/support/ — 13/13 test cases passed across functional, routing, cross-browser, and mobile testing. No functional defects.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Conclusion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BUG-01 remains the only open, confirmed defect across all tested endpoints and should be prioritized for a fix and re-test before the next release.</w:t>
      </w:r>
    </w:p>
    <w:p>
      <w:pPr>
        <w:spacing w:before="400"/>
      </w:pPr>
      <w:r>
        <w:rPr>
          <w:sz w:val="21"/>
          <w:szCs w:val="21"/>
        </w:rPr>
        <w:t xml:space="preserve">Prepared and reviewed by,</w:t>
      </w:r>
    </w:p>
    <w:p>
      <w:pPr>
        <w:spacing w:before="200"/>
      </w:pPr>
      <w:r>
        <w:rPr>
          <w:b/>
          <w:bCs/>
          <w:sz w:val="23"/>
          <w:szCs w:val="23"/>
        </w:rPr>
        <w:t xml:space="preserve">Samra Arshad</w:t>
      </w:r>
    </w:p>
    <w:p>
      <w:r>
        <w:rPr>
          <w:i/>
          <w:iCs/>
          <w:sz w:val="21"/>
          <w:szCs w:val="21"/>
        </w:rPr>
        <w:t xml:space="preserve">Team Lead – QA, SQA Department</w:t>
      </w:r>
    </w:p>
    <w:p>
      <w:r>
        <w:rPr>
          <w:i/>
          <w:iCs/>
          <w:sz w:val="21"/>
          <w:szCs w:val="21"/>
        </w:rPr>
        <w:t xml:space="preserve">HisabDo AI Website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2026-09-01T05:26:47.605Z</dcterms:created>
  <dcterms:modified xsi:type="dcterms:W3CDTF">2026-09-01T05:26:47.618Z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