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2E00" w14:textId="43E6E84F" w:rsidR="00C74ADE" w:rsidRPr="00C74ADE" w:rsidRDefault="00C74ADE" w:rsidP="00C74ADE">
      <w:pPr>
        <w:jc w:val="center"/>
        <w:rPr>
          <w:b/>
          <w:bCs/>
          <w:sz w:val="28"/>
          <w:szCs w:val="28"/>
          <w:u w:val="single"/>
        </w:rPr>
      </w:pPr>
      <w:r w:rsidRPr="00C74ADE">
        <w:rPr>
          <w:b/>
          <w:bCs/>
          <w:sz w:val="28"/>
          <w:szCs w:val="28"/>
          <w:u w:val="single"/>
        </w:rPr>
        <w:t>Employee performance evaluation</w:t>
      </w:r>
    </w:p>
    <w:p w14:paraId="0145FB5B" w14:textId="6FC1A5E0" w:rsidR="00C74ADE" w:rsidRPr="00C74ADE" w:rsidRDefault="00C74ADE" w:rsidP="00C74ADE">
      <w:pPr>
        <w:rPr>
          <w:b/>
          <w:bCs/>
          <w:sz w:val="28"/>
          <w:szCs w:val="28"/>
        </w:rPr>
      </w:pPr>
      <w:r w:rsidRPr="00C74ADE">
        <w:rPr>
          <w:b/>
          <w:bCs/>
          <w:sz w:val="28"/>
          <w:szCs w:val="28"/>
        </w:rPr>
        <w:t>Prerequisite:</w:t>
      </w:r>
    </w:p>
    <w:p w14:paraId="76B34037" w14:textId="6589C1B8" w:rsidR="00C74ADE" w:rsidRPr="00C74ADE" w:rsidRDefault="00C74ADE" w:rsidP="00C74ADE">
      <w:r w:rsidRPr="00C74ADE">
        <w:t>Set a standard to evaluate performance</w:t>
      </w:r>
    </w:p>
    <w:p w14:paraId="5C1E2ADE" w14:textId="77777777" w:rsidR="00C74ADE" w:rsidRPr="00C74ADE" w:rsidRDefault="00C74ADE" w:rsidP="00C74ADE">
      <w:r w:rsidRPr="00C74ADE">
        <w:t>Standardization Percentile (SP)</w:t>
      </w:r>
    </w:p>
    <w:p w14:paraId="0C5F70FA" w14:textId="77777777" w:rsidR="00C74ADE" w:rsidRPr="00C74ADE" w:rsidRDefault="00C74ADE" w:rsidP="00C74ADE">
      <w:r w:rsidRPr="00C74ADE">
        <w:t>Percentile rank of the employee’s IPI within the entire department/team</w:t>
      </w:r>
    </w:p>
    <w:p w14:paraId="447DD0A1" w14:textId="77777777" w:rsidR="00C74ADE" w:rsidRPr="00C74ADE" w:rsidRDefault="00C74ADE" w:rsidP="00C74ADE">
      <w:r w:rsidRPr="00C74ADE">
        <w:t>0–100th percentile</w:t>
      </w:r>
    </w:p>
    <w:p w14:paraId="29B997F7" w14:textId="77777777" w:rsidR="00C74ADE" w:rsidRPr="00C74ADE" w:rsidRDefault="00C74ADE" w:rsidP="00C74ADE">
      <w:r w:rsidRPr="00C74ADE">
        <w:t>Higher = more consistent with top performers</w:t>
      </w:r>
    </w:p>
    <w:p w14:paraId="659339D2" w14:textId="77777777" w:rsidR="00C74ADE" w:rsidRPr="00C74ADE" w:rsidRDefault="00C74ADE" w:rsidP="00C74ADE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4ADE" w:rsidRPr="00C74ADE" w14:paraId="042D519B" w14:textId="77777777">
        <w:tc>
          <w:tcPr>
            <w:tcW w:w="9350" w:type="dxa"/>
          </w:tcPr>
          <w:p w14:paraId="40908AE5" w14:textId="77777777" w:rsidR="00C74ADE" w:rsidRPr="00C74ADE" w:rsidRDefault="00C74ADE" w:rsidP="00881809">
            <w:pPr>
              <w:rPr>
                <w:b/>
                <w:bCs/>
                <w:color w:val="156082" w:themeColor="accent1"/>
              </w:rPr>
            </w:pPr>
            <w:r w:rsidRPr="00C74ADE">
              <w:rPr>
                <w:b/>
                <w:bCs/>
                <w:color w:val="156082" w:themeColor="accent1"/>
              </w:rPr>
              <w:t>Individual Efficiency Competency Score (ECS)</w:t>
            </w:r>
          </w:p>
        </w:tc>
      </w:tr>
      <w:tr w:rsidR="00C74ADE" w:rsidRPr="00C74ADE" w14:paraId="77042B7C" w14:textId="77777777">
        <w:tc>
          <w:tcPr>
            <w:tcW w:w="9350" w:type="dxa"/>
          </w:tcPr>
          <w:p w14:paraId="59A055B0" w14:textId="77777777" w:rsidR="00C74ADE" w:rsidRPr="00C74ADE" w:rsidRDefault="00C74ADE" w:rsidP="00881809">
            <w:pPr>
              <w:rPr>
                <w:color w:val="156082" w:themeColor="accent1"/>
              </w:rPr>
            </w:pPr>
            <w:r w:rsidRPr="00C74ADE">
              <w:rPr>
                <w:color w:val="156082" w:themeColor="accent1"/>
              </w:rPr>
              <w:t>ECS = (Actual Output / Expected Output) × 100</w:t>
            </w:r>
          </w:p>
        </w:tc>
      </w:tr>
      <w:tr w:rsidR="00C74ADE" w:rsidRPr="00C74ADE" w14:paraId="3CA1BBD0" w14:textId="77777777">
        <w:tc>
          <w:tcPr>
            <w:tcW w:w="9350" w:type="dxa"/>
          </w:tcPr>
          <w:p w14:paraId="7605191F" w14:textId="77777777" w:rsidR="00C74ADE" w:rsidRPr="00C74ADE" w:rsidRDefault="00C74ADE" w:rsidP="00881809">
            <w:pPr>
              <w:rPr>
                <w:color w:val="156082" w:themeColor="accent1"/>
              </w:rPr>
            </w:pPr>
            <w:r w:rsidRPr="00C74ADE">
              <w:rPr>
                <w:color w:val="156082" w:themeColor="accent1"/>
              </w:rPr>
              <w:t>%</w:t>
            </w:r>
          </w:p>
        </w:tc>
      </w:tr>
      <w:tr w:rsidR="00C74ADE" w:rsidRPr="00C74ADE" w14:paraId="0A392137" w14:textId="77777777">
        <w:tc>
          <w:tcPr>
            <w:tcW w:w="9350" w:type="dxa"/>
          </w:tcPr>
          <w:p w14:paraId="23AEF6A7" w14:textId="77777777" w:rsidR="00C74ADE" w:rsidRPr="00C74ADE" w:rsidRDefault="00C74ADE" w:rsidP="00881809">
            <w:pPr>
              <w:rPr>
                <w:b/>
                <w:bCs/>
                <w:color w:val="156082" w:themeColor="accent1"/>
              </w:rPr>
            </w:pPr>
            <w:r w:rsidRPr="00C74ADE">
              <w:rPr>
                <w:b/>
                <w:bCs/>
                <w:color w:val="156082" w:themeColor="accent1"/>
              </w:rPr>
              <w:t xml:space="preserve">Standard </w:t>
            </w:r>
            <w:r w:rsidRPr="00C74ADE">
              <w:rPr>
                <w:b/>
                <w:bCs/>
                <w:color w:val="156082" w:themeColor="accent1"/>
              </w:rPr>
              <w:t>≥ 100%</w:t>
            </w:r>
          </w:p>
        </w:tc>
      </w:tr>
    </w:tbl>
    <w:p w14:paraId="103662D5" w14:textId="77777777" w:rsidR="00C74ADE" w:rsidRDefault="00C74ADE" w:rsidP="00C74ADE">
      <w:pPr>
        <w:rPr>
          <w:color w:val="80340D" w:themeColor="accent2" w:themeShade="8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4ADE" w:rsidRPr="00C74ADE" w14:paraId="737FBFDB" w14:textId="77777777">
        <w:tc>
          <w:tcPr>
            <w:tcW w:w="9350" w:type="dxa"/>
          </w:tcPr>
          <w:p w14:paraId="68111C83" w14:textId="77777777" w:rsidR="00C74ADE" w:rsidRPr="00C74ADE" w:rsidRDefault="00C74ADE" w:rsidP="00A40012">
            <w:pPr>
              <w:rPr>
                <w:color w:val="80340D" w:themeColor="accent2" w:themeShade="80"/>
              </w:rPr>
            </w:pPr>
            <w:r w:rsidRPr="00C74ADE">
              <w:rPr>
                <w:color w:val="80340D" w:themeColor="accent2" w:themeShade="80"/>
              </w:rPr>
              <w:t>Individual Productivity Index (IPI)</w:t>
            </w:r>
          </w:p>
        </w:tc>
      </w:tr>
      <w:tr w:rsidR="00C74ADE" w:rsidRPr="00C74ADE" w14:paraId="44733936" w14:textId="77777777">
        <w:tc>
          <w:tcPr>
            <w:tcW w:w="9350" w:type="dxa"/>
          </w:tcPr>
          <w:p w14:paraId="06F01C1D" w14:textId="77777777" w:rsidR="00C74ADE" w:rsidRPr="00C74ADE" w:rsidRDefault="00C74ADE" w:rsidP="00A40012">
            <w:pPr>
              <w:rPr>
                <w:color w:val="80340D" w:themeColor="accent2" w:themeShade="80"/>
              </w:rPr>
            </w:pPr>
            <w:r w:rsidRPr="00C74ADE">
              <w:rPr>
                <w:color w:val="80340D" w:themeColor="accent2" w:themeShade="80"/>
              </w:rPr>
              <w:t>IPI = (Quality Score × ECS) / 100</w:t>
            </w:r>
          </w:p>
        </w:tc>
      </w:tr>
      <w:tr w:rsidR="00C74ADE" w:rsidRPr="00C74ADE" w14:paraId="62495C7A" w14:textId="77777777">
        <w:tc>
          <w:tcPr>
            <w:tcW w:w="9350" w:type="dxa"/>
          </w:tcPr>
          <w:p w14:paraId="13669AB2" w14:textId="77777777" w:rsidR="00C74ADE" w:rsidRPr="00C74ADE" w:rsidRDefault="00C74ADE" w:rsidP="00A40012">
            <w:pPr>
              <w:rPr>
                <w:color w:val="80340D" w:themeColor="accent2" w:themeShade="80"/>
              </w:rPr>
            </w:pPr>
            <w:r w:rsidRPr="00C74ADE">
              <w:rPr>
                <w:color w:val="80340D" w:themeColor="accent2" w:themeShade="80"/>
              </w:rPr>
              <w:t>%</w:t>
            </w:r>
          </w:p>
        </w:tc>
      </w:tr>
      <w:tr w:rsidR="00C74ADE" w:rsidRPr="00C74ADE" w14:paraId="11DBB40E" w14:textId="77777777">
        <w:tc>
          <w:tcPr>
            <w:tcW w:w="9350" w:type="dxa"/>
          </w:tcPr>
          <w:p w14:paraId="336DAEE7" w14:textId="77777777" w:rsidR="00C74ADE" w:rsidRPr="00C74ADE" w:rsidRDefault="00C74ADE" w:rsidP="00A40012">
            <w:pPr>
              <w:rPr>
                <w:b/>
                <w:bCs/>
                <w:color w:val="80340D" w:themeColor="accent2" w:themeShade="80"/>
              </w:rPr>
            </w:pPr>
            <w:r w:rsidRPr="00C74ADE">
              <w:rPr>
                <w:b/>
                <w:bCs/>
                <w:color w:val="80340D" w:themeColor="accent2" w:themeShade="80"/>
              </w:rPr>
              <w:t xml:space="preserve">Standard </w:t>
            </w:r>
            <w:r w:rsidRPr="00C74ADE">
              <w:rPr>
                <w:b/>
                <w:bCs/>
                <w:color w:val="80340D" w:themeColor="accent2" w:themeShade="80"/>
              </w:rPr>
              <w:t>≥ 95%</w:t>
            </w:r>
          </w:p>
        </w:tc>
      </w:tr>
    </w:tbl>
    <w:p w14:paraId="6BB5E9EC" w14:textId="77777777" w:rsidR="00C74ADE" w:rsidRDefault="00C74ADE" w:rsidP="00C74ADE">
      <w:pPr>
        <w:rPr>
          <w:b/>
          <w:bCs/>
          <w:color w:val="0070C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4ADE" w:rsidRPr="00C74ADE" w14:paraId="6806922C" w14:textId="77777777">
        <w:tc>
          <w:tcPr>
            <w:tcW w:w="9350" w:type="dxa"/>
          </w:tcPr>
          <w:p w14:paraId="7388F406" w14:textId="77777777" w:rsidR="00C74ADE" w:rsidRPr="00C74ADE" w:rsidRDefault="00C74ADE" w:rsidP="000A2775">
            <w:pPr>
              <w:rPr>
                <w:b/>
                <w:bCs/>
                <w:color w:val="0070C0"/>
              </w:rPr>
            </w:pPr>
            <w:r w:rsidRPr="00C74ADE">
              <w:rPr>
                <w:b/>
                <w:bCs/>
                <w:color w:val="0070C0"/>
              </w:rPr>
              <w:t>Department Average Productivity (DAP)</w:t>
            </w:r>
          </w:p>
        </w:tc>
      </w:tr>
      <w:tr w:rsidR="00C74ADE" w:rsidRPr="00C74ADE" w14:paraId="4CDD7251" w14:textId="77777777">
        <w:tc>
          <w:tcPr>
            <w:tcW w:w="9350" w:type="dxa"/>
          </w:tcPr>
          <w:p w14:paraId="5F2295E6" w14:textId="77777777" w:rsidR="00C74ADE" w:rsidRPr="00C74ADE" w:rsidRDefault="00C74ADE" w:rsidP="000A2775">
            <w:pPr>
              <w:rPr>
                <w:color w:val="0070C0"/>
              </w:rPr>
            </w:pPr>
            <w:r w:rsidRPr="00C74ADE">
              <w:rPr>
                <w:color w:val="0070C0"/>
              </w:rPr>
              <w:t>DAP = Average of all team members’ IPI</w:t>
            </w:r>
          </w:p>
        </w:tc>
      </w:tr>
      <w:tr w:rsidR="00C74ADE" w:rsidRPr="00C74ADE" w14:paraId="113C854A" w14:textId="77777777">
        <w:tc>
          <w:tcPr>
            <w:tcW w:w="9350" w:type="dxa"/>
          </w:tcPr>
          <w:p w14:paraId="66777E7E" w14:textId="77777777" w:rsidR="00C74ADE" w:rsidRPr="00C74ADE" w:rsidRDefault="00C74ADE" w:rsidP="000A2775">
            <w:pPr>
              <w:rPr>
                <w:color w:val="0070C0"/>
              </w:rPr>
            </w:pPr>
            <w:r w:rsidRPr="00C74ADE">
              <w:rPr>
                <w:color w:val="0070C0"/>
              </w:rPr>
              <w:t>%</w:t>
            </w:r>
          </w:p>
        </w:tc>
      </w:tr>
      <w:tr w:rsidR="00C74ADE" w:rsidRPr="00C74ADE" w14:paraId="6AA47EC9" w14:textId="77777777">
        <w:tc>
          <w:tcPr>
            <w:tcW w:w="9350" w:type="dxa"/>
          </w:tcPr>
          <w:p w14:paraId="59D20F5E" w14:textId="77777777" w:rsidR="00C74ADE" w:rsidRPr="00C74ADE" w:rsidRDefault="00C74ADE" w:rsidP="000A2775">
            <w:pPr>
              <w:rPr>
                <w:b/>
                <w:bCs/>
                <w:color w:val="0070C0"/>
              </w:rPr>
            </w:pPr>
            <w:r w:rsidRPr="00C74ADE">
              <w:rPr>
                <w:b/>
                <w:bCs/>
                <w:color w:val="0070C0"/>
              </w:rPr>
              <w:t xml:space="preserve">Standard </w:t>
            </w:r>
            <w:r w:rsidRPr="00C74ADE">
              <w:rPr>
                <w:b/>
                <w:bCs/>
                <w:color w:val="0070C0"/>
              </w:rPr>
              <w:t>≥ 92–95%</w:t>
            </w:r>
          </w:p>
        </w:tc>
      </w:tr>
    </w:tbl>
    <w:p w14:paraId="6824A55D" w14:textId="77777777" w:rsidR="00F24A8F" w:rsidRDefault="00F24A8F" w:rsidP="00C74ADE"/>
    <w:p w14:paraId="5FED2F72" w14:textId="1609D3DD" w:rsidR="00C74ADE" w:rsidRPr="00F24A8F" w:rsidRDefault="00F24A8F" w:rsidP="00C74ADE">
      <w:pPr>
        <w:rPr>
          <w:i/>
          <w:iCs/>
        </w:rPr>
      </w:pPr>
      <w:r w:rsidRPr="00F24A8F">
        <w:rPr>
          <w:i/>
          <w:iCs/>
        </w:rPr>
        <w:t>*My idea translated into formulas by Grok</w:t>
      </w:r>
      <w:r w:rsidR="00C74ADE" w:rsidRPr="00F24A8F">
        <w:rPr>
          <w:i/>
          <w:iCs/>
        </w:rPr>
        <w:cr/>
      </w:r>
    </w:p>
    <w:sectPr w:rsidR="00C74ADE" w:rsidRPr="00F24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DE"/>
    <w:rsid w:val="00C2346E"/>
    <w:rsid w:val="00C74ADE"/>
    <w:rsid w:val="00F2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3D561"/>
  <w15:chartTrackingRefBased/>
  <w15:docId w15:val="{14738D43-3EFD-4EC2-B2DA-E48A4276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91</Words>
  <Characters>499</Characters>
  <Application>Microsoft Office Word</Application>
  <DocSecurity>0</DocSecurity>
  <Lines>24</Lines>
  <Paragraphs>19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Samrah Ahmad</dc:creator>
  <cp:keywords/>
  <dc:description/>
  <cp:lastModifiedBy>Samrah Ahmad</cp:lastModifiedBy>
  <cp:revision>2</cp:revision>
  <dcterms:created xsi:type="dcterms:W3CDTF">2025-11-27T00:19:00Z</dcterms:created>
  <dcterms:modified xsi:type="dcterms:W3CDTF">2025-11-27T00:39:00Z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bf793485-4891-4628-8415-45d266985bb1</vt:lpwstr>
  </property>
</Properties>
</file>