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5610" w14:textId="77777777" w:rsidR="00964542" w:rsidRPr="003C3A85" w:rsidRDefault="00000000" w:rsidP="00D6293C">
      <w:pPr>
        <w:spacing w:after="0"/>
        <w:jc w:val="center"/>
        <w:rPr>
          <w:sz w:val="18"/>
          <w:szCs w:val="24"/>
        </w:rPr>
      </w:pPr>
      <w:r w:rsidRPr="003C3A85">
        <w:rPr>
          <w:b/>
          <w:sz w:val="22"/>
          <w:szCs w:val="24"/>
        </w:rPr>
        <w:t>SUPPLEMENTARY TABLE S1</w:t>
      </w:r>
    </w:p>
    <w:p w14:paraId="57F9678C" w14:textId="77777777" w:rsidR="00964542" w:rsidRDefault="00000000" w:rsidP="00D6293C">
      <w:pPr>
        <w:spacing w:after="0" w:line="240" w:lineRule="auto"/>
      </w:pPr>
      <w:r>
        <w:rPr>
          <w:b/>
          <w:sz w:val="18"/>
        </w:rPr>
        <w:t>Detailed Mapping of Clinician-Retained Protocol Knowledge Objects, Normalized Clinical Concepts, and Representative Standardized Codes in Protocol2TTE</w:t>
      </w:r>
    </w:p>
    <w:p w14:paraId="1606477F" w14:textId="77777777" w:rsidR="00964542" w:rsidRDefault="00000000" w:rsidP="00D6293C">
      <w:pPr>
        <w:spacing w:line="240" w:lineRule="auto"/>
      </w:pPr>
      <w:r>
        <w:t>This table provides traceability from the clinician-retained CREST-2 protocol knowledge objects (PKOs) to normalized clinical concepts and representative standardized terminology or source-code mappings used in the benchmark and downstream pragmatic target-trial emulation.</w:t>
      </w:r>
    </w:p>
    <w:tbl>
      <w:tblPr>
        <w:tblStyle w:val="TableGrid"/>
        <w:tblW w:w="15495" w:type="dxa"/>
        <w:jc w:val="center"/>
        <w:tblLayout w:type="fixed"/>
        <w:tblLook w:val="04A0" w:firstRow="1" w:lastRow="0" w:firstColumn="1" w:lastColumn="0" w:noHBand="0" w:noVBand="1"/>
      </w:tblPr>
      <w:tblGrid>
        <w:gridCol w:w="1070"/>
        <w:gridCol w:w="1047"/>
        <w:gridCol w:w="2232"/>
        <w:gridCol w:w="681"/>
        <w:gridCol w:w="1868"/>
        <w:gridCol w:w="1037"/>
        <w:gridCol w:w="1512"/>
        <w:gridCol w:w="3096"/>
        <w:gridCol w:w="2952"/>
      </w:tblGrid>
      <w:tr w:rsidR="00964542" w14:paraId="76AB1CBB" w14:textId="77777777" w:rsidTr="00D6293C">
        <w:trPr>
          <w:trHeight w:val="386"/>
          <w:tblHeader/>
          <w:jc w:val="center"/>
        </w:trPr>
        <w:tc>
          <w:tcPr>
            <w:tcW w:w="1070" w:type="dxa"/>
            <w:shd w:val="clear" w:color="auto" w:fill="F2F2F2" w:themeFill="background1" w:themeFillShade="F2"/>
            <w:vAlign w:val="center"/>
          </w:tcPr>
          <w:p w14:paraId="09F19142" w14:textId="77777777" w:rsidR="00964542" w:rsidRDefault="00000000" w:rsidP="00D6293C">
            <w:pPr>
              <w:jc w:val="center"/>
            </w:pPr>
            <w:r>
              <w:rPr>
                <w:b/>
                <w:sz w:val="14"/>
              </w:rPr>
              <w:t>PKO ID</w:t>
            </w:r>
          </w:p>
        </w:tc>
        <w:tc>
          <w:tcPr>
            <w:tcW w:w="1047" w:type="dxa"/>
            <w:shd w:val="clear" w:color="auto" w:fill="F2F2F2" w:themeFill="background1" w:themeFillShade="F2"/>
            <w:vAlign w:val="center"/>
          </w:tcPr>
          <w:p w14:paraId="135E3459" w14:textId="77777777" w:rsidR="00964542" w:rsidRDefault="00000000">
            <w:pPr>
              <w:jc w:val="center"/>
            </w:pPr>
            <w:r>
              <w:rPr>
                <w:b/>
                <w:sz w:val="14"/>
              </w:rPr>
              <w:t>Target-trial component</w:t>
            </w:r>
          </w:p>
        </w:tc>
        <w:tc>
          <w:tcPr>
            <w:tcW w:w="2232" w:type="dxa"/>
            <w:shd w:val="clear" w:color="auto" w:fill="F2F2F2" w:themeFill="background1" w:themeFillShade="F2"/>
            <w:vAlign w:val="center"/>
          </w:tcPr>
          <w:p w14:paraId="200AE39F" w14:textId="77777777" w:rsidR="00964542" w:rsidRDefault="00000000">
            <w:pPr>
              <w:jc w:val="center"/>
            </w:pPr>
            <w:r>
              <w:rPr>
                <w:b/>
                <w:sz w:val="14"/>
              </w:rPr>
              <w:t>Clinician-retained PKO / protocol meaning</w:t>
            </w:r>
          </w:p>
        </w:tc>
        <w:tc>
          <w:tcPr>
            <w:tcW w:w="681" w:type="dxa"/>
            <w:shd w:val="clear" w:color="auto" w:fill="F2F2F2" w:themeFill="background1" w:themeFillShade="F2"/>
            <w:vAlign w:val="center"/>
          </w:tcPr>
          <w:p w14:paraId="5CCB0175" w14:textId="77777777" w:rsidR="00964542" w:rsidRDefault="00000000" w:rsidP="00D6293C">
            <w:pPr>
              <w:jc w:val="center"/>
            </w:pPr>
            <w:r>
              <w:rPr>
                <w:b/>
                <w:sz w:val="14"/>
              </w:rPr>
              <w:t>Source page</w:t>
            </w:r>
          </w:p>
        </w:tc>
        <w:tc>
          <w:tcPr>
            <w:tcW w:w="1868" w:type="dxa"/>
            <w:shd w:val="clear" w:color="auto" w:fill="F2F2F2" w:themeFill="background1" w:themeFillShade="F2"/>
            <w:vAlign w:val="center"/>
          </w:tcPr>
          <w:p w14:paraId="7303D645" w14:textId="77777777" w:rsidR="00964542" w:rsidRDefault="00000000" w:rsidP="00D6293C">
            <w:pPr>
              <w:jc w:val="center"/>
            </w:pPr>
            <w:r>
              <w:rPr>
                <w:b/>
                <w:sz w:val="14"/>
              </w:rPr>
              <w:t>Final normalized clinical concept(s)</w:t>
            </w:r>
          </w:p>
        </w:tc>
        <w:tc>
          <w:tcPr>
            <w:tcW w:w="1037" w:type="dxa"/>
            <w:shd w:val="clear" w:color="auto" w:fill="F2F2F2" w:themeFill="background1" w:themeFillShade="F2"/>
            <w:vAlign w:val="center"/>
          </w:tcPr>
          <w:p w14:paraId="753FFD10" w14:textId="77777777" w:rsidR="00964542" w:rsidRDefault="00000000" w:rsidP="00D6293C">
            <w:pPr>
              <w:jc w:val="center"/>
            </w:pPr>
            <w:r>
              <w:rPr>
                <w:b/>
                <w:sz w:val="14"/>
              </w:rPr>
              <w:t>OMOP domain</w:t>
            </w:r>
          </w:p>
        </w:tc>
        <w:tc>
          <w:tcPr>
            <w:tcW w:w="1512" w:type="dxa"/>
            <w:shd w:val="clear" w:color="auto" w:fill="F2F2F2" w:themeFill="background1" w:themeFillShade="F2"/>
            <w:vAlign w:val="center"/>
          </w:tcPr>
          <w:p w14:paraId="32DC5383" w14:textId="77777777" w:rsidR="00964542" w:rsidRDefault="00000000">
            <w:pPr>
              <w:jc w:val="center"/>
            </w:pPr>
            <w:r>
              <w:rPr>
                <w:b/>
                <w:sz w:val="14"/>
              </w:rPr>
              <w:t>Code-resolution status</w:t>
            </w:r>
          </w:p>
        </w:tc>
        <w:tc>
          <w:tcPr>
            <w:tcW w:w="3096" w:type="dxa"/>
            <w:shd w:val="clear" w:color="auto" w:fill="F2F2F2" w:themeFill="background1" w:themeFillShade="F2"/>
            <w:vAlign w:val="center"/>
          </w:tcPr>
          <w:p w14:paraId="497C9671" w14:textId="77777777" w:rsidR="00964542" w:rsidRDefault="00000000">
            <w:pPr>
              <w:jc w:val="center"/>
            </w:pPr>
            <w:r>
              <w:rPr>
                <w:b/>
                <w:sz w:val="14"/>
              </w:rPr>
              <w:t>Representative standardized mapping or code used in this study</w:t>
            </w:r>
          </w:p>
        </w:tc>
        <w:tc>
          <w:tcPr>
            <w:tcW w:w="2952" w:type="dxa"/>
            <w:shd w:val="clear" w:color="auto" w:fill="F2F2F2" w:themeFill="background1" w:themeFillShade="F2"/>
            <w:vAlign w:val="center"/>
          </w:tcPr>
          <w:p w14:paraId="4BA43C53" w14:textId="77777777" w:rsidR="00964542" w:rsidRDefault="00000000">
            <w:pPr>
              <w:jc w:val="center"/>
            </w:pPr>
            <w:r>
              <w:rPr>
                <w:b/>
                <w:sz w:val="14"/>
              </w:rPr>
              <w:t>Protocol2TTE / EHR implementation note</w:t>
            </w:r>
          </w:p>
        </w:tc>
      </w:tr>
      <w:tr w:rsidR="00964542" w14:paraId="409E3AE7" w14:textId="77777777" w:rsidTr="00D6293C">
        <w:trPr>
          <w:trHeight w:val="332"/>
          <w:jc w:val="center"/>
        </w:trPr>
        <w:tc>
          <w:tcPr>
            <w:tcW w:w="1070" w:type="dxa"/>
          </w:tcPr>
          <w:p w14:paraId="1D7A374F" w14:textId="77777777" w:rsidR="00964542" w:rsidRDefault="00000000" w:rsidP="00D6293C">
            <w:pPr>
              <w:jc w:val="center"/>
            </w:pPr>
            <w:r>
              <w:rPr>
                <w:sz w:val="13"/>
              </w:rPr>
              <w:t>CREST2_ARTICLE_PKO_001</w:t>
            </w:r>
          </w:p>
        </w:tc>
        <w:tc>
          <w:tcPr>
            <w:tcW w:w="1047" w:type="dxa"/>
          </w:tcPr>
          <w:p w14:paraId="74A89176" w14:textId="77777777" w:rsidR="00964542" w:rsidRDefault="00000000">
            <w:r>
              <w:rPr>
                <w:sz w:val="13"/>
              </w:rPr>
              <w:t>Eligibility</w:t>
            </w:r>
          </w:p>
        </w:tc>
        <w:tc>
          <w:tcPr>
            <w:tcW w:w="2232" w:type="dxa"/>
          </w:tcPr>
          <w:p w14:paraId="01E14BD0" w14:textId="77777777" w:rsidR="00964542" w:rsidRDefault="00000000">
            <w:r>
              <w:rPr>
                <w:sz w:val="13"/>
              </w:rPr>
              <w:t>Minimum age 35 years; patients aged &gt;=35 years were eligible</w:t>
            </w:r>
          </w:p>
        </w:tc>
        <w:tc>
          <w:tcPr>
            <w:tcW w:w="681" w:type="dxa"/>
          </w:tcPr>
          <w:p w14:paraId="3B262C6D" w14:textId="77777777" w:rsidR="00964542" w:rsidRDefault="00000000" w:rsidP="00D6293C">
            <w:pPr>
              <w:jc w:val="center"/>
            </w:pPr>
            <w:r>
              <w:rPr>
                <w:sz w:val="13"/>
              </w:rPr>
              <w:t>2</w:t>
            </w:r>
          </w:p>
        </w:tc>
        <w:tc>
          <w:tcPr>
            <w:tcW w:w="1868" w:type="dxa"/>
          </w:tcPr>
          <w:p w14:paraId="42831E7A" w14:textId="77777777" w:rsidR="00964542" w:rsidRDefault="00000000" w:rsidP="00D6293C">
            <w:pPr>
              <w:jc w:val="center"/>
            </w:pPr>
            <w:r>
              <w:rPr>
                <w:sz w:val="13"/>
              </w:rPr>
              <w:t>Age (age)</w:t>
            </w:r>
          </w:p>
        </w:tc>
        <w:tc>
          <w:tcPr>
            <w:tcW w:w="1037" w:type="dxa"/>
          </w:tcPr>
          <w:p w14:paraId="3B3506BC" w14:textId="77777777" w:rsidR="00964542" w:rsidRDefault="00000000" w:rsidP="00D6293C">
            <w:pPr>
              <w:jc w:val="center"/>
            </w:pPr>
            <w:r>
              <w:rPr>
                <w:sz w:val="13"/>
              </w:rPr>
              <w:t>Person / Measurement</w:t>
            </w:r>
          </w:p>
        </w:tc>
        <w:tc>
          <w:tcPr>
            <w:tcW w:w="1512" w:type="dxa"/>
          </w:tcPr>
          <w:p w14:paraId="7C504105" w14:textId="77777777" w:rsidR="00964542" w:rsidRDefault="00000000">
            <w:r>
              <w:rPr>
                <w:sz w:val="13"/>
              </w:rPr>
              <w:t>Non-code concept</w:t>
            </w:r>
          </w:p>
        </w:tc>
        <w:tc>
          <w:tcPr>
            <w:tcW w:w="3096" w:type="dxa"/>
          </w:tcPr>
          <w:p w14:paraId="2DDB5E25" w14:textId="77777777" w:rsidR="00964542" w:rsidRDefault="00000000">
            <w:r>
              <w:rPr>
                <w:sz w:val="13"/>
              </w:rPr>
              <w:t>N/A</w:t>
            </w:r>
          </w:p>
        </w:tc>
        <w:tc>
          <w:tcPr>
            <w:tcW w:w="2952" w:type="dxa"/>
          </w:tcPr>
          <w:p w14:paraId="53B778B3" w14:textId="77777777" w:rsidR="00964542" w:rsidRDefault="00000000">
            <w:r>
              <w:rPr>
                <w:sz w:val="13"/>
              </w:rPr>
              <w:t>Represented directly from demographic age at index; threshold &gt;=35 years.</w:t>
            </w:r>
          </w:p>
        </w:tc>
      </w:tr>
      <w:tr w:rsidR="00964542" w14:paraId="5AFC2DA5" w14:textId="77777777" w:rsidTr="00D6293C">
        <w:trPr>
          <w:jc w:val="center"/>
        </w:trPr>
        <w:tc>
          <w:tcPr>
            <w:tcW w:w="1070" w:type="dxa"/>
          </w:tcPr>
          <w:p w14:paraId="11467B86" w14:textId="77777777" w:rsidR="00964542" w:rsidRDefault="00000000" w:rsidP="00D6293C">
            <w:pPr>
              <w:jc w:val="center"/>
            </w:pPr>
            <w:r>
              <w:rPr>
                <w:sz w:val="13"/>
              </w:rPr>
              <w:t>CREST2_ARTICLE_PKO_003</w:t>
            </w:r>
          </w:p>
        </w:tc>
        <w:tc>
          <w:tcPr>
            <w:tcW w:w="1047" w:type="dxa"/>
          </w:tcPr>
          <w:p w14:paraId="57FD81B8" w14:textId="77777777" w:rsidR="00964542" w:rsidRDefault="00000000">
            <w:r>
              <w:rPr>
                <w:sz w:val="13"/>
              </w:rPr>
              <w:t>Eligibility</w:t>
            </w:r>
          </w:p>
        </w:tc>
        <w:tc>
          <w:tcPr>
            <w:tcW w:w="2232" w:type="dxa"/>
          </w:tcPr>
          <w:p w14:paraId="336658F8" w14:textId="77777777" w:rsidR="00964542" w:rsidRDefault="00000000">
            <w:r>
              <w:rPr>
                <w:sz w:val="13"/>
              </w:rPr>
              <w:t>No carotid-territory transient ischemic attack within 180 days before randomization</w:t>
            </w:r>
          </w:p>
        </w:tc>
        <w:tc>
          <w:tcPr>
            <w:tcW w:w="681" w:type="dxa"/>
          </w:tcPr>
          <w:p w14:paraId="786FF5DC" w14:textId="77777777" w:rsidR="00964542" w:rsidRDefault="00000000" w:rsidP="00D6293C">
            <w:pPr>
              <w:jc w:val="center"/>
            </w:pPr>
            <w:r>
              <w:rPr>
                <w:sz w:val="13"/>
              </w:rPr>
              <w:t>2</w:t>
            </w:r>
          </w:p>
        </w:tc>
        <w:tc>
          <w:tcPr>
            <w:tcW w:w="1868" w:type="dxa"/>
          </w:tcPr>
          <w:p w14:paraId="7A37FBF8" w14:textId="77777777" w:rsidR="00964542" w:rsidRDefault="00000000" w:rsidP="00D6293C">
            <w:pPr>
              <w:jc w:val="center"/>
            </w:pPr>
            <w:r>
              <w:rPr>
                <w:sz w:val="13"/>
              </w:rPr>
              <w:t>Transient Ischemic Attack (transient_ischemic_attack)</w:t>
            </w:r>
          </w:p>
        </w:tc>
        <w:tc>
          <w:tcPr>
            <w:tcW w:w="1037" w:type="dxa"/>
          </w:tcPr>
          <w:p w14:paraId="50CA4D75" w14:textId="77777777" w:rsidR="00964542" w:rsidRDefault="00000000" w:rsidP="00D6293C">
            <w:pPr>
              <w:jc w:val="center"/>
            </w:pPr>
            <w:r>
              <w:rPr>
                <w:sz w:val="13"/>
              </w:rPr>
              <w:t>Condition</w:t>
            </w:r>
          </w:p>
        </w:tc>
        <w:tc>
          <w:tcPr>
            <w:tcW w:w="1512" w:type="dxa"/>
          </w:tcPr>
          <w:p w14:paraId="7C0A5EC9" w14:textId="77777777" w:rsidR="00964542" w:rsidRDefault="00000000">
            <w:r>
              <w:rPr>
                <w:sz w:val="13"/>
              </w:rPr>
              <w:t>Codeable; standardized mapping available</w:t>
            </w:r>
          </w:p>
        </w:tc>
        <w:tc>
          <w:tcPr>
            <w:tcW w:w="3096" w:type="dxa"/>
          </w:tcPr>
          <w:p w14:paraId="34E34AB1" w14:textId="77777777" w:rsidR="00964542" w:rsidRDefault="00000000">
            <w:r>
              <w:rPr>
                <w:sz w:val="13"/>
              </w:rPr>
              <w:t>SNOMED 266257000, Transient cerebral ischemia; OMOP concept ID 373503. Representative ICD-10-CM family: G45</w:t>
            </w:r>
          </w:p>
        </w:tc>
        <w:tc>
          <w:tcPr>
            <w:tcW w:w="2952" w:type="dxa"/>
          </w:tcPr>
          <w:p w14:paraId="0EB543F1" w14:textId="77777777" w:rsidR="00964542" w:rsidRDefault="00000000">
            <w:r>
              <w:rPr>
                <w:sz w:val="13"/>
              </w:rPr>
              <w:t>Used as a look-back exclusion phenotype. Structured EHR data permit identification of TIA, although exact carotid laterality/territory may not always be available.</w:t>
            </w:r>
          </w:p>
        </w:tc>
      </w:tr>
      <w:tr w:rsidR="00964542" w14:paraId="532E95BD" w14:textId="77777777" w:rsidTr="00D6293C">
        <w:trPr>
          <w:jc w:val="center"/>
        </w:trPr>
        <w:tc>
          <w:tcPr>
            <w:tcW w:w="1070" w:type="dxa"/>
          </w:tcPr>
          <w:p w14:paraId="176FFC85" w14:textId="77777777" w:rsidR="00964542" w:rsidRDefault="00000000" w:rsidP="00D6293C">
            <w:pPr>
              <w:jc w:val="center"/>
            </w:pPr>
            <w:r>
              <w:rPr>
                <w:sz w:val="13"/>
              </w:rPr>
              <w:t>CREST2_ARTICLE_PKO_004</w:t>
            </w:r>
          </w:p>
        </w:tc>
        <w:tc>
          <w:tcPr>
            <w:tcW w:w="1047" w:type="dxa"/>
          </w:tcPr>
          <w:p w14:paraId="3E372B2C" w14:textId="77777777" w:rsidR="00964542" w:rsidRDefault="00000000">
            <w:r>
              <w:rPr>
                <w:sz w:val="13"/>
              </w:rPr>
              <w:t>Eligibility</w:t>
            </w:r>
          </w:p>
        </w:tc>
        <w:tc>
          <w:tcPr>
            <w:tcW w:w="2232" w:type="dxa"/>
          </w:tcPr>
          <w:p w14:paraId="657FFAF1" w14:textId="77777777" w:rsidR="00964542" w:rsidRDefault="00000000">
            <w:r>
              <w:rPr>
                <w:sz w:val="13"/>
              </w:rPr>
              <w:t>No carotid-territory amaurosis fugax within 180 days before randomization</w:t>
            </w:r>
          </w:p>
        </w:tc>
        <w:tc>
          <w:tcPr>
            <w:tcW w:w="681" w:type="dxa"/>
          </w:tcPr>
          <w:p w14:paraId="79CAE616" w14:textId="77777777" w:rsidR="00964542" w:rsidRDefault="00000000" w:rsidP="00D6293C">
            <w:pPr>
              <w:jc w:val="center"/>
            </w:pPr>
            <w:r>
              <w:rPr>
                <w:sz w:val="13"/>
              </w:rPr>
              <w:t>2</w:t>
            </w:r>
          </w:p>
        </w:tc>
        <w:tc>
          <w:tcPr>
            <w:tcW w:w="1868" w:type="dxa"/>
          </w:tcPr>
          <w:p w14:paraId="77E9C177" w14:textId="77777777" w:rsidR="00964542" w:rsidRDefault="00000000" w:rsidP="00D6293C">
            <w:pPr>
              <w:jc w:val="center"/>
            </w:pPr>
            <w:r>
              <w:rPr>
                <w:sz w:val="13"/>
              </w:rPr>
              <w:t>Amaurosis Fugax (amaurosis_fugax)</w:t>
            </w:r>
          </w:p>
        </w:tc>
        <w:tc>
          <w:tcPr>
            <w:tcW w:w="1037" w:type="dxa"/>
          </w:tcPr>
          <w:p w14:paraId="5DAFEC96" w14:textId="77777777" w:rsidR="00964542" w:rsidRDefault="00000000" w:rsidP="00D6293C">
            <w:pPr>
              <w:jc w:val="center"/>
            </w:pPr>
            <w:r>
              <w:rPr>
                <w:sz w:val="13"/>
              </w:rPr>
              <w:t>Condition</w:t>
            </w:r>
          </w:p>
        </w:tc>
        <w:tc>
          <w:tcPr>
            <w:tcW w:w="1512" w:type="dxa"/>
          </w:tcPr>
          <w:p w14:paraId="41142829" w14:textId="77777777" w:rsidR="00964542" w:rsidRDefault="00000000">
            <w:r>
              <w:rPr>
                <w:sz w:val="13"/>
              </w:rPr>
              <w:t>Codeable; standardized mapping available</w:t>
            </w:r>
          </w:p>
        </w:tc>
        <w:tc>
          <w:tcPr>
            <w:tcW w:w="3096" w:type="dxa"/>
          </w:tcPr>
          <w:p w14:paraId="3D55756D" w14:textId="77777777" w:rsidR="00964542" w:rsidRDefault="00000000">
            <w:r>
              <w:rPr>
                <w:sz w:val="13"/>
              </w:rPr>
              <w:t>SNOMED 88032003, Amaurosis fugax; OMOP concept ID 4338523. Representative ICD-10-CM: G45.3</w:t>
            </w:r>
          </w:p>
        </w:tc>
        <w:tc>
          <w:tcPr>
            <w:tcW w:w="2952" w:type="dxa"/>
          </w:tcPr>
          <w:p w14:paraId="1286A9D9" w14:textId="77777777" w:rsidR="00964542" w:rsidRDefault="00000000">
            <w:r>
              <w:rPr>
                <w:sz w:val="13"/>
              </w:rPr>
              <w:t>Used as a recent-neurologic-symptom exclusion phenotype with a 180-day look-back.</w:t>
            </w:r>
          </w:p>
        </w:tc>
      </w:tr>
      <w:tr w:rsidR="00964542" w14:paraId="6634B2AD" w14:textId="77777777" w:rsidTr="00D6293C">
        <w:trPr>
          <w:jc w:val="center"/>
        </w:trPr>
        <w:tc>
          <w:tcPr>
            <w:tcW w:w="1070" w:type="dxa"/>
          </w:tcPr>
          <w:p w14:paraId="3D335E6F" w14:textId="77777777" w:rsidR="00964542" w:rsidRDefault="00000000" w:rsidP="00D6293C">
            <w:pPr>
              <w:jc w:val="center"/>
            </w:pPr>
            <w:r>
              <w:rPr>
                <w:sz w:val="13"/>
              </w:rPr>
              <w:t>CREST2_ARTICLE_PKO_005</w:t>
            </w:r>
          </w:p>
        </w:tc>
        <w:tc>
          <w:tcPr>
            <w:tcW w:w="1047" w:type="dxa"/>
          </w:tcPr>
          <w:p w14:paraId="76BA9BF1" w14:textId="77777777" w:rsidR="00964542" w:rsidRDefault="00000000">
            <w:r>
              <w:rPr>
                <w:sz w:val="13"/>
              </w:rPr>
              <w:t>Eligibility</w:t>
            </w:r>
          </w:p>
        </w:tc>
        <w:tc>
          <w:tcPr>
            <w:tcW w:w="2232" w:type="dxa"/>
          </w:tcPr>
          <w:p w14:paraId="6FFD61A9" w14:textId="77777777" w:rsidR="00964542" w:rsidRDefault="00000000">
            <w:r>
              <w:rPr>
                <w:sz w:val="13"/>
              </w:rPr>
              <w:t>High-grade carotid stenosis; target stenosis &gt;=70%</w:t>
            </w:r>
          </w:p>
        </w:tc>
        <w:tc>
          <w:tcPr>
            <w:tcW w:w="681" w:type="dxa"/>
          </w:tcPr>
          <w:p w14:paraId="66988D00" w14:textId="77777777" w:rsidR="00964542" w:rsidRDefault="00000000" w:rsidP="00D6293C">
            <w:pPr>
              <w:jc w:val="center"/>
            </w:pPr>
            <w:r>
              <w:rPr>
                <w:sz w:val="13"/>
              </w:rPr>
              <w:t>2</w:t>
            </w:r>
          </w:p>
        </w:tc>
        <w:tc>
          <w:tcPr>
            <w:tcW w:w="1868" w:type="dxa"/>
          </w:tcPr>
          <w:p w14:paraId="0566158A" w14:textId="77777777" w:rsidR="00964542" w:rsidRDefault="00000000" w:rsidP="00D6293C">
            <w:pPr>
              <w:jc w:val="center"/>
            </w:pPr>
            <w:r>
              <w:rPr>
                <w:sz w:val="13"/>
              </w:rPr>
              <w:t>Carotid Stenosis (carotid_stenosis)</w:t>
            </w:r>
          </w:p>
        </w:tc>
        <w:tc>
          <w:tcPr>
            <w:tcW w:w="1037" w:type="dxa"/>
          </w:tcPr>
          <w:p w14:paraId="38550F1F" w14:textId="77777777" w:rsidR="00964542" w:rsidRDefault="00000000" w:rsidP="00D6293C">
            <w:pPr>
              <w:jc w:val="center"/>
            </w:pPr>
            <w:r>
              <w:rPr>
                <w:sz w:val="13"/>
              </w:rPr>
              <w:t>Condition</w:t>
            </w:r>
          </w:p>
        </w:tc>
        <w:tc>
          <w:tcPr>
            <w:tcW w:w="1512" w:type="dxa"/>
          </w:tcPr>
          <w:p w14:paraId="3231F6BF" w14:textId="77777777" w:rsidR="00964542" w:rsidRDefault="00000000">
            <w:r>
              <w:rPr>
                <w:sz w:val="13"/>
              </w:rPr>
              <w:t>Codeable</w:t>
            </w:r>
          </w:p>
        </w:tc>
        <w:tc>
          <w:tcPr>
            <w:tcW w:w="3096" w:type="dxa"/>
          </w:tcPr>
          <w:p w14:paraId="41D3D919" w14:textId="77777777" w:rsidR="00964542" w:rsidRDefault="00000000">
            <w:r>
              <w:rPr>
                <w:sz w:val="13"/>
              </w:rPr>
              <w:t>Representative ICD-10-CM family I65.2x, including I65.2, I65.21, I65.22, I65.23, I65.29</w:t>
            </w:r>
          </w:p>
        </w:tc>
        <w:tc>
          <w:tcPr>
            <w:tcW w:w="2952" w:type="dxa"/>
          </w:tcPr>
          <w:p w14:paraId="773C7A82" w14:textId="77777777" w:rsidR="00964542" w:rsidRDefault="00000000">
            <w:r>
              <w:rPr>
                <w:sz w:val="13"/>
              </w:rPr>
              <w:t>The &gt;=70% severity threshold originates from the trial representation. Because quantitative stenosis measurements were not uniformly available in structured EHR fields, diagnosis and imaging-related evidence were used pragmatically.</w:t>
            </w:r>
          </w:p>
        </w:tc>
      </w:tr>
      <w:tr w:rsidR="00964542" w14:paraId="1FB770B7" w14:textId="77777777" w:rsidTr="00D6293C">
        <w:trPr>
          <w:jc w:val="center"/>
        </w:trPr>
        <w:tc>
          <w:tcPr>
            <w:tcW w:w="1070" w:type="dxa"/>
          </w:tcPr>
          <w:p w14:paraId="0EB794F5" w14:textId="77777777" w:rsidR="00964542" w:rsidRDefault="00000000" w:rsidP="00D6293C">
            <w:pPr>
              <w:jc w:val="center"/>
            </w:pPr>
            <w:r>
              <w:rPr>
                <w:sz w:val="13"/>
              </w:rPr>
              <w:t>CREST2_ARTICLE_PKO_009</w:t>
            </w:r>
          </w:p>
        </w:tc>
        <w:tc>
          <w:tcPr>
            <w:tcW w:w="1047" w:type="dxa"/>
          </w:tcPr>
          <w:p w14:paraId="33DA2304" w14:textId="77777777" w:rsidR="00964542" w:rsidRDefault="00000000">
            <w:r>
              <w:rPr>
                <w:sz w:val="13"/>
              </w:rPr>
              <w:t>Eligibility</w:t>
            </w:r>
          </w:p>
        </w:tc>
        <w:tc>
          <w:tcPr>
            <w:tcW w:w="2232" w:type="dxa"/>
          </w:tcPr>
          <w:p w14:paraId="527E2A24" w14:textId="77777777" w:rsidR="00964542" w:rsidRDefault="00000000">
            <w:r>
              <w:rPr>
                <w:sz w:val="13"/>
              </w:rPr>
              <w:t>CTA confirmation of &gt;=70% carotid stenosis as a qualifying finding</w:t>
            </w:r>
          </w:p>
        </w:tc>
        <w:tc>
          <w:tcPr>
            <w:tcW w:w="681" w:type="dxa"/>
          </w:tcPr>
          <w:p w14:paraId="4D23912D" w14:textId="77777777" w:rsidR="00964542" w:rsidRDefault="00000000" w:rsidP="00D6293C">
            <w:pPr>
              <w:jc w:val="center"/>
            </w:pPr>
            <w:r>
              <w:rPr>
                <w:sz w:val="13"/>
              </w:rPr>
              <w:t>2</w:t>
            </w:r>
          </w:p>
        </w:tc>
        <w:tc>
          <w:tcPr>
            <w:tcW w:w="1868" w:type="dxa"/>
          </w:tcPr>
          <w:p w14:paraId="68854CFA" w14:textId="77777777" w:rsidR="00964542" w:rsidRDefault="00000000" w:rsidP="00D6293C">
            <w:pPr>
              <w:jc w:val="center"/>
            </w:pPr>
            <w:r>
              <w:rPr>
                <w:sz w:val="13"/>
              </w:rPr>
              <w:t>Carotid Stenosis (carotid_stenosis)</w:t>
            </w:r>
          </w:p>
        </w:tc>
        <w:tc>
          <w:tcPr>
            <w:tcW w:w="1037" w:type="dxa"/>
          </w:tcPr>
          <w:p w14:paraId="5CE706A8" w14:textId="77777777" w:rsidR="00964542" w:rsidRDefault="00000000" w:rsidP="00D6293C">
            <w:pPr>
              <w:jc w:val="center"/>
            </w:pPr>
            <w:r>
              <w:rPr>
                <w:sz w:val="13"/>
              </w:rPr>
              <w:t>Condition</w:t>
            </w:r>
          </w:p>
        </w:tc>
        <w:tc>
          <w:tcPr>
            <w:tcW w:w="1512" w:type="dxa"/>
          </w:tcPr>
          <w:p w14:paraId="25F75431" w14:textId="77777777" w:rsidR="00964542" w:rsidRDefault="00000000">
            <w:r>
              <w:rPr>
                <w:sz w:val="13"/>
              </w:rPr>
              <w:t>Codeable through retained stenosis concept</w:t>
            </w:r>
          </w:p>
        </w:tc>
        <w:tc>
          <w:tcPr>
            <w:tcW w:w="3096" w:type="dxa"/>
          </w:tcPr>
          <w:p w14:paraId="1C65AAA1" w14:textId="77777777" w:rsidR="00964542" w:rsidRDefault="00000000">
            <w:r>
              <w:rPr>
                <w:sz w:val="13"/>
              </w:rPr>
              <w:t>Same representative carotid-stenosis family as above; CTA treated as supporting imaging evidence rather than a separate final benchmark concept</w:t>
            </w:r>
          </w:p>
        </w:tc>
        <w:tc>
          <w:tcPr>
            <w:tcW w:w="2952" w:type="dxa"/>
          </w:tcPr>
          <w:p w14:paraId="034F9944" w14:textId="77777777" w:rsidR="00964542" w:rsidRDefault="00000000">
            <w:r>
              <w:rPr>
                <w:sz w:val="13"/>
              </w:rPr>
              <w:t>Computed tomographic angiography was considered during concept development but excluded as a standalone final concept during clinician adjudication.</w:t>
            </w:r>
          </w:p>
        </w:tc>
      </w:tr>
      <w:tr w:rsidR="00964542" w14:paraId="0468EF61" w14:textId="77777777" w:rsidTr="00D6293C">
        <w:trPr>
          <w:jc w:val="center"/>
        </w:trPr>
        <w:tc>
          <w:tcPr>
            <w:tcW w:w="1070" w:type="dxa"/>
          </w:tcPr>
          <w:p w14:paraId="5B6BD9FF" w14:textId="77777777" w:rsidR="00964542" w:rsidRDefault="00000000" w:rsidP="00D6293C">
            <w:pPr>
              <w:jc w:val="center"/>
            </w:pPr>
            <w:r>
              <w:rPr>
                <w:sz w:val="13"/>
              </w:rPr>
              <w:t>CREST2_ARTICLE_PKO_010</w:t>
            </w:r>
          </w:p>
        </w:tc>
        <w:tc>
          <w:tcPr>
            <w:tcW w:w="1047" w:type="dxa"/>
          </w:tcPr>
          <w:p w14:paraId="53970159" w14:textId="77777777" w:rsidR="00964542" w:rsidRDefault="00000000">
            <w:r>
              <w:rPr>
                <w:sz w:val="13"/>
              </w:rPr>
              <w:t>Eligibility</w:t>
            </w:r>
          </w:p>
        </w:tc>
        <w:tc>
          <w:tcPr>
            <w:tcW w:w="2232" w:type="dxa"/>
          </w:tcPr>
          <w:p w14:paraId="631B9AE2" w14:textId="77777777" w:rsidR="00964542" w:rsidRDefault="00000000">
            <w:r>
              <w:rPr>
                <w:sz w:val="13"/>
              </w:rPr>
              <w:t>MRA confirmation of &gt;=70% carotid stenosis as a qualifying finding</w:t>
            </w:r>
          </w:p>
        </w:tc>
        <w:tc>
          <w:tcPr>
            <w:tcW w:w="681" w:type="dxa"/>
          </w:tcPr>
          <w:p w14:paraId="3511AAFE" w14:textId="77777777" w:rsidR="00964542" w:rsidRDefault="00000000" w:rsidP="00D6293C">
            <w:pPr>
              <w:jc w:val="center"/>
            </w:pPr>
            <w:r>
              <w:rPr>
                <w:sz w:val="13"/>
              </w:rPr>
              <w:t>2</w:t>
            </w:r>
          </w:p>
        </w:tc>
        <w:tc>
          <w:tcPr>
            <w:tcW w:w="1868" w:type="dxa"/>
          </w:tcPr>
          <w:p w14:paraId="01D9926B" w14:textId="77777777" w:rsidR="00964542" w:rsidRDefault="00000000" w:rsidP="00D6293C">
            <w:pPr>
              <w:jc w:val="center"/>
            </w:pPr>
            <w:r>
              <w:rPr>
                <w:sz w:val="13"/>
              </w:rPr>
              <w:t>Carotid Stenosis (carotid_stenosis)</w:t>
            </w:r>
          </w:p>
        </w:tc>
        <w:tc>
          <w:tcPr>
            <w:tcW w:w="1037" w:type="dxa"/>
          </w:tcPr>
          <w:p w14:paraId="12D2B292" w14:textId="77777777" w:rsidR="00964542" w:rsidRDefault="00000000" w:rsidP="00D6293C">
            <w:pPr>
              <w:jc w:val="center"/>
            </w:pPr>
            <w:r>
              <w:rPr>
                <w:sz w:val="13"/>
              </w:rPr>
              <w:t>Condition</w:t>
            </w:r>
          </w:p>
        </w:tc>
        <w:tc>
          <w:tcPr>
            <w:tcW w:w="1512" w:type="dxa"/>
          </w:tcPr>
          <w:p w14:paraId="38193826" w14:textId="77777777" w:rsidR="00964542" w:rsidRDefault="00000000">
            <w:r>
              <w:rPr>
                <w:sz w:val="13"/>
              </w:rPr>
              <w:t>Codeable through retained stenosis concept</w:t>
            </w:r>
          </w:p>
        </w:tc>
        <w:tc>
          <w:tcPr>
            <w:tcW w:w="3096" w:type="dxa"/>
          </w:tcPr>
          <w:p w14:paraId="3A8BE19F" w14:textId="77777777" w:rsidR="00964542" w:rsidRDefault="00000000">
            <w:r>
              <w:rPr>
                <w:sz w:val="13"/>
              </w:rPr>
              <w:t>Same representative carotid-stenosis family as above; MRA treated as supporting imaging evidence rather than a separate final benchmark concept</w:t>
            </w:r>
          </w:p>
        </w:tc>
        <w:tc>
          <w:tcPr>
            <w:tcW w:w="2952" w:type="dxa"/>
          </w:tcPr>
          <w:p w14:paraId="235B661B" w14:textId="77777777" w:rsidR="00964542" w:rsidRDefault="00000000">
            <w:r>
              <w:rPr>
                <w:sz w:val="13"/>
              </w:rPr>
              <w:t>Magnetic resonance angiography was excluded as a standalone final concept. Imaging-proxy information could nevertheless support pragmatic EHR implementation.</w:t>
            </w:r>
          </w:p>
        </w:tc>
      </w:tr>
      <w:tr w:rsidR="00964542" w14:paraId="6516FA92" w14:textId="77777777" w:rsidTr="00D6293C">
        <w:trPr>
          <w:jc w:val="center"/>
        </w:trPr>
        <w:tc>
          <w:tcPr>
            <w:tcW w:w="1070" w:type="dxa"/>
          </w:tcPr>
          <w:p w14:paraId="48B42059" w14:textId="77777777" w:rsidR="00964542" w:rsidRDefault="00000000" w:rsidP="00D6293C">
            <w:pPr>
              <w:jc w:val="center"/>
            </w:pPr>
            <w:r>
              <w:rPr>
                <w:sz w:val="13"/>
              </w:rPr>
              <w:t>CREST2_ARTICLE_PKO_012</w:t>
            </w:r>
          </w:p>
        </w:tc>
        <w:tc>
          <w:tcPr>
            <w:tcW w:w="1047" w:type="dxa"/>
          </w:tcPr>
          <w:p w14:paraId="4149D471" w14:textId="77777777" w:rsidR="00964542" w:rsidRDefault="00000000">
            <w:r>
              <w:rPr>
                <w:sz w:val="13"/>
              </w:rPr>
              <w:t>Eligibility</w:t>
            </w:r>
          </w:p>
        </w:tc>
        <w:tc>
          <w:tcPr>
            <w:tcW w:w="2232" w:type="dxa"/>
          </w:tcPr>
          <w:p w14:paraId="4867D249" w14:textId="77777777" w:rsidR="00964542" w:rsidRDefault="00000000">
            <w:r>
              <w:rPr>
                <w:sz w:val="13"/>
              </w:rPr>
              <w:t>Exclusion of patients with a previous disabling stroke</w:t>
            </w:r>
          </w:p>
        </w:tc>
        <w:tc>
          <w:tcPr>
            <w:tcW w:w="681" w:type="dxa"/>
          </w:tcPr>
          <w:p w14:paraId="51FB0F30" w14:textId="77777777" w:rsidR="00964542" w:rsidRDefault="00000000" w:rsidP="00D6293C">
            <w:pPr>
              <w:jc w:val="center"/>
            </w:pPr>
            <w:r>
              <w:rPr>
                <w:sz w:val="13"/>
              </w:rPr>
              <w:t>2</w:t>
            </w:r>
          </w:p>
        </w:tc>
        <w:tc>
          <w:tcPr>
            <w:tcW w:w="1868" w:type="dxa"/>
          </w:tcPr>
          <w:p w14:paraId="27828805" w14:textId="77777777" w:rsidR="00964542" w:rsidRDefault="00000000" w:rsidP="00D6293C">
            <w:pPr>
              <w:jc w:val="center"/>
            </w:pPr>
            <w:r>
              <w:rPr>
                <w:sz w:val="13"/>
              </w:rPr>
              <w:t>Disabling Stroke (disabling_stroke)</w:t>
            </w:r>
          </w:p>
        </w:tc>
        <w:tc>
          <w:tcPr>
            <w:tcW w:w="1037" w:type="dxa"/>
          </w:tcPr>
          <w:p w14:paraId="55A8EAA7" w14:textId="77777777" w:rsidR="00964542" w:rsidRDefault="00000000" w:rsidP="00D6293C">
            <w:pPr>
              <w:jc w:val="center"/>
            </w:pPr>
            <w:r>
              <w:rPr>
                <w:sz w:val="13"/>
              </w:rPr>
              <w:t>Condition</w:t>
            </w:r>
          </w:p>
        </w:tc>
        <w:tc>
          <w:tcPr>
            <w:tcW w:w="1512" w:type="dxa"/>
          </w:tcPr>
          <w:p w14:paraId="4C3EE368" w14:textId="77777777" w:rsidR="00964542" w:rsidRDefault="00000000">
            <w:r>
              <w:rPr>
                <w:sz w:val="13"/>
              </w:rPr>
              <w:t>Final non-code benchmark concept</w:t>
            </w:r>
          </w:p>
        </w:tc>
        <w:tc>
          <w:tcPr>
            <w:tcW w:w="3096" w:type="dxa"/>
          </w:tcPr>
          <w:p w14:paraId="23A6E559" w14:textId="77777777" w:rsidR="00964542" w:rsidRDefault="00000000">
            <w:r>
              <w:rPr>
                <w:sz w:val="13"/>
              </w:rPr>
              <w:t>N/A as a separately scored code-resolution object</w:t>
            </w:r>
          </w:p>
        </w:tc>
        <w:tc>
          <w:tcPr>
            <w:tcW w:w="2952" w:type="dxa"/>
          </w:tcPr>
          <w:p w14:paraId="54B955A2" w14:textId="77777777" w:rsidR="00964542" w:rsidRDefault="00000000">
            <w:r>
              <w:rPr>
                <w:sz w:val="13"/>
              </w:rPr>
              <w:t>The published clinical state was retained at concept level, but disabling status cannot be reliably reconstructed from diagnosis codes alone without functional-status information.</w:t>
            </w:r>
          </w:p>
        </w:tc>
      </w:tr>
      <w:tr w:rsidR="00964542" w14:paraId="7D598BEF" w14:textId="77777777" w:rsidTr="00D6293C">
        <w:trPr>
          <w:jc w:val="center"/>
        </w:trPr>
        <w:tc>
          <w:tcPr>
            <w:tcW w:w="1070" w:type="dxa"/>
          </w:tcPr>
          <w:p w14:paraId="3D97A142" w14:textId="77777777" w:rsidR="00964542" w:rsidRDefault="00000000" w:rsidP="00D6293C">
            <w:pPr>
              <w:jc w:val="center"/>
            </w:pPr>
            <w:r>
              <w:rPr>
                <w:sz w:val="13"/>
              </w:rPr>
              <w:t>CREST2_ARTICLE_PKO_013</w:t>
            </w:r>
          </w:p>
        </w:tc>
        <w:tc>
          <w:tcPr>
            <w:tcW w:w="1047" w:type="dxa"/>
          </w:tcPr>
          <w:p w14:paraId="7D12423B" w14:textId="77777777" w:rsidR="00964542" w:rsidRDefault="00000000">
            <w:r>
              <w:rPr>
                <w:sz w:val="13"/>
              </w:rPr>
              <w:t>Eligibility</w:t>
            </w:r>
          </w:p>
        </w:tc>
        <w:tc>
          <w:tcPr>
            <w:tcW w:w="2232" w:type="dxa"/>
          </w:tcPr>
          <w:p w14:paraId="4083C8CB" w14:textId="77777777" w:rsidR="00964542" w:rsidRDefault="00000000">
            <w:r>
              <w:rPr>
                <w:sz w:val="13"/>
              </w:rPr>
              <w:t>Exclusion for unstable angina</w:t>
            </w:r>
          </w:p>
        </w:tc>
        <w:tc>
          <w:tcPr>
            <w:tcW w:w="681" w:type="dxa"/>
          </w:tcPr>
          <w:p w14:paraId="1ABAFB3A" w14:textId="77777777" w:rsidR="00964542" w:rsidRDefault="00000000" w:rsidP="00D6293C">
            <w:pPr>
              <w:jc w:val="center"/>
            </w:pPr>
            <w:r>
              <w:rPr>
                <w:sz w:val="13"/>
              </w:rPr>
              <w:t>2</w:t>
            </w:r>
          </w:p>
        </w:tc>
        <w:tc>
          <w:tcPr>
            <w:tcW w:w="1868" w:type="dxa"/>
          </w:tcPr>
          <w:p w14:paraId="12448DA1" w14:textId="77777777" w:rsidR="00964542" w:rsidRDefault="00000000" w:rsidP="00D6293C">
            <w:pPr>
              <w:jc w:val="center"/>
            </w:pPr>
            <w:r>
              <w:rPr>
                <w:sz w:val="13"/>
              </w:rPr>
              <w:t>Unstable Angina (unstable_angina)</w:t>
            </w:r>
          </w:p>
        </w:tc>
        <w:tc>
          <w:tcPr>
            <w:tcW w:w="1037" w:type="dxa"/>
          </w:tcPr>
          <w:p w14:paraId="6AFA1DBF" w14:textId="77777777" w:rsidR="00964542" w:rsidRDefault="00000000" w:rsidP="00D6293C">
            <w:pPr>
              <w:jc w:val="center"/>
            </w:pPr>
            <w:r>
              <w:rPr>
                <w:sz w:val="13"/>
              </w:rPr>
              <w:t>Condition</w:t>
            </w:r>
          </w:p>
        </w:tc>
        <w:tc>
          <w:tcPr>
            <w:tcW w:w="1512" w:type="dxa"/>
          </w:tcPr>
          <w:p w14:paraId="18541470" w14:textId="77777777" w:rsidR="00964542" w:rsidRDefault="00000000">
            <w:r>
              <w:rPr>
                <w:sz w:val="13"/>
              </w:rPr>
              <w:t>Codeable; high-confidence standardized mapping</w:t>
            </w:r>
          </w:p>
        </w:tc>
        <w:tc>
          <w:tcPr>
            <w:tcW w:w="3096" w:type="dxa"/>
          </w:tcPr>
          <w:p w14:paraId="6CA0BD77" w14:textId="77777777" w:rsidR="00964542" w:rsidRDefault="00000000">
            <w:r>
              <w:rPr>
                <w:sz w:val="13"/>
              </w:rPr>
              <w:t>SNOMED 4557003, Preinfarction syndrome; OMOP concept ID 315296. Representative ICD-10-CM I20.0</w:t>
            </w:r>
          </w:p>
        </w:tc>
        <w:tc>
          <w:tcPr>
            <w:tcW w:w="2952" w:type="dxa"/>
          </w:tcPr>
          <w:p w14:paraId="6D916195" w14:textId="77777777" w:rsidR="00964542" w:rsidRDefault="00000000">
            <w:r>
              <w:rPr>
                <w:sz w:val="13"/>
              </w:rPr>
              <w:t>Used as a structured cardiovascular exclusion phenotype before time zero.</w:t>
            </w:r>
          </w:p>
        </w:tc>
      </w:tr>
      <w:tr w:rsidR="00964542" w14:paraId="54B7AC9C" w14:textId="77777777" w:rsidTr="00D6293C">
        <w:trPr>
          <w:jc w:val="center"/>
        </w:trPr>
        <w:tc>
          <w:tcPr>
            <w:tcW w:w="1070" w:type="dxa"/>
          </w:tcPr>
          <w:p w14:paraId="6F5A44EF" w14:textId="77777777" w:rsidR="00964542" w:rsidRDefault="00000000" w:rsidP="00D6293C">
            <w:pPr>
              <w:jc w:val="center"/>
            </w:pPr>
            <w:r>
              <w:rPr>
                <w:sz w:val="13"/>
              </w:rPr>
              <w:t>CREST2_ARTICLE_PKO_014</w:t>
            </w:r>
          </w:p>
        </w:tc>
        <w:tc>
          <w:tcPr>
            <w:tcW w:w="1047" w:type="dxa"/>
          </w:tcPr>
          <w:p w14:paraId="7513816D" w14:textId="77777777" w:rsidR="00964542" w:rsidRDefault="00000000">
            <w:r>
              <w:rPr>
                <w:sz w:val="13"/>
              </w:rPr>
              <w:t>Eligibility</w:t>
            </w:r>
          </w:p>
        </w:tc>
        <w:tc>
          <w:tcPr>
            <w:tcW w:w="2232" w:type="dxa"/>
          </w:tcPr>
          <w:p w14:paraId="08593580" w14:textId="77777777" w:rsidR="00964542" w:rsidRDefault="00000000">
            <w:r>
              <w:rPr>
                <w:sz w:val="13"/>
              </w:rPr>
              <w:t>Exclusion for atrial fibrillation prompting anticoagulation</w:t>
            </w:r>
          </w:p>
        </w:tc>
        <w:tc>
          <w:tcPr>
            <w:tcW w:w="681" w:type="dxa"/>
          </w:tcPr>
          <w:p w14:paraId="61662F90" w14:textId="77777777" w:rsidR="00964542" w:rsidRDefault="00000000" w:rsidP="00D6293C">
            <w:pPr>
              <w:jc w:val="center"/>
            </w:pPr>
            <w:r>
              <w:rPr>
                <w:sz w:val="13"/>
              </w:rPr>
              <w:t>2</w:t>
            </w:r>
          </w:p>
        </w:tc>
        <w:tc>
          <w:tcPr>
            <w:tcW w:w="1868" w:type="dxa"/>
          </w:tcPr>
          <w:p w14:paraId="283B8CC4" w14:textId="77777777" w:rsidR="00964542" w:rsidRDefault="00000000" w:rsidP="00D6293C">
            <w:pPr>
              <w:jc w:val="center"/>
            </w:pPr>
            <w:r>
              <w:rPr>
                <w:sz w:val="13"/>
              </w:rPr>
              <w:t>Atrial Fibrillation (atrial_fibrillation); Anticoagulation (anticoagulation)</w:t>
            </w:r>
          </w:p>
        </w:tc>
        <w:tc>
          <w:tcPr>
            <w:tcW w:w="1037" w:type="dxa"/>
          </w:tcPr>
          <w:p w14:paraId="0F9412CC" w14:textId="77777777" w:rsidR="00964542" w:rsidRDefault="00000000" w:rsidP="00D6293C">
            <w:pPr>
              <w:jc w:val="center"/>
            </w:pPr>
            <w:r>
              <w:rPr>
                <w:sz w:val="13"/>
              </w:rPr>
              <w:t>Condition; Drug</w:t>
            </w:r>
          </w:p>
        </w:tc>
        <w:tc>
          <w:tcPr>
            <w:tcW w:w="1512" w:type="dxa"/>
          </w:tcPr>
          <w:p w14:paraId="3EA1DC8C" w14:textId="77777777" w:rsidR="00964542" w:rsidRDefault="00000000">
            <w:r>
              <w:rPr>
                <w:sz w:val="13"/>
              </w:rPr>
              <w:t>Both entered the concept-level code-resolution queue</w:t>
            </w:r>
          </w:p>
        </w:tc>
        <w:tc>
          <w:tcPr>
            <w:tcW w:w="3096" w:type="dxa"/>
          </w:tcPr>
          <w:p w14:paraId="6296C8CA" w14:textId="77777777" w:rsidR="00964542" w:rsidRDefault="00000000">
            <w:r>
              <w:rPr>
                <w:sz w:val="13"/>
              </w:rPr>
              <w:t>AF: SNOMED 49436004, Atrial fibrillation; OMOP concept ID 313217; representative ICD-10-CM I48.91. Anticoagulation represented at therapy/class level</w:t>
            </w:r>
          </w:p>
        </w:tc>
        <w:tc>
          <w:tcPr>
            <w:tcW w:w="2952" w:type="dxa"/>
          </w:tcPr>
          <w:p w14:paraId="4DA1D6BB" w14:textId="77777777" w:rsidR="00964542" w:rsidRDefault="00000000">
            <w:r>
              <w:rPr>
                <w:sz w:val="13"/>
              </w:rPr>
              <w:t>Illustrates one-to-many concept decomposition: the protocol statement contains both a condition and a treatment/therapy requirement.</w:t>
            </w:r>
          </w:p>
        </w:tc>
      </w:tr>
      <w:tr w:rsidR="00964542" w14:paraId="6FFCCA43" w14:textId="77777777" w:rsidTr="00D6293C">
        <w:trPr>
          <w:jc w:val="center"/>
        </w:trPr>
        <w:tc>
          <w:tcPr>
            <w:tcW w:w="1070" w:type="dxa"/>
          </w:tcPr>
          <w:p w14:paraId="2565ACFF" w14:textId="77777777" w:rsidR="00964542" w:rsidRDefault="00000000" w:rsidP="00D6293C">
            <w:pPr>
              <w:jc w:val="center"/>
            </w:pPr>
            <w:r>
              <w:rPr>
                <w:sz w:val="13"/>
              </w:rPr>
              <w:t>CREST2_ARTICLE_PKO_015</w:t>
            </w:r>
          </w:p>
        </w:tc>
        <w:tc>
          <w:tcPr>
            <w:tcW w:w="1047" w:type="dxa"/>
          </w:tcPr>
          <w:p w14:paraId="48AA81B0" w14:textId="77777777" w:rsidR="00964542" w:rsidRDefault="00000000">
            <w:r>
              <w:rPr>
                <w:sz w:val="13"/>
              </w:rPr>
              <w:t>Treatment strategies</w:t>
            </w:r>
          </w:p>
        </w:tc>
        <w:tc>
          <w:tcPr>
            <w:tcW w:w="2232" w:type="dxa"/>
          </w:tcPr>
          <w:p w14:paraId="503E089D" w14:textId="77777777" w:rsidR="00964542" w:rsidRDefault="00000000">
            <w:r>
              <w:rPr>
                <w:sz w:val="13"/>
              </w:rPr>
              <w:t>Intensive medical management alone</w:t>
            </w:r>
          </w:p>
        </w:tc>
        <w:tc>
          <w:tcPr>
            <w:tcW w:w="681" w:type="dxa"/>
          </w:tcPr>
          <w:p w14:paraId="76DD5A68" w14:textId="77777777" w:rsidR="00964542" w:rsidRDefault="00000000" w:rsidP="00D6293C">
            <w:pPr>
              <w:jc w:val="center"/>
            </w:pPr>
            <w:r>
              <w:rPr>
                <w:sz w:val="13"/>
              </w:rPr>
              <w:t>2</w:t>
            </w:r>
          </w:p>
        </w:tc>
        <w:tc>
          <w:tcPr>
            <w:tcW w:w="1868" w:type="dxa"/>
          </w:tcPr>
          <w:p w14:paraId="24E22CC9" w14:textId="77777777" w:rsidR="00964542" w:rsidRDefault="00000000" w:rsidP="00D6293C">
            <w:pPr>
              <w:jc w:val="center"/>
            </w:pPr>
            <w:r>
              <w:rPr>
                <w:sz w:val="13"/>
              </w:rPr>
              <w:t>Intensive Medical Management (intensive_medical_management)</w:t>
            </w:r>
          </w:p>
        </w:tc>
        <w:tc>
          <w:tcPr>
            <w:tcW w:w="1037" w:type="dxa"/>
          </w:tcPr>
          <w:p w14:paraId="13DCEF2B" w14:textId="77777777" w:rsidR="00964542" w:rsidRDefault="00000000" w:rsidP="00D6293C">
            <w:pPr>
              <w:jc w:val="center"/>
            </w:pPr>
            <w:r>
              <w:rPr>
                <w:sz w:val="13"/>
              </w:rPr>
              <w:t>Composite strategy</w:t>
            </w:r>
          </w:p>
        </w:tc>
        <w:tc>
          <w:tcPr>
            <w:tcW w:w="1512" w:type="dxa"/>
          </w:tcPr>
          <w:p w14:paraId="1DCFF76D" w14:textId="77777777" w:rsidR="00964542" w:rsidRDefault="00000000">
            <w:r>
              <w:rPr>
                <w:sz w:val="13"/>
              </w:rPr>
              <w:t>Non-code concept</w:t>
            </w:r>
          </w:p>
        </w:tc>
        <w:tc>
          <w:tcPr>
            <w:tcW w:w="3096" w:type="dxa"/>
          </w:tcPr>
          <w:p w14:paraId="4E53C9EB" w14:textId="77777777" w:rsidR="00964542" w:rsidRDefault="00000000">
            <w:r>
              <w:rPr>
                <w:sz w:val="13"/>
              </w:rPr>
              <w:t>No single standardized code</w:t>
            </w:r>
          </w:p>
        </w:tc>
        <w:tc>
          <w:tcPr>
            <w:tcW w:w="2952" w:type="dxa"/>
          </w:tcPr>
          <w:p w14:paraId="7F76147C" w14:textId="77777777" w:rsidR="00964542" w:rsidRDefault="00000000">
            <w:r>
              <w:rPr>
                <w:sz w:val="13"/>
              </w:rPr>
              <w:t>IMM is a composite management strategy rather than a single diagnosis, procedure, or drug code.</w:t>
            </w:r>
          </w:p>
        </w:tc>
      </w:tr>
      <w:tr w:rsidR="00964542" w14:paraId="701751C7" w14:textId="77777777" w:rsidTr="00D6293C">
        <w:trPr>
          <w:jc w:val="center"/>
        </w:trPr>
        <w:tc>
          <w:tcPr>
            <w:tcW w:w="1070" w:type="dxa"/>
          </w:tcPr>
          <w:p w14:paraId="4FE857DC" w14:textId="77777777" w:rsidR="00964542" w:rsidRDefault="00000000" w:rsidP="00D6293C">
            <w:pPr>
              <w:jc w:val="center"/>
            </w:pPr>
            <w:r>
              <w:rPr>
                <w:sz w:val="13"/>
              </w:rPr>
              <w:t>CREST2_ARTICLE_PKO_016</w:t>
            </w:r>
          </w:p>
        </w:tc>
        <w:tc>
          <w:tcPr>
            <w:tcW w:w="1047" w:type="dxa"/>
          </w:tcPr>
          <w:p w14:paraId="1F7F85F0" w14:textId="77777777" w:rsidR="00964542" w:rsidRDefault="00000000">
            <w:r>
              <w:rPr>
                <w:sz w:val="13"/>
              </w:rPr>
              <w:t>Treatment strategies</w:t>
            </w:r>
          </w:p>
        </w:tc>
        <w:tc>
          <w:tcPr>
            <w:tcW w:w="2232" w:type="dxa"/>
          </w:tcPr>
          <w:p w14:paraId="7A421B0E" w14:textId="77777777" w:rsidR="00964542" w:rsidRDefault="00000000">
            <w:r>
              <w:rPr>
                <w:sz w:val="13"/>
              </w:rPr>
              <w:t>Carotid-artery stenting plus intensive medical management</w:t>
            </w:r>
          </w:p>
        </w:tc>
        <w:tc>
          <w:tcPr>
            <w:tcW w:w="681" w:type="dxa"/>
          </w:tcPr>
          <w:p w14:paraId="5514E43E" w14:textId="77777777" w:rsidR="00964542" w:rsidRDefault="00000000" w:rsidP="00D6293C">
            <w:pPr>
              <w:jc w:val="center"/>
            </w:pPr>
            <w:r>
              <w:rPr>
                <w:sz w:val="13"/>
              </w:rPr>
              <w:t>2</w:t>
            </w:r>
          </w:p>
        </w:tc>
        <w:tc>
          <w:tcPr>
            <w:tcW w:w="1868" w:type="dxa"/>
          </w:tcPr>
          <w:p w14:paraId="1D84F79E" w14:textId="77777777" w:rsidR="00964542" w:rsidRDefault="00000000" w:rsidP="00D6293C">
            <w:pPr>
              <w:jc w:val="center"/>
            </w:pPr>
            <w:r>
              <w:rPr>
                <w:sz w:val="13"/>
              </w:rPr>
              <w:t>Carotid Artery Stenting (carotid_artery_stenting); Intensive Medical Management</w:t>
            </w:r>
          </w:p>
        </w:tc>
        <w:tc>
          <w:tcPr>
            <w:tcW w:w="1037" w:type="dxa"/>
          </w:tcPr>
          <w:p w14:paraId="111C1AC1" w14:textId="77777777" w:rsidR="00964542" w:rsidRDefault="00000000" w:rsidP="00D6293C">
            <w:pPr>
              <w:jc w:val="center"/>
            </w:pPr>
            <w:r>
              <w:rPr>
                <w:sz w:val="13"/>
              </w:rPr>
              <w:t>Procedure; composite strategy</w:t>
            </w:r>
          </w:p>
        </w:tc>
        <w:tc>
          <w:tcPr>
            <w:tcW w:w="1512" w:type="dxa"/>
          </w:tcPr>
          <w:p w14:paraId="7E3B13FC" w14:textId="77777777" w:rsidR="00964542" w:rsidRDefault="00000000">
            <w:r>
              <w:rPr>
                <w:sz w:val="13"/>
              </w:rPr>
              <w:t>CAS codeable; IMM non-code</w:t>
            </w:r>
          </w:p>
        </w:tc>
        <w:tc>
          <w:tcPr>
            <w:tcW w:w="3096" w:type="dxa"/>
          </w:tcPr>
          <w:p w14:paraId="3B7A9B64" w14:textId="77777777" w:rsidR="00964542" w:rsidRDefault="00000000">
            <w:r>
              <w:rPr>
                <w:sz w:val="13"/>
              </w:rPr>
              <w:t>Representative CAS procedural anchors: CPT 37215 and 37216; safe-frozen OMOP standard-concept mapping deferred</w:t>
            </w:r>
          </w:p>
        </w:tc>
        <w:tc>
          <w:tcPr>
            <w:tcW w:w="2952" w:type="dxa"/>
          </w:tcPr>
          <w:p w14:paraId="69A81415" w14:textId="77777777" w:rsidR="00964542" w:rsidRDefault="00000000">
            <w:r>
              <w:rPr>
                <w:sz w:val="13"/>
              </w:rPr>
              <w:t>CAS treatment assignment required affirmative qualifying procedural evidence aligned with the index date; an unresolved terminology candidate was not treated as a correct standardized mapping.</w:t>
            </w:r>
          </w:p>
        </w:tc>
      </w:tr>
      <w:tr w:rsidR="00964542" w14:paraId="1A280CE6" w14:textId="77777777" w:rsidTr="00D6293C">
        <w:trPr>
          <w:jc w:val="center"/>
        </w:trPr>
        <w:tc>
          <w:tcPr>
            <w:tcW w:w="1070" w:type="dxa"/>
          </w:tcPr>
          <w:p w14:paraId="49A92B90" w14:textId="77777777" w:rsidR="00964542" w:rsidRDefault="00000000" w:rsidP="00D6293C">
            <w:pPr>
              <w:jc w:val="center"/>
            </w:pPr>
            <w:r>
              <w:rPr>
                <w:sz w:val="13"/>
              </w:rPr>
              <w:t>CREST2_ARTICLE_PKO_017</w:t>
            </w:r>
          </w:p>
        </w:tc>
        <w:tc>
          <w:tcPr>
            <w:tcW w:w="1047" w:type="dxa"/>
          </w:tcPr>
          <w:p w14:paraId="79F91F48" w14:textId="77777777" w:rsidR="00964542" w:rsidRDefault="00000000">
            <w:r>
              <w:rPr>
                <w:sz w:val="13"/>
              </w:rPr>
              <w:t>Treatment strategies</w:t>
            </w:r>
          </w:p>
        </w:tc>
        <w:tc>
          <w:tcPr>
            <w:tcW w:w="2232" w:type="dxa"/>
          </w:tcPr>
          <w:p w14:paraId="6532038A" w14:textId="77777777" w:rsidR="00964542" w:rsidRDefault="00000000">
            <w:r>
              <w:rPr>
                <w:sz w:val="13"/>
              </w:rPr>
              <w:t>Carotid endarterectomy plus intensive medical management</w:t>
            </w:r>
          </w:p>
        </w:tc>
        <w:tc>
          <w:tcPr>
            <w:tcW w:w="681" w:type="dxa"/>
          </w:tcPr>
          <w:p w14:paraId="4ABEC509" w14:textId="77777777" w:rsidR="00964542" w:rsidRDefault="00000000" w:rsidP="00D6293C">
            <w:pPr>
              <w:jc w:val="center"/>
            </w:pPr>
            <w:r>
              <w:rPr>
                <w:sz w:val="13"/>
              </w:rPr>
              <w:t>2</w:t>
            </w:r>
          </w:p>
        </w:tc>
        <w:tc>
          <w:tcPr>
            <w:tcW w:w="1868" w:type="dxa"/>
          </w:tcPr>
          <w:p w14:paraId="1399C66F" w14:textId="77777777" w:rsidR="00964542" w:rsidRDefault="00000000" w:rsidP="00D6293C">
            <w:pPr>
              <w:jc w:val="center"/>
            </w:pPr>
            <w:r>
              <w:rPr>
                <w:sz w:val="13"/>
              </w:rPr>
              <w:t>Carotid Endarterectomy (carotid_endarterectomy); Intensive Medical Management</w:t>
            </w:r>
          </w:p>
        </w:tc>
        <w:tc>
          <w:tcPr>
            <w:tcW w:w="1037" w:type="dxa"/>
          </w:tcPr>
          <w:p w14:paraId="0D5E53D7" w14:textId="77777777" w:rsidR="00964542" w:rsidRDefault="00000000" w:rsidP="00D6293C">
            <w:pPr>
              <w:jc w:val="center"/>
            </w:pPr>
            <w:r>
              <w:rPr>
                <w:sz w:val="13"/>
              </w:rPr>
              <w:t>Procedure; composite strategy</w:t>
            </w:r>
          </w:p>
        </w:tc>
        <w:tc>
          <w:tcPr>
            <w:tcW w:w="1512" w:type="dxa"/>
          </w:tcPr>
          <w:p w14:paraId="76C30577" w14:textId="77777777" w:rsidR="00964542" w:rsidRDefault="00000000">
            <w:r>
              <w:rPr>
                <w:sz w:val="13"/>
              </w:rPr>
              <w:t>CEA codeable; IMM non-code</w:t>
            </w:r>
          </w:p>
        </w:tc>
        <w:tc>
          <w:tcPr>
            <w:tcW w:w="3096" w:type="dxa"/>
          </w:tcPr>
          <w:p w14:paraId="32B5A66F" w14:textId="77777777" w:rsidR="00964542" w:rsidRDefault="00000000">
            <w:r>
              <w:rPr>
                <w:sz w:val="13"/>
              </w:rPr>
              <w:t>SNOMED 66951008, Carotid endarterectomy; OMOP concept ID 4283095. Representative CPT: 35301</w:t>
            </w:r>
          </w:p>
        </w:tc>
        <w:tc>
          <w:tcPr>
            <w:tcW w:w="2952" w:type="dxa"/>
          </w:tcPr>
          <w:p w14:paraId="7DBEC211" w14:textId="77777777" w:rsidR="00964542" w:rsidRDefault="00000000">
            <w:r>
              <w:rPr>
                <w:sz w:val="13"/>
              </w:rPr>
              <w:t>CEA treatment assignment required qualifying CEA procedural evidence at the aligned index date.</w:t>
            </w:r>
          </w:p>
        </w:tc>
      </w:tr>
      <w:tr w:rsidR="00964542" w14:paraId="567FAB7A" w14:textId="77777777" w:rsidTr="00D6293C">
        <w:trPr>
          <w:jc w:val="center"/>
        </w:trPr>
        <w:tc>
          <w:tcPr>
            <w:tcW w:w="1070" w:type="dxa"/>
          </w:tcPr>
          <w:p w14:paraId="0D839DD0" w14:textId="77777777" w:rsidR="00964542" w:rsidRDefault="00000000" w:rsidP="00D6293C">
            <w:pPr>
              <w:jc w:val="center"/>
            </w:pPr>
            <w:r>
              <w:rPr>
                <w:sz w:val="13"/>
              </w:rPr>
              <w:t>CREST2_ARTICLE_PKO_030</w:t>
            </w:r>
          </w:p>
        </w:tc>
        <w:tc>
          <w:tcPr>
            <w:tcW w:w="1047" w:type="dxa"/>
          </w:tcPr>
          <w:p w14:paraId="0D49E844" w14:textId="77777777" w:rsidR="00964542" w:rsidRDefault="00000000">
            <w:r>
              <w:rPr>
                <w:sz w:val="13"/>
              </w:rPr>
              <w:t>Time zero</w:t>
            </w:r>
          </w:p>
        </w:tc>
        <w:tc>
          <w:tcPr>
            <w:tcW w:w="2232" w:type="dxa"/>
          </w:tcPr>
          <w:p w14:paraId="676038EA" w14:textId="77777777" w:rsidR="00964542" w:rsidRDefault="00000000">
            <w:r>
              <w:rPr>
                <w:sz w:val="13"/>
              </w:rPr>
              <w:t>Randomization date as common time zero</w:t>
            </w:r>
          </w:p>
        </w:tc>
        <w:tc>
          <w:tcPr>
            <w:tcW w:w="681" w:type="dxa"/>
          </w:tcPr>
          <w:p w14:paraId="71745C65" w14:textId="77777777" w:rsidR="00964542" w:rsidRDefault="00000000" w:rsidP="00D6293C">
            <w:pPr>
              <w:jc w:val="center"/>
            </w:pPr>
            <w:r>
              <w:rPr>
                <w:sz w:val="13"/>
              </w:rPr>
              <w:t>1</w:t>
            </w:r>
          </w:p>
        </w:tc>
        <w:tc>
          <w:tcPr>
            <w:tcW w:w="1868" w:type="dxa"/>
          </w:tcPr>
          <w:p w14:paraId="18098468" w14:textId="77777777" w:rsidR="00964542" w:rsidRDefault="00000000" w:rsidP="00D6293C">
            <w:pPr>
              <w:jc w:val="center"/>
            </w:pPr>
            <w:r>
              <w:rPr>
                <w:sz w:val="13"/>
              </w:rPr>
              <w:t>Randomization (randomization)</w:t>
            </w:r>
          </w:p>
        </w:tc>
        <w:tc>
          <w:tcPr>
            <w:tcW w:w="1037" w:type="dxa"/>
          </w:tcPr>
          <w:p w14:paraId="40294B0B" w14:textId="77777777" w:rsidR="00964542" w:rsidRDefault="00000000" w:rsidP="00D6293C">
            <w:pPr>
              <w:jc w:val="center"/>
            </w:pPr>
            <w:r>
              <w:rPr>
                <w:sz w:val="13"/>
              </w:rPr>
              <w:t>Study design</w:t>
            </w:r>
          </w:p>
        </w:tc>
        <w:tc>
          <w:tcPr>
            <w:tcW w:w="1512" w:type="dxa"/>
          </w:tcPr>
          <w:p w14:paraId="0B30C6DB" w14:textId="77777777" w:rsidR="00964542" w:rsidRDefault="00000000">
            <w:r>
              <w:rPr>
                <w:sz w:val="13"/>
              </w:rPr>
              <w:t>Non-code concept</w:t>
            </w:r>
          </w:p>
        </w:tc>
        <w:tc>
          <w:tcPr>
            <w:tcW w:w="3096" w:type="dxa"/>
          </w:tcPr>
          <w:p w14:paraId="69497B93" w14:textId="77777777" w:rsidR="00964542" w:rsidRDefault="00000000">
            <w:r>
              <w:rPr>
                <w:sz w:val="13"/>
              </w:rPr>
              <w:t>N/A</w:t>
            </w:r>
          </w:p>
        </w:tc>
        <w:tc>
          <w:tcPr>
            <w:tcW w:w="2952" w:type="dxa"/>
          </w:tcPr>
          <w:p w14:paraId="4316A333" w14:textId="77777777" w:rsidR="00964542" w:rsidRDefault="00000000">
            <w:r>
              <w:rPr>
                <w:sz w:val="13"/>
              </w:rPr>
              <w:t>In the observational emulation this was translated to a contrast-specific patient-level index date at which eligibility, observed strategy assignment, and follow-up were aligned.</w:t>
            </w:r>
          </w:p>
        </w:tc>
      </w:tr>
      <w:tr w:rsidR="00964542" w14:paraId="0D3110A7" w14:textId="77777777" w:rsidTr="00D6293C">
        <w:trPr>
          <w:jc w:val="center"/>
        </w:trPr>
        <w:tc>
          <w:tcPr>
            <w:tcW w:w="1070" w:type="dxa"/>
          </w:tcPr>
          <w:p w14:paraId="7AE239E3" w14:textId="77777777" w:rsidR="00964542" w:rsidRDefault="00000000" w:rsidP="00D6293C">
            <w:pPr>
              <w:jc w:val="center"/>
            </w:pPr>
            <w:r>
              <w:rPr>
                <w:sz w:val="13"/>
              </w:rPr>
              <w:t>CREST2_ARTICLE_PKO_032</w:t>
            </w:r>
          </w:p>
        </w:tc>
        <w:tc>
          <w:tcPr>
            <w:tcW w:w="1047" w:type="dxa"/>
          </w:tcPr>
          <w:p w14:paraId="53D3C01C" w14:textId="77777777" w:rsidR="00964542" w:rsidRDefault="00000000">
            <w:r>
              <w:rPr>
                <w:sz w:val="13"/>
              </w:rPr>
              <w:t>Follow-up and censoring</w:t>
            </w:r>
          </w:p>
        </w:tc>
        <w:tc>
          <w:tcPr>
            <w:tcW w:w="2232" w:type="dxa"/>
          </w:tcPr>
          <w:p w14:paraId="7D7DDBBE" w14:textId="77777777" w:rsidR="00964542" w:rsidRDefault="00000000">
            <w:r>
              <w:rPr>
                <w:sz w:val="13"/>
              </w:rPr>
              <w:t>In-person follow-up at day 44</w:t>
            </w:r>
          </w:p>
        </w:tc>
        <w:tc>
          <w:tcPr>
            <w:tcW w:w="681" w:type="dxa"/>
          </w:tcPr>
          <w:p w14:paraId="6064059A" w14:textId="77777777" w:rsidR="00964542" w:rsidRDefault="00000000" w:rsidP="00D6293C">
            <w:pPr>
              <w:jc w:val="center"/>
            </w:pPr>
            <w:r>
              <w:rPr>
                <w:sz w:val="13"/>
              </w:rPr>
              <w:t>3</w:t>
            </w:r>
          </w:p>
        </w:tc>
        <w:tc>
          <w:tcPr>
            <w:tcW w:w="1868" w:type="dxa"/>
          </w:tcPr>
          <w:p w14:paraId="7837CF44" w14:textId="77777777" w:rsidR="00964542" w:rsidRDefault="00000000" w:rsidP="00D6293C">
            <w:pPr>
              <w:jc w:val="center"/>
            </w:pPr>
            <w:r>
              <w:rPr>
                <w:sz w:val="13"/>
              </w:rPr>
              <w:t>No separate retained clinical concept</w:t>
            </w:r>
          </w:p>
        </w:tc>
        <w:tc>
          <w:tcPr>
            <w:tcW w:w="1037" w:type="dxa"/>
          </w:tcPr>
          <w:p w14:paraId="10175A3E" w14:textId="77777777" w:rsidR="00964542" w:rsidRDefault="00000000" w:rsidP="00D6293C">
            <w:pPr>
              <w:jc w:val="center"/>
            </w:pPr>
            <w:r>
              <w:rPr>
                <w:sz w:val="13"/>
              </w:rPr>
              <w:t>N/A</w:t>
            </w:r>
          </w:p>
        </w:tc>
        <w:tc>
          <w:tcPr>
            <w:tcW w:w="1512" w:type="dxa"/>
          </w:tcPr>
          <w:p w14:paraId="6AEDBDC9" w14:textId="77777777" w:rsidR="00964542" w:rsidRDefault="00000000">
            <w:r>
              <w:rPr>
                <w:sz w:val="13"/>
              </w:rPr>
              <w:t>PKO-only design object</w:t>
            </w:r>
          </w:p>
        </w:tc>
        <w:tc>
          <w:tcPr>
            <w:tcW w:w="3096" w:type="dxa"/>
          </w:tcPr>
          <w:p w14:paraId="3D96A9E0" w14:textId="77777777" w:rsidR="00964542" w:rsidRDefault="00000000">
            <w:r>
              <w:rPr>
                <w:sz w:val="13"/>
              </w:rPr>
              <w:t>N/A</w:t>
            </w:r>
          </w:p>
        </w:tc>
        <w:tc>
          <w:tcPr>
            <w:tcW w:w="2952" w:type="dxa"/>
          </w:tcPr>
          <w:p w14:paraId="57FFD8E8" w14:textId="77777777" w:rsidR="00964542" w:rsidRDefault="00000000">
            <w:r>
              <w:rPr>
                <w:sz w:val="13"/>
              </w:rPr>
              <w:t>Informed the prespecified early/periprocedural 0-44-day EHR outcome window.</w:t>
            </w:r>
          </w:p>
        </w:tc>
      </w:tr>
      <w:tr w:rsidR="00964542" w14:paraId="0229407A" w14:textId="77777777" w:rsidTr="00D6293C">
        <w:trPr>
          <w:jc w:val="center"/>
        </w:trPr>
        <w:tc>
          <w:tcPr>
            <w:tcW w:w="1070" w:type="dxa"/>
          </w:tcPr>
          <w:p w14:paraId="2E589E60" w14:textId="77777777" w:rsidR="00964542" w:rsidRDefault="00000000" w:rsidP="00D6293C">
            <w:pPr>
              <w:jc w:val="center"/>
            </w:pPr>
            <w:r>
              <w:rPr>
                <w:sz w:val="13"/>
              </w:rPr>
              <w:t>CREST2_ARTICLE_PKO_033</w:t>
            </w:r>
          </w:p>
        </w:tc>
        <w:tc>
          <w:tcPr>
            <w:tcW w:w="1047" w:type="dxa"/>
          </w:tcPr>
          <w:p w14:paraId="18C09C33" w14:textId="77777777" w:rsidR="00964542" w:rsidRDefault="00000000">
            <w:r>
              <w:rPr>
                <w:sz w:val="13"/>
              </w:rPr>
              <w:t>Follow-up and censoring</w:t>
            </w:r>
          </w:p>
        </w:tc>
        <w:tc>
          <w:tcPr>
            <w:tcW w:w="2232" w:type="dxa"/>
          </w:tcPr>
          <w:p w14:paraId="30350368" w14:textId="77777777" w:rsidR="00964542" w:rsidRDefault="00000000">
            <w:r>
              <w:rPr>
                <w:sz w:val="13"/>
              </w:rPr>
              <w:t>Follow-up at months 4, 8, and 12</w:t>
            </w:r>
          </w:p>
        </w:tc>
        <w:tc>
          <w:tcPr>
            <w:tcW w:w="681" w:type="dxa"/>
          </w:tcPr>
          <w:p w14:paraId="7CD06D11" w14:textId="77777777" w:rsidR="00964542" w:rsidRDefault="00000000" w:rsidP="00D6293C">
            <w:pPr>
              <w:jc w:val="center"/>
            </w:pPr>
            <w:r>
              <w:rPr>
                <w:sz w:val="13"/>
              </w:rPr>
              <w:t>3</w:t>
            </w:r>
          </w:p>
        </w:tc>
        <w:tc>
          <w:tcPr>
            <w:tcW w:w="1868" w:type="dxa"/>
          </w:tcPr>
          <w:p w14:paraId="62F51F88" w14:textId="77777777" w:rsidR="00964542" w:rsidRDefault="00000000" w:rsidP="00D6293C">
            <w:pPr>
              <w:jc w:val="center"/>
            </w:pPr>
            <w:r>
              <w:rPr>
                <w:sz w:val="13"/>
              </w:rPr>
              <w:t>No separate retained clinical concept</w:t>
            </w:r>
          </w:p>
        </w:tc>
        <w:tc>
          <w:tcPr>
            <w:tcW w:w="1037" w:type="dxa"/>
          </w:tcPr>
          <w:p w14:paraId="70C79612" w14:textId="77777777" w:rsidR="00964542" w:rsidRDefault="00000000" w:rsidP="00D6293C">
            <w:pPr>
              <w:jc w:val="center"/>
            </w:pPr>
            <w:r>
              <w:rPr>
                <w:sz w:val="13"/>
              </w:rPr>
              <w:t>N/A</w:t>
            </w:r>
          </w:p>
        </w:tc>
        <w:tc>
          <w:tcPr>
            <w:tcW w:w="1512" w:type="dxa"/>
          </w:tcPr>
          <w:p w14:paraId="33D51F6F" w14:textId="77777777" w:rsidR="00964542" w:rsidRDefault="00000000">
            <w:r>
              <w:rPr>
                <w:sz w:val="13"/>
              </w:rPr>
              <w:t>PKO-only design object</w:t>
            </w:r>
          </w:p>
        </w:tc>
        <w:tc>
          <w:tcPr>
            <w:tcW w:w="3096" w:type="dxa"/>
          </w:tcPr>
          <w:p w14:paraId="1223B893" w14:textId="77777777" w:rsidR="00964542" w:rsidRDefault="00000000">
            <w:r>
              <w:rPr>
                <w:sz w:val="13"/>
              </w:rPr>
              <w:t>N/A</w:t>
            </w:r>
          </w:p>
        </w:tc>
        <w:tc>
          <w:tcPr>
            <w:tcW w:w="2952" w:type="dxa"/>
          </w:tcPr>
          <w:p w14:paraId="7F6C8B4F" w14:textId="77777777" w:rsidR="00964542" w:rsidRDefault="00000000">
            <w:r>
              <w:rPr>
                <w:sz w:val="13"/>
              </w:rPr>
              <w:t>Contributed to preservation of the longitudinal follow-up structure when defining cumulative EHR landmarks.</w:t>
            </w:r>
          </w:p>
        </w:tc>
      </w:tr>
      <w:tr w:rsidR="00964542" w14:paraId="16761010" w14:textId="77777777" w:rsidTr="00D6293C">
        <w:trPr>
          <w:jc w:val="center"/>
        </w:trPr>
        <w:tc>
          <w:tcPr>
            <w:tcW w:w="1070" w:type="dxa"/>
          </w:tcPr>
          <w:p w14:paraId="039B35A8" w14:textId="77777777" w:rsidR="00964542" w:rsidRDefault="00000000" w:rsidP="00D6293C">
            <w:pPr>
              <w:jc w:val="center"/>
            </w:pPr>
            <w:r>
              <w:rPr>
                <w:sz w:val="13"/>
              </w:rPr>
              <w:t>CREST2_ARTICLE_PKO_034</w:t>
            </w:r>
          </w:p>
        </w:tc>
        <w:tc>
          <w:tcPr>
            <w:tcW w:w="1047" w:type="dxa"/>
          </w:tcPr>
          <w:p w14:paraId="74661D63" w14:textId="77777777" w:rsidR="00964542" w:rsidRDefault="00000000">
            <w:r>
              <w:rPr>
                <w:sz w:val="13"/>
              </w:rPr>
              <w:t>Follow-up and censoring</w:t>
            </w:r>
          </w:p>
        </w:tc>
        <w:tc>
          <w:tcPr>
            <w:tcW w:w="2232" w:type="dxa"/>
          </w:tcPr>
          <w:p w14:paraId="0C824802" w14:textId="77777777" w:rsidR="00964542" w:rsidRDefault="00000000">
            <w:r>
              <w:rPr>
                <w:sz w:val="13"/>
              </w:rPr>
              <w:t>Follow-up every 6 months thereafter through 48 months</w:t>
            </w:r>
          </w:p>
        </w:tc>
        <w:tc>
          <w:tcPr>
            <w:tcW w:w="681" w:type="dxa"/>
          </w:tcPr>
          <w:p w14:paraId="7D113264" w14:textId="77777777" w:rsidR="00964542" w:rsidRDefault="00000000" w:rsidP="00D6293C">
            <w:pPr>
              <w:jc w:val="center"/>
            </w:pPr>
            <w:r>
              <w:rPr>
                <w:sz w:val="13"/>
              </w:rPr>
              <w:t>3</w:t>
            </w:r>
          </w:p>
        </w:tc>
        <w:tc>
          <w:tcPr>
            <w:tcW w:w="1868" w:type="dxa"/>
          </w:tcPr>
          <w:p w14:paraId="17C712FA" w14:textId="77777777" w:rsidR="00964542" w:rsidRDefault="00000000" w:rsidP="00D6293C">
            <w:pPr>
              <w:jc w:val="center"/>
            </w:pPr>
            <w:r>
              <w:rPr>
                <w:sz w:val="13"/>
              </w:rPr>
              <w:t>No separate retained clinical concept</w:t>
            </w:r>
          </w:p>
        </w:tc>
        <w:tc>
          <w:tcPr>
            <w:tcW w:w="1037" w:type="dxa"/>
          </w:tcPr>
          <w:p w14:paraId="4B2FC2FB" w14:textId="77777777" w:rsidR="00964542" w:rsidRDefault="00000000" w:rsidP="00D6293C">
            <w:pPr>
              <w:jc w:val="center"/>
            </w:pPr>
            <w:r>
              <w:rPr>
                <w:sz w:val="13"/>
              </w:rPr>
              <w:t>N/A</w:t>
            </w:r>
          </w:p>
        </w:tc>
        <w:tc>
          <w:tcPr>
            <w:tcW w:w="1512" w:type="dxa"/>
          </w:tcPr>
          <w:p w14:paraId="0257FFF0" w14:textId="77777777" w:rsidR="00964542" w:rsidRDefault="00000000">
            <w:r>
              <w:rPr>
                <w:sz w:val="13"/>
              </w:rPr>
              <w:t>PKO-only design object</w:t>
            </w:r>
          </w:p>
        </w:tc>
        <w:tc>
          <w:tcPr>
            <w:tcW w:w="3096" w:type="dxa"/>
          </w:tcPr>
          <w:p w14:paraId="05024B1F" w14:textId="77777777" w:rsidR="00964542" w:rsidRDefault="00000000">
            <w:r>
              <w:rPr>
                <w:sz w:val="13"/>
              </w:rPr>
              <w:t>N/A</w:t>
            </w:r>
          </w:p>
        </w:tc>
        <w:tc>
          <w:tcPr>
            <w:tcW w:w="2952" w:type="dxa"/>
          </w:tcPr>
          <w:p w14:paraId="440888D4" w14:textId="77777777" w:rsidR="00964542" w:rsidRDefault="00000000">
            <w:r>
              <w:rPr>
                <w:sz w:val="13"/>
              </w:rPr>
              <w:t>Established the long-term four-year horizon; the EHR analysis used follow-up through 1460 days.</w:t>
            </w:r>
          </w:p>
        </w:tc>
      </w:tr>
      <w:tr w:rsidR="00964542" w14:paraId="7BDFEE1F" w14:textId="77777777" w:rsidTr="00D6293C">
        <w:trPr>
          <w:jc w:val="center"/>
        </w:trPr>
        <w:tc>
          <w:tcPr>
            <w:tcW w:w="1070" w:type="dxa"/>
          </w:tcPr>
          <w:p w14:paraId="4A530550" w14:textId="77777777" w:rsidR="00964542" w:rsidRDefault="00000000" w:rsidP="00D6293C">
            <w:pPr>
              <w:jc w:val="center"/>
            </w:pPr>
            <w:r>
              <w:rPr>
                <w:sz w:val="13"/>
              </w:rPr>
              <w:t>CREST2_ARTICLE_PKO_040</w:t>
            </w:r>
          </w:p>
        </w:tc>
        <w:tc>
          <w:tcPr>
            <w:tcW w:w="1047" w:type="dxa"/>
          </w:tcPr>
          <w:p w14:paraId="6DFF9D2F" w14:textId="77777777" w:rsidR="00964542" w:rsidRDefault="00000000">
            <w:r>
              <w:rPr>
                <w:sz w:val="13"/>
              </w:rPr>
              <w:t>Outcomes</w:t>
            </w:r>
          </w:p>
        </w:tc>
        <w:tc>
          <w:tcPr>
            <w:tcW w:w="2232" w:type="dxa"/>
          </w:tcPr>
          <w:p w14:paraId="023E0D16" w14:textId="77777777" w:rsidR="00964542" w:rsidRDefault="00000000">
            <w:r>
              <w:rPr>
                <w:sz w:val="13"/>
              </w:rPr>
              <w:t>Primary time-dependent composite: any stroke or death through day 44, followed by ipsilateral ischemic stroke through 4 years</w:t>
            </w:r>
          </w:p>
        </w:tc>
        <w:tc>
          <w:tcPr>
            <w:tcW w:w="681" w:type="dxa"/>
          </w:tcPr>
          <w:p w14:paraId="2188C5F5" w14:textId="77777777" w:rsidR="00964542" w:rsidRDefault="00000000" w:rsidP="00D6293C">
            <w:pPr>
              <w:jc w:val="center"/>
            </w:pPr>
            <w:r>
              <w:rPr>
                <w:sz w:val="13"/>
              </w:rPr>
              <w:t>3</w:t>
            </w:r>
          </w:p>
        </w:tc>
        <w:tc>
          <w:tcPr>
            <w:tcW w:w="1868" w:type="dxa"/>
          </w:tcPr>
          <w:p w14:paraId="171F0DFE" w14:textId="77777777" w:rsidR="00964542" w:rsidRDefault="00000000" w:rsidP="00D6293C">
            <w:pPr>
              <w:jc w:val="center"/>
            </w:pPr>
            <w:r>
              <w:rPr>
                <w:sz w:val="13"/>
              </w:rPr>
              <w:t>Stroke (stroke); Death (death); Ipsilateral Ischemic Stroke (ipsilateral_ischemic_stroke)</w:t>
            </w:r>
          </w:p>
        </w:tc>
        <w:tc>
          <w:tcPr>
            <w:tcW w:w="1037" w:type="dxa"/>
          </w:tcPr>
          <w:p w14:paraId="1D68866B" w14:textId="77777777" w:rsidR="00964542" w:rsidRDefault="00000000" w:rsidP="00D6293C">
            <w:pPr>
              <w:jc w:val="center"/>
            </w:pPr>
            <w:r>
              <w:rPr>
                <w:sz w:val="13"/>
              </w:rPr>
              <w:t>Condition; Death; Condition</w:t>
            </w:r>
          </w:p>
        </w:tc>
        <w:tc>
          <w:tcPr>
            <w:tcW w:w="1512" w:type="dxa"/>
          </w:tcPr>
          <w:p w14:paraId="4DF972BD" w14:textId="77777777" w:rsidR="00964542" w:rsidRDefault="00000000">
            <w:r>
              <w:rPr>
                <w:sz w:val="13"/>
              </w:rPr>
              <w:t>Stroke and ipsilateral ischemic stroke codeable; death non-code</w:t>
            </w:r>
          </w:p>
        </w:tc>
        <w:tc>
          <w:tcPr>
            <w:tcW w:w="3096" w:type="dxa"/>
          </w:tcPr>
          <w:p w14:paraId="75B39B84" w14:textId="77777777" w:rsidR="00964542" w:rsidRDefault="00000000">
            <w:r>
              <w:rPr>
                <w:sz w:val="13"/>
              </w:rPr>
              <w:t>Ipsilateral ischemic stroke representative mapping: SNOMED 149821000119103; OMOP concept ID 43530683. Stroke source-code families included ICD-10-CM I60-I63</w:t>
            </w:r>
          </w:p>
        </w:tc>
        <w:tc>
          <w:tcPr>
            <w:tcW w:w="2952" w:type="dxa"/>
          </w:tcPr>
          <w:p w14:paraId="06621583" w14:textId="77777777" w:rsidR="00964542" w:rsidRDefault="00000000">
            <w:r>
              <w:rPr>
                <w:sz w:val="13"/>
              </w:rPr>
              <w:t>Exact ipsilateral laterality could not be reproduced reliably in structured EHR data; computable ischemic-stroke phenotypes were therefore used and the adaptation documented.</w:t>
            </w:r>
          </w:p>
        </w:tc>
      </w:tr>
      <w:tr w:rsidR="00964542" w14:paraId="04D0F151" w14:textId="77777777" w:rsidTr="00D6293C">
        <w:trPr>
          <w:jc w:val="center"/>
        </w:trPr>
        <w:tc>
          <w:tcPr>
            <w:tcW w:w="1070" w:type="dxa"/>
          </w:tcPr>
          <w:p w14:paraId="58BF098E" w14:textId="77777777" w:rsidR="00964542" w:rsidRDefault="00000000" w:rsidP="00D6293C">
            <w:pPr>
              <w:jc w:val="center"/>
            </w:pPr>
            <w:r>
              <w:rPr>
                <w:sz w:val="13"/>
              </w:rPr>
              <w:t>CREST2_ARTICLE_PKO_044</w:t>
            </w:r>
          </w:p>
        </w:tc>
        <w:tc>
          <w:tcPr>
            <w:tcW w:w="1047" w:type="dxa"/>
          </w:tcPr>
          <w:p w14:paraId="33DE74D0" w14:textId="77777777" w:rsidR="00964542" w:rsidRDefault="00000000">
            <w:r>
              <w:rPr>
                <w:sz w:val="13"/>
              </w:rPr>
              <w:t>Outcomes</w:t>
            </w:r>
          </w:p>
        </w:tc>
        <w:tc>
          <w:tcPr>
            <w:tcW w:w="2232" w:type="dxa"/>
          </w:tcPr>
          <w:p w14:paraId="78341C70" w14:textId="77777777" w:rsidR="00964542" w:rsidRDefault="00000000">
            <w:r>
              <w:rPr>
                <w:sz w:val="13"/>
              </w:rPr>
              <w:t xml:space="preserve">Secondary outcome adding contralateral WHO stroke after day 44 </w:t>
            </w:r>
            <w:r>
              <w:rPr>
                <w:sz w:val="13"/>
              </w:rPr>
              <w:lastRenderedPageBreak/>
              <w:t>through 4 years</w:t>
            </w:r>
          </w:p>
        </w:tc>
        <w:tc>
          <w:tcPr>
            <w:tcW w:w="681" w:type="dxa"/>
          </w:tcPr>
          <w:p w14:paraId="0233DC78" w14:textId="77777777" w:rsidR="00964542" w:rsidRDefault="00000000" w:rsidP="00D6293C">
            <w:pPr>
              <w:jc w:val="center"/>
            </w:pPr>
            <w:r>
              <w:rPr>
                <w:sz w:val="13"/>
              </w:rPr>
              <w:lastRenderedPageBreak/>
              <w:t>3</w:t>
            </w:r>
          </w:p>
        </w:tc>
        <w:tc>
          <w:tcPr>
            <w:tcW w:w="1868" w:type="dxa"/>
          </w:tcPr>
          <w:p w14:paraId="1A9D8ABD" w14:textId="77777777" w:rsidR="00964542" w:rsidRDefault="00000000" w:rsidP="00D6293C">
            <w:pPr>
              <w:jc w:val="center"/>
            </w:pPr>
            <w:r>
              <w:rPr>
                <w:sz w:val="13"/>
              </w:rPr>
              <w:t>No retained final concept for contralateral component</w:t>
            </w:r>
          </w:p>
        </w:tc>
        <w:tc>
          <w:tcPr>
            <w:tcW w:w="1037" w:type="dxa"/>
          </w:tcPr>
          <w:p w14:paraId="28E02F68" w14:textId="77777777" w:rsidR="00964542" w:rsidRDefault="00000000" w:rsidP="00D6293C">
            <w:pPr>
              <w:jc w:val="center"/>
            </w:pPr>
            <w:r>
              <w:rPr>
                <w:sz w:val="13"/>
              </w:rPr>
              <w:t>N/A</w:t>
            </w:r>
          </w:p>
        </w:tc>
        <w:tc>
          <w:tcPr>
            <w:tcW w:w="1512" w:type="dxa"/>
          </w:tcPr>
          <w:p w14:paraId="3B8782D8" w14:textId="77777777" w:rsidR="00964542" w:rsidRDefault="00000000">
            <w:r>
              <w:rPr>
                <w:sz w:val="13"/>
              </w:rPr>
              <w:t>Concept excluded after adjudication</w:t>
            </w:r>
          </w:p>
        </w:tc>
        <w:tc>
          <w:tcPr>
            <w:tcW w:w="3096" w:type="dxa"/>
          </w:tcPr>
          <w:p w14:paraId="58B37F0B" w14:textId="77777777" w:rsidR="00964542" w:rsidRDefault="00000000">
            <w:r>
              <w:rPr>
                <w:sz w:val="13"/>
              </w:rPr>
              <w:t>N/A</w:t>
            </w:r>
          </w:p>
        </w:tc>
        <w:tc>
          <w:tcPr>
            <w:tcW w:w="2952" w:type="dxa"/>
          </w:tcPr>
          <w:p w14:paraId="791DBC62" w14:textId="77777777" w:rsidR="00964542" w:rsidRDefault="00000000">
            <w:r>
              <w:rPr>
                <w:sz w:val="13"/>
              </w:rPr>
              <w:t>Contralateral stroke appeared during concept drafting but was excluded from the frozen 17-</w:t>
            </w:r>
            <w:r>
              <w:rPr>
                <w:sz w:val="13"/>
              </w:rPr>
              <w:lastRenderedPageBreak/>
              <w:t>concept reference standard; the PKO remained in the frozen PKO benchmark.</w:t>
            </w:r>
          </w:p>
        </w:tc>
      </w:tr>
      <w:tr w:rsidR="00964542" w14:paraId="288AFC1A" w14:textId="77777777" w:rsidTr="002C6E86">
        <w:trPr>
          <w:trHeight w:val="548"/>
          <w:jc w:val="center"/>
        </w:trPr>
        <w:tc>
          <w:tcPr>
            <w:tcW w:w="1070" w:type="dxa"/>
          </w:tcPr>
          <w:p w14:paraId="5EC671B0" w14:textId="77777777" w:rsidR="00964542" w:rsidRDefault="00000000" w:rsidP="00D6293C">
            <w:pPr>
              <w:jc w:val="center"/>
            </w:pPr>
            <w:r>
              <w:rPr>
                <w:sz w:val="13"/>
              </w:rPr>
              <w:lastRenderedPageBreak/>
              <w:t>CREST2_ARTICLE_PKO_046</w:t>
            </w:r>
          </w:p>
        </w:tc>
        <w:tc>
          <w:tcPr>
            <w:tcW w:w="1047" w:type="dxa"/>
          </w:tcPr>
          <w:p w14:paraId="7E044ECA" w14:textId="77777777" w:rsidR="00964542" w:rsidRDefault="00000000">
            <w:r>
              <w:rPr>
                <w:sz w:val="13"/>
              </w:rPr>
              <w:t>Causal contrast and analysis</w:t>
            </w:r>
          </w:p>
        </w:tc>
        <w:tc>
          <w:tcPr>
            <w:tcW w:w="2232" w:type="dxa"/>
          </w:tcPr>
          <w:p w14:paraId="064FA421" w14:textId="77777777" w:rsidR="00964542" w:rsidRDefault="00000000">
            <w:r>
              <w:rPr>
                <w:sz w:val="13"/>
              </w:rPr>
              <w:t>Stenting trial: CAS + IMM versus IMM alone</w:t>
            </w:r>
          </w:p>
        </w:tc>
        <w:tc>
          <w:tcPr>
            <w:tcW w:w="681" w:type="dxa"/>
          </w:tcPr>
          <w:p w14:paraId="38584C7F" w14:textId="77777777" w:rsidR="00964542" w:rsidRDefault="00000000" w:rsidP="00D6293C">
            <w:pPr>
              <w:jc w:val="center"/>
            </w:pPr>
            <w:r>
              <w:rPr>
                <w:sz w:val="13"/>
              </w:rPr>
              <w:t>2</w:t>
            </w:r>
          </w:p>
        </w:tc>
        <w:tc>
          <w:tcPr>
            <w:tcW w:w="1868" w:type="dxa"/>
          </w:tcPr>
          <w:p w14:paraId="2E7B7B0E" w14:textId="77777777" w:rsidR="00964542" w:rsidRDefault="00000000" w:rsidP="00D6293C">
            <w:pPr>
              <w:jc w:val="center"/>
            </w:pPr>
            <w:r>
              <w:rPr>
                <w:sz w:val="13"/>
              </w:rPr>
              <w:t>Carotid Artery Stenting; Intensive Medical Management</w:t>
            </w:r>
          </w:p>
        </w:tc>
        <w:tc>
          <w:tcPr>
            <w:tcW w:w="1037" w:type="dxa"/>
          </w:tcPr>
          <w:p w14:paraId="522C9689" w14:textId="77777777" w:rsidR="00964542" w:rsidRDefault="00000000" w:rsidP="00D6293C">
            <w:pPr>
              <w:jc w:val="center"/>
            </w:pPr>
            <w:r>
              <w:rPr>
                <w:sz w:val="13"/>
              </w:rPr>
              <w:t>Procedure; composite strategy</w:t>
            </w:r>
          </w:p>
        </w:tc>
        <w:tc>
          <w:tcPr>
            <w:tcW w:w="1512" w:type="dxa"/>
          </w:tcPr>
          <w:p w14:paraId="1397E66E" w14:textId="77777777" w:rsidR="00964542" w:rsidRDefault="00000000">
            <w:r>
              <w:rPr>
                <w:sz w:val="13"/>
              </w:rPr>
              <w:t>CAS codeable; IMM non-code</w:t>
            </w:r>
          </w:p>
        </w:tc>
        <w:tc>
          <w:tcPr>
            <w:tcW w:w="3096" w:type="dxa"/>
          </w:tcPr>
          <w:p w14:paraId="456FC993" w14:textId="77777777" w:rsidR="00964542" w:rsidRDefault="00000000">
            <w:r>
              <w:rPr>
                <w:sz w:val="13"/>
              </w:rPr>
              <w:t>CAS procedural anchors: CPT 37215/37216; no low-confidence SNOMED candidate accepted merely to force a standard mapping</w:t>
            </w:r>
          </w:p>
        </w:tc>
        <w:tc>
          <w:tcPr>
            <w:tcW w:w="2952" w:type="dxa"/>
          </w:tcPr>
          <w:p w14:paraId="6C94EE68" w14:textId="77777777" w:rsidR="00964542" w:rsidRDefault="00000000">
            <w:r>
              <w:rPr>
                <w:sz w:val="13"/>
              </w:rPr>
              <w:t>Translated downstream into the independent CAS-versus-IMM EHR target trial.</w:t>
            </w:r>
          </w:p>
        </w:tc>
      </w:tr>
      <w:tr w:rsidR="00964542" w14:paraId="7F20DA36" w14:textId="77777777" w:rsidTr="00D6293C">
        <w:trPr>
          <w:jc w:val="center"/>
        </w:trPr>
        <w:tc>
          <w:tcPr>
            <w:tcW w:w="1070" w:type="dxa"/>
          </w:tcPr>
          <w:p w14:paraId="76F62FB5" w14:textId="77777777" w:rsidR="00964542" w:rsidRDefault="00000000" w:rsidP="00D6293C">
            <w:pPr>
              <w:jc w:val="center"/>
            </w:pPr>
            <w:r>
              <w:rPr>
                <w:sz w:val="13"/>
              </w:rPr>
              <w:t>CREST2_ARTICLE_PKO_047</w:t>
            </w:r>
          </w:p>
        </w:tc>
        <w:tc>
          <w:tcPr>
            <w:tcW w:w="1047" w:type="dxa"/>
          </w:tcPr>
          <w:p w14:paraId="5D9130C8" w14:textId="77777777" w:rsidR="00964542" w:rsidRDefault="00000000">
            <w:r>
              <w:rPr>
                <w:sz w:val="13"/>
              </w:rPr>
              <w:t>Causal contrast and analysis</w:t>
            </w:r>
          </w:p>
        </w:tc>
        <w:tc>
          <w:tcPr>
            <w:tcW w:w="2232" w:type="dxa"/>
          </w:tcPr>
          <w:p w14:paraId="26095694" w14:textId="77777777" w:rsidR="00964542" w:rsidRDefault="00000000">
            <w:r>
              <w:rPr>
                <w:sz w:val="13"/>
              </w:rPr>
              <w:t>Endarterectomy trial: CEA + IMM versus IMM alone</w:t>
            </w:r>
          </w:p>
        </w:tc>
        <w:tc>
          <w:tcPr>
            <w:tcW w:w="681" w:type="dxa"/>
          </w:tcPr>
          <w:p w14:paraId="4F4B3126" w14:textId="77777777" w:rsidR="00964542" w:rsidRDefault="00000000" w:rsidP="00D6293C">
            <w:pPr>
              <w:jc w:val="center"/>
            </w:pPr>
            <w:r>
              <w:rPr>
                <w:sz w:val="13"/>
              </w:rPr>
              <w:t>2</w:t>
            </w:r>
          </w:p>
        </w:tc>
        <w:tc>
          <w:tcPr>
            <w:tcW w:w="1868" w:type="dxa"/>
          </w:tcPr>
          <w:p w14:paraId="12A9604A" w14:textId="77777777" w:rsidR="00964542" w:rsidRDefault="00000000" w:rsidP="00D6293C">
            <w:pPr>
              <w:jc w:val="center"/>
            </w:pPr>
            <w:r>
              <w:rPr>
                <w:sz w:val="13"/>
              </w:rPr>
              <w:t>Carotid Endarterectomy; Intensive Medical Management</w:t>
            </w:r>
          </w:p>
        </w:tc>
        <w:tc>
          <w:tcPr>
            <w:tcW w:w="1037" w:type="dxa"/>
          </w:tcPr>
          <w:p w14:paraId="06DFB66D" w14:textId="77777777" w:rsidR="00964542" w:rsidRDefault="00000000" w:rsidP="00D6293C">
            <w:pPr>
              <w:jc w:val="center"/>
            </w:pPr>
            <w:r>
              <w:rPr>
                <w:sz w:val="13"/>
              </w:rPr>
              <w:t>Procedure; composite strategy</w:t>
            </w:r>
          </w:p>
        </w:tc>
        <w:tc>
          <w:tcPr>
            <w:tcW w:w="1512" w:type="dxa"/>
          </w:tcPr>
          <w:p w14:paraId="4F662846" w14:textId="77777777" w:rsidR="00964542" w:rsidRDefault="00000000">
            <w:r>
              <w:rPr>
                <w:sz w:val="13"/>
              </w:rPr>
              <w:t>CEA codeable; IMM non-code</w:t>
            </w:r>
          </w:p>
        </w:tc>
        <w:tc>
          <w:tcPr>
            <w:tcW w:w="3096" w:type="dxa"/>
          </w:tcPr>
          <w:p w14:paraId="1D23D382" w14:textId="77777777" w:rsidR="00964542" w:rsidRDefault="00000000">
            <w:r>
              <w:rPr>
                <w:sz w:val="13"/>
              </w:rPr>
              <w:t>CEA: SNOMED 66951008; OMOP concept ID 4283095; representative CPT 35301</w:t>
            </w:r>
          </w:p>
        </w:tc>
        <w:tc>
          <w:tcPr>
            <w:tcW w:w="2952" w:type="dxa"/>
          </w:tcPr>
          <w:p w14:paraId="0275E00C" w14:textId="77777777" w:rsidR="00964542" w:rsidRDefault="00000000">
            <w:r>
              <w:rPr>
                <w:sz w:val="13"/>
              </w:rPr>
              <w:t>Translated downstream into the independent CEA-versus-IMM EHR target trial. No CAS-versus-CEA causal effect was inferred.</w:t>
            </w:r>
          </w:p>
        </w:tc>
      </w:tr>
      <w:tr w:rsidR="00964542" w14:paraId="58C56474" w14:textId="77777777" w:rsidTr="00D6293C">
        <w:trPr>
          <w:jc w:val="center"/>
        </w:trPr>
        <w:tc>
          <w:tcPr>
            <w:tcW w:w="1070" w:type="dxa"/>
          </w:tcPr>
          <w:p w14:paraId="2A60501E" w14:textId="77777777" w:rsidR="00964542" w:rsidRDefault="00000000" w:rsidP="00D6293C">
            <w:pPr>
              <w:jc w:val="center"/>
            </w:pPr>
            <w:r>
              <w:rPr>
                <w:sz w:val="13"/>
              </w:rPr>
              <w:t>CREST2_ARTICLE_PKO_049</w:t>
            </w:r>
          </w:p>
        </w:tc>
        <w:tc>
          <w:tcPr>
            <w:tcW w:w="1047" w:type="dxa"/>
          </w:tcPr>
          <w:p w14:paraId="4BEE5B1A" w14:textId="77777777" w:rsidR="00964542" w:rsidRDefault="00000000">
            <w:r>
              <w:rPr>
                <w:sz w:val="13"/>
              </w:rPr>
              <w:t>Causal contrast and analysis</w:t>
            </w:r>
          </w:p>
        </w:tc>
        <w:tc>
          <w:tcPr>
            <w:tcW w:w="2232" w:type="dxa"/>
          </w:tcPr>
          <w:p w14:paraId="1229C3DF" w14:textId="77777777" w:rsidR="00964542" w:rsidRDefault="00000000">
            <w:r>
              <w:rPr>
                <w:sz w:val="13"/>
              </w:rPr>
              <w:t>Treatment differences assessed at four years</w:t>
            </w:r>
          </w:p>
        </w:tc>
        <w:tc>
          <w:tcPr>
            <w:tcW w:w="681" w:type="dxa"/>
          </w:tcPr>
          <w:p w14:paraId="674C0A2A" w14:textId="77777777" w:rsidR="00964542" w:rsidRDefault="00000000" w:rsidP="00D6293C">
            <w:pPr>
              <w:jc w:val="center"/>
            </w:pPr>
            <w:r>
              <w:rPr>
                <w:sz w:val="13"/>
              </w:rPr>
              <w:t>4</w:t>
            </w:r>
          </w:p>
        </w:tc>
        <w:tc>
          <w:tcPr>
            <w:tcW w:w="1868" w:type="dxa"/>
          </w:tcPr>
          <w:p w14:paraId="6B2EEA63" w14:textId="77777777" w:rsidR="00964542" w:rsidRDefault="00000000" w:rsidP="00D6293C">
            <w:pPr>
              <w:jc w:val="center"/>
            </w:pPr>
            <w:r>
              <w:rPr>
                <w:sz w:val="13"/>
              </w:rPr>
              <w:t>No separate clinical concept</w:t>
            </w:r>
          </w:p>
        </w:tc>
        <w:tc>
          <w:tcPr>
            <w:tcW w:w="1037" w:type="dxa"/>
          </w:tcPr>
          <w:p w14:paraId="01E2BED8" w14:textId="77777777" w:rsidR="00964542" w:rsidRDefault="00000000" w:rsidP="00D6293C">
            <w:pPr>
              <w:jc w:val="center"/>
            </w:pPr>
            <w:r>
              <w:rPr>
                <w:sz w:val="13"/>
              </w:rPr>
              <w:t>N/A</w:t>
            </w:r>
          </w:p>
        </w:tc>
        <w:tc>
          <w:tcPr>
            <w:tcW w:w="1512" w:type="dxa"/>
          </w:tcPr>
          <w:p w14:paraId="72C02714" w14:textId="77777777" w:rsidR="00964542" w:rsidRDefault="00000000">
            <w:r>
              <w:rPr>
                <w:sz w:val="13"/>
              </w:rPr>
              <w:t>PKO-only analytic object</w:t>
            </w:r>
          </w:p>
        </w:tc>
        <w:tc>
          <w:tcPr>
            <w:tcW w:w="3096" w:type="dxa"/>
          </w:tcPr>
          <w:p w14:paraId="50A81677" w14:textId="77777777" w:rsidR="00964542" w:rsidRDefault="00000000">
            <w:r>
              <w:rPr>
                <w:sz w:val="13"/>
              </w:rPr>
              <w:t>N/A</w:t>
            </w:r>
          </w:p>
        </w:tc>
        <w:tc>
          <w:tcPr>
            <w:tcW w:w="2952" w:type="dxa"/>
          </w:tcPr>
          <w:p w14:paraId="5B72A8DF" w14:textId="77777777" w:rsidR="00964542" w:rsidRDefault="00000000">
            <w:r>
              <w:rPr>
                <w:sz w:val="13"/>
              </w:rPr>
              <w:t>Motivated the primary long-term causal estimand at 1460 days in the EHR analysis.</w:t>
            </w:r>
          </w:p>
        </w:tc>
      </w:tr>
      <w:tr w:rsidR="00964542" w14:paraId="3C360357" w14:textId="77777777" w:rsidTr="00D6293C">
        <w:trPr>
          <w:jc w:val="center"/>
        </w:trPr>
        <w:tc>
          <w:tcPr>
            <w:tcW w:w="1070" w:type="dxa"/>
          </w:tcPr>
          <w:p w14:paraId="27AB9022" w14:textId="77777777" w:rsidR="00964542" w:rsidRDefault="00000000" w:rsidP="00D6293C">
            <w:pPr>
              <w:jc w:val="center"/>
            </w:pPr>
            <w:r>
              <w:rPr>
                <w:sz w:val="13"/>
              </w:rPr>
              <w:t>CREST2_ARTICLE_PKO_050</w:t>
            </w:r>
          </w:p>
        </w:tc>
        <w:tc>
          <w:tcPr>
            <w:tcW w:w="1047" w:type="dxa"/>
          </w:tcPr>
          <w:p w14:paraId="7BC52198" w14:textId="77777777" w:rsidR="00964542" w:rsidRDefault="00000000">
            <w:r>
              <w:rPr>
                <w:sz w:val="13"/>
              </w:rPr>
              <w:t>Causal contrast and analysis</w:t>
            </w:r>
          </w:p>
        </w:tc>
        <w:tc>
          <w:tcPr>
            <w:tcW w:w="2232" w:type="dxa"/>
          </w:tcPr>
          <w:p w14:paraId="54A6BBBA" w14:textId="77777777" w:rsidR="00964542" w:rsidRDefault="00000000">
            <w:r>
              <w:rPr>
                <w:sz w:val="13"/>
              </w:rPr>
              <w:t>Kaplan-Meier event-rate estimation</w:t>
            </w:r>
          </w:p>
        </w:tc>
        <w:tc>
          <w:tcPr>
            <w:tcW w:w="681" w:type="dxa"/>
          </w:tcPr>
          <w:p w14:paraId="1B7CC3FC" w14:textId="77777777" w:rsidR="00964542" w:rsidRDefault="00000000" w:rsidP="00D6293C">
            <w:pPr>
              <w:jc w:val="center"/>
            </w:pPr>
            <w:r>
              <w:rPr>
                <w:sz w:val="13"/>
              </w:rPr>
              <w:t>4</w:t>
            </w:r>
          </w:p>
        </w:tc>
        <w:tc>
          <w:tcPr>
            <w:tcW w:w="1868" w:type="dxa"/>
          </w:tcPr>
          <w:p w14:paraId="1C77663A" w14:textId="77777777" w:rsidR="00964542" w:rsidRDefault="00000000" w:rsidP="00D6293C">
            <w:pPr>
              <w:jc w:val="center"/>
            </w:pPr>
            <w:r>
              <w:rPr>
                <w:sz w:val="13"/>
              </w:rPr>
              <w:t>Kaplan Meier (kaplan_meier)</w:t>
            </w:r>
          </w:p>
        </w:tc>
        <w:tc>
          <w:tcPr>
            <w:tcW w:w="1037" w:type="dxa"/>
          </w:tcPr>
          <w:p w14:paraId="2B998415" w14:textId="77777777" w:rsidR="00964542" w:rsidRDefault="00000000" w:rsidP="00D6293C">
            <w:pPr>
              <w:jc w:val="center"/>
            </w:pPr>
            <w:r>
              <w:rPr>
                <w:sz w:val="13"/>
              </w:rPr>
              <w:t>Statistical method</w:t>
            </w:r>
          </w:p>
        </w:tc>
        <w:tc>
          <w:tcPr>
            <w:tcW w:w="1512" w:type="dxa"/>
          </w:tcPr>
          <w:p w14:paraId="3B6CD845" w14:textId="77777777" w:rsidR="00964542" w:rsidRDefault="00000000">
            <w:r>
              <w:rPr>
                <w:sz w:val="13"/>
              </w:rPr>
              <w:t>Non-code concept</w:t>
            </w:r>
          </w:p>
        </w:tc>
        <w:tc>
          <w:tcPr>
            <w:tcW w:w="3096" w:type="dxa"/>
          </w:tcPr>
          <w:p w14:paraId="59B1A336" w14:textId="77777777" w:rsidR="00964542" w:rsidRDefault="00000000">
            <w:r>
              <w:rPr>
                <w:sz w:val="13"/>
              </w:rPr>
              <w:t>N/A</w:t>
            </w:r>
          </w:p>
        </w:tc>
        <w:tc>
          <w:tcPr>
            <w:tcW w:w="2952" w:type="dxa"/>
          </w:tcPr>
          <w:p w14:paraId="0ECF27C9" w14:textId="77777777" w:rsidR="00964542" w:rsidRDefault="00000000">
            <w:r>
              <w:rPr>
                <w:sz w:val="13"/>
              </w:rPr>
              <w:t>Retained as an analysis-method concept for benchmark scoring; it is not a clinical terminology object.</w:t>
            </w:r>
          </w:p>
        </w:tc>
      </w:tr>
      <w:tr w:rsidR="00964542" w14:paraId="578A5C12" w14:textId="77777777" w:rsidTr="00D6293C">
        <w:trPr>
          <w:jc w:val="center"/>
        </w:trPr>
        <w:tc>
          <w:tcPr>
            <w:tcW w:w="1070" w:type="dxa"/>
          </w:tcPr>
          <w:p w14:paraId="7F2AF8B8" w14:textId="77777777" w:rsidR="00964542" w:rsidRDefault="00000000" w:rsidP="00D6293C">
            <w:pPr>
              <w:jc w:val="center"/>
            </w:pPr>
            <w:r>
              <w:rPr>
                <w:sz w:val="13"/>
              </w:rPr>
              <w:t>CREST2_ARTICLE_PKO_051</w:t>
            </w:r>
          </w:p>
        </w:tc>
        <w:tc>
          <w:tcPr>
            <w:tcW w:w="1047" w:type="dxa"/>
          </w:tcPr>
          <w:p w14:paraId="2E949C10" w14:textId="77777777" w:rsidR="00964542" w:rsidRDefault="00000000">
            <w:r>
              <w:rPr>
                <w:sz w:val="13"/>
              </w:rPr>
              <w:t>Causal contrast and analysis</w:t>
            </w:r>
          </w:p>
        </w:tc>
        <w:tc>
          <w:tcPr>
            <w:tcW w:w="2232" w:type="dxa"/>
          </w:tcPr>
          <w:p w14:paraId="1633D6F9" w14:textId="77777777" w:rsidR="00964542" w:rsidRDefault="00000000">
            <w:r>
              <w:rPr>
                <w:sz w:val="13"/>
              </w:rPr>
              <w:t>Supporting cumulative-incidence analysis accounting for death as a competing risk</w:t>
            </w:r>
          </w:p>
        </w:tc>
        <w:tc>
          <w:tcPr>
            <w:tcW w:w="681" w:type="dxa"/>
          </w:tcPr>
          <w:p w14:paraId="5DCADB08" w14:textId="77777777" w:rsidR="00964542" w:rsidRDefault="00000000" w:rsidP="00D6293C">
            <w:pPr>
              <w:jc w:val="center"/>
            </w:pPr>
            <w:r>
              <w:rPr>
                <w:sz w:val="13"/>
              </w:rPr>
              <w:t>4</w:t>
            </w:r>
          </w:p>
        </w:tc>
        <w:tc>
          <w:tcPr>
            <w:tcW w:w="1868" w:type="dxa"/>
          </w:tcPr>
          <w:p w14:paraId="4A41B42C" w14:textId="77777777" w:rsidR="00964542" w:rsidRDefault="00000000" w:rsidP="00D6293C">
            <w:pPr>
              <w:jc w:val="center"/>
            </w:pPr>
            <w:r>
              <w:rPr>
                <w:sz w:val="13"/>
              </w:rPr>
              <w:t>Competing Risk (competing_risk)</w:t>
            </w:r>
          </w:p>
        </w:tc>
        <w:tc>
          <w:tcPr>
            <w:tcW w:w="1037" w:type="dxa"/>
          </w:tcPr>
          <w:p w14:paraId="55A9D5E6" w14:textId="77777777" w:rsidR="00964542" w:rsidRDefault="00000000" w:rsidP="00D6293C">
            <w:pPr>
              <w:jc w:val="center"/>
            </w:pPr>
            <w:r>
              <w:rPr>
                <w:sz w:val="13"/>
              </w:rPr>
              <w:t>Statistical method</w:t>
            </w:r>
          </w:p>
        </w:tc>
        <w:tc>
          <w:tcPr>
            <w:tcW w:w="1512" w:type="dxa"/>
          </w:tcPr>
          <w:p w14:paraId="6F7FB131" w14:textId="77777777" w:rsidR="00964542" w:rsidRDefault="00000000">
            <w:r>
              <w:rPr>
                <w:sz w:val="13"/>
              </w:rPr>
              <w:t>Non-code concept</w:t>
            </w:r>
          </w:p>
        </w:tc>
        <w:tc>
          <w:tcPr>
            <w:tcW w:w="3096" w:type="dxa"/>
          </w:tcPr>
          <w:p w14:paraId="10BDA070" w14:textId="77777777" w:rsidR="00964542" w:rsidRDefault="00000000">
            <w:r>
              <w:rPr>
                <w:sz w:val="13"/>
              </w:rPr>
              <w:t>N/A</w:t>
            </w:r>
          </w:p>
        </w:tc>
        <w:tc>
          <w:tcPr>
            <w:tcW w:w="2952" w:type="dxa"/>
          </w:tcPr>
          <w:p w14:paraId="55C09113" w14:textId="77777777" w:rsidR="00964542" w:rsidRDefault="00000000">
            <w:r>
              <w:rPr>
                <w:sz w:val="13"/>
              </w:rPr>
              <w:t>Retained as an analytic concept; no standardized clinical code is appropriate because it represents a statistical method.</w:t>
            </w:r>
          </w:p>
        </w:tc>
      </w:tr>
      <w:tr w:rsidR="000B7954" w14:paraId="7E48AECD" w14:textId="77777777" w:rsidTr="000B7954">
        <w:trPr>
          <w:trHeight w:val="1178"/>
          <w:jc w:val="center"/>
        </w:trPr>
        <w:tc>
          <w:tcPr>
            <w:tcW w:w="15495" w:type="dxa"/>
            <w:gridSpan w:val="9"/>
          </w:tcPr>
          <w:p w14:paraId="6F044AA1" w14:textId="77777777" w:rsidR="000B7954" w:rsidRDefault="000B7954" w:rsidP="000B7954">
            <w:pPr>
              <w:spacing w:before="40"/>
              <w:jc w:val="both"/>
            </w:pPr>
            <w:r>
              <w:rPr>
                <w:b/>
              </w:rPr>
              <w:t>Abbreviations—</w:t>
            </w:r>
            <w:r>
              <w:t>AF, atrial fibrillation; CAS, carotid artery stenting; CEA, carotid endarterectomy; CTA, computed tomographic angiography; EHR, electronic health record; IMM, intensive medical management; MRA, magnetic resonance angiography; OMOP, Observational Medical Outcomes Partnership; PKO, protocol knowledge object; TIA, transient ischemic attack.</w:t>
            </w:r>
          </w:p>
          <w:p w14:paraId="79103831" w14:textId="02CEEFCC" w:rsidR="000B7954" w:rsidRPr="000B7954" w:rsidRDefault="000B7954" w:rsidP="000B7954">
            <w:pPr>
              <w:jc w:val="both"/>
            </w:pPr>
            <w:r>
              <w:rPr>
                <w:b/>
              </w:rPr>
              <w:t>Notes—</w:t>
            </w:r>
            <w:r>
              <w:t>The table reports the 23 clinician-retained PKOs forming the frozen PKO reference standard. The final concept reference standard contained 17 clinician-approved concepts; 10 were initially marked as code-resolution applicable and seven as non-code concepts. Standalone CTA, MRA, and contralateral-stroke concepts were excluded during concept adjudication and are not reintroduced as final concepts. Standardized mappings shown are representative mappings or core source codes present in the study artifacts, not an exhaustive listing of ontology descendants or permissible EHR source codes. The final evaluator operated on nine unique codeable ground-truth concepts after code-layer adjudication. Where a sufficiently reliable standard concept could not be frozen, such as CAS, the mapping was left unresolved/deferred rather than accepting a semantically incorrect candidate.</w:t>
            </w:r>
          </w:p>
        </w:tc>
      </w:tr>
    </w:tbl>
    <w:p w14:paraId="71FAF408" w14:textId="77777777" w:rsidR="00964542" w:rsidRDefault="00964542"/>
    <w:sectPr w:rsidR="00964542" w:rsidSect="00034616">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118FE" w14:textId="77777777" w:rsidR="007D5591" w:rsidRDefault="007D5591">
      <w:pPr>
        <w:spacing w:after="0" w:line="240" w:lineRule="auto"/>
      </w:pPr>
      <w:r>
        <w:separator/>
      </w:r>
    </w:p>
  </w:endnote>
  <w:endnote w:type="continuationSeparator" w:id="0">
    <w:p w14:paraId="7D076EFF" w14:textId="77777777" w:rsidR="007D5591" w:rsidRDefault="007D5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3632" w14:textId="77777777" w:rsidR="007D5591" w:rsidRDefault="007D5591">
      <w:pPr>
        <w:spacing w:after="0" w:line="240" w:lineRule="auto"/>
      </w:pPr>
      <w:r>
        <w:separator/>
      </w:r>
    </w:p>
  </w:footnote>
  <w:footnote w:type="continuationSeparator" w:id="0">
    <w:p w14:paraId="08A32884" w14:textId="77777777" w:rsidR="007D5591" w:rsidRDefault="007D5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274851">
    <w:abstractNumId w:val="8"/>
  </w:num>
  <w:num w:numId="2" w16cid:durableId="1754207344">
    <w:abstractNumId w:val="6"/>
  </w:num>
  <w:num w:numId="3" w16cid:durableId="2043629079">
    <w:abstractNumId w:val="5"/>
  </w:num>
  <w:num w:numId="4" w16cid:durableId="1241677674">
    <w:abstractNumId w:val="4"/>
  </w:num>
  <w:num w:numId="5" w16cid:durableId="1269773050">
    <w:abstractNumId w:val="7"/>
  </w:num>
  <w:num w:numId="6" w16cid:durableId="929659149">
    <w:abstractNumId w:val="3"/>
  </w:num>
  <w:num w:numId="7" w16cid:durableId="2098867568">
    <w:abstractNumId w:val="2"/>
  </w:num>
  <w:num w:numId="8" w16cid:durableId="1801604772">
    <w:abstractNumId w:val="1"/>
  </w:num>
  <w:num w:numId="9" w16cid:durableId="532502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54"/>
    <w:rsid w:val="0015074B"/>
    <w:rsid w:val="0029639D"/>
    <w:rsid w:val="002C6E86"/>
    <w:rsid w:val="00326F90"/>
    <w:rsid w:val="003C3A85"/>
    <w:rsid w:val="005372A4"/>
    <w:rsid w:val="007D5591"/>
    <w:rsid w:val="00876A32"/>
    <w:rsid w:val="00964542"/>
    <w:rsid w:val="00AA1D8D"/>
    <w:rsid w:val="00B47730"/>
    <w:rsid w:val="00CB0664"/>
    <w:rsid w:val="00D629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C29A8"/>
  <w14:defaultImageDpi w14:val="300"/>
  <w15:docId w15:val="{6DD6F84A-0F26-42BA-82FF-168ABE3D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Dey, Samrat Kumar (MU-Student)</cp:lastModifiedBy>
  <cp:revision>6</cp:revision>
  <dcterms:created xsi:type="dcterms:W3CDTF">2013-12-23T23:15:00Z</dcterms:created>
  <dcterms:modified xsi:type="dcterms:W3CDTF">2026-08-18T19:58:00Z</dcterms:modified>
  <cp:category/>
</cp:coreProperties>
</file>