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DF396" w14:textId="7F93AEB6" w:rsidR="008E0201" w:rsidRDefault="00C65058">
      <w:pPr>
        <w:spacing w:after="40"/>
        <w:jc w:val="center"/>
      </w:pPr>
      <w:r>
        <w:rPr>
          <w:rFonts w:ascii="Times New Roman" w:hAnsi="Times New Roman" w:cs="Times New Roman"/>
          <w:b/>
          <w:color w:val="000000"/>
          <w:sz w:val="21"/>
        </w:rPr>
        <w:t>SUPPLEMENTARY TABLE S</w:t>
      </w:r>
      <w:r w:rsidR="004C5F77">
        <w:rPr>
          <w:rFonts w:ascii="Times New Roman" w:hAnsi="Times New Roman" w:cs="Times New Roman"/>
          <w:b/>
          <w:color w:val="000000"/>
          <w:sz w:val="21"/>
        </w:rPr>
        <w:t>6</w:t>
      </w:r>
    </w:p>
    <w:p w14:paraId="50D6829B" w14:textId="77777777" w:rsidR="008E0201" w:rsidRDefault="00C65058" w:rsidP="004C5F77">
      <w:pPr>
        <w:spacing w:after="0"/>
        <w:jc w:val="center"/>
      </w:pPr>
      <w:r>
        <w:rPr>
          <w:rFonts w:ascii="Times New Roman" w:hAnsi="Times New Roman" w:cs="Times New Roman"/>
          <w:b/>
          <w:color w:val="000000"/>
          <w:sz w:val="21"/>
        </w:rPr>
        <w:t>Observed Counts, Overlap-Weighted Risks, and Effective Sample Size</w:t>
      </w:r>
    </w:p>
    <w:p w14:paraId="505D5F3B" w14:textId="77777777" w:rsidR="008E0201" w:rsidRDefault="00C65058" w:rsidP="004C5F77">
      <w:pPr>
        <w:spacing w:after="0"/>
        <w:jc w:val="center"/>
      </w:pPr>
      <w:r>
        <w:rPr>
          <w:rFonts w:ascii="Times New Roman" w:hAnsi="Times New Roman" w:cs="Times New Roman"/>
          <w:i/>
          <w:color w:val="333333"/>
          <w:sz w:val="17"/>
        </w:rPr>
        <w:t>Observed interval events and crude risks are shown together with the primary overlap-weighted conditional interval risks and ESS.</w:t>
      </w:r>
    </w:p>
    <w:tbl>
      <w:tblPr>
        <w:tblW w:w="14400" w:type="dxa"/>
        <w:jc w:val="center"/>
        <w:tblLayout w:type="fixed"/>
        <w:tblLook w:val="04A0" w:firstRow="1" w:lastRow="0" w:firstColumn="1" w:lastColumn="0" w:noHBand="0" w:noVBand="1"/>
      </w:tblPr>
      <w:tblGrid>
        <w:gridCol w:w="1150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6"/>
      </w:tblGrid>
      <w:tr w:rsidR="008E0201" w14:paraId="54AA8D0B" w14:textId="77777777">
        <w:trPr>
          <w:cantSplit/>
          <w:tblHeader/>
          <w:jc w:val="center"/>
        </w:trPr>
        <w:tc>
          <w:tcPr>
            <w:tcW w:w="1150" w:type="dxa"/>
            <w:vMerge w:val="restart"/>
            <w:tcBorders>
              <w:top w:val="single" w:sz="10" w:space="0" w:color="000000"/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1B3BF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Interval</w:t>
            </w:r>
          </w:p>
        </w:tc>
        <w:tc>
          <w:tcPr>
            <w:tcW w:w="3312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D945C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CAS</w:t>
            </w:r>
          </w:p>
        </w:tc>
        <w:tc>
          <w:tcPr>
            <w:tcW w:w="3312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56E09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IMM (CAS contrast)</w:t>
            </w:r>
          </w:p>
        </w:tc>
        <w:tc>
          <w:tcPr>
            <w:tcW w:w="3312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F235D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CEA</w:t>
            </w:r>
          </w:p>
        </w:tc>
        <w:tc>
          <w:tcPr>
            <w:tcW w:w="3314" w:type="dxa"/>
            <w:gridSpan w:val="3"/>
            <w:tcBorders>
              <w:top w:val="single" w:sz="10" w:space="0" w:color="000000"/>
              <w:bottom w:val="single" w:sz="4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08CCE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IMM (CEA contrast)</w:t>
            </w:r>
          </w:p>
        </w:tc>
      </w:tr>
      <w:tr w:rsidR="008E0201" w14:paraId="4E6B3D54" w14:textId="77777777">
        <w:trPr>
          <w:cantSplit/>
          <w:tblHeader/>
          <w:jc w:val="center"/>
        </w:trPr>
        <w:tc>
          <w:tcPr>
            <w:tcW w:w="1150" w:type="dxa"/>
            <w:vMerge/>
          </w:tcPr>
          <w:p w14:paraId="2DF1BCE2" w14:textId="77777777" w:rsidR="008E0201" w:rsidRDefault="008E0201"/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E7F46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n/N (crude %)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9900F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Weighted risk (95% CI)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C7F2B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B7BD5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n/N (crude %)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E7581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Weighted risk (95% CI)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2A7D7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1CDAC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n/N (crude %)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030C1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Weighted risk (95% CI)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F3C6D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2002F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Obs. n/N (crude %)</w:t>
            </w:r>
          </w:p>
        </w:tc>
        <w:tc>
          <w:tcPr>
            <w:tcW w:w="1104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1DB37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Weighted risk (95% CI)</w:t>
            </w:r>
          </w:p>
        </w:tc>
        <w:tc>
          <w:tcPr>
            <w:tcW w:w="1106" w:type="dxa"/>
            <w:tcBorders>
              <w:bottom w:val="single" w:sz="8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7B976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</w:rPr>
              <w:t>ESS</w:t>
            </w:r>
          </w:p>
        </w:tc>
      </w:tr>
      <w:tr w:rsidR="008E0201" w14:paraId="7B08EBAB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031C983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Anterior-circulation ischemic stroke</w:t>
            </w:r>
          </w:p>
        </w:tc>
      </w:tr>
      <w:tr w:rsidR="008E0201" w14:paraId="58B05EEA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45EFF8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13B66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56/7,416 (0.76%)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49D8A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0.97% (0.62% to 1.31%)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083CF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182E4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76/18,224 (0.42%)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B3D2A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0.43% (0.20% to 0.66%)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A606E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62728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158/50,101 (0.32%)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D1676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0.35% (0.21% to 0.49%)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78047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50890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76/17,712 (0.43%)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A66B3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0.42% (0.27% to 0.57%)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6B553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1EC6AA6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362B9A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33585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9/7,333 (0.12%)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D0A73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0.07% (0.00% to 0.16%)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ABFBB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4,954.0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E4F1C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23/17,971 (0.13%)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1C25A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0.18% (0.03% to 0.33%)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DD40B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8,682.6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08D6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39/49,880 (0.08%)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27DE9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0.04% (0.00% to 0.09%)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92F57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16,734.3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DF88F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22/17,459 (0.13%)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95F7B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0.15% (0.06% to 0.24%)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4D411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12,495.3</w:t>
            </w:r>
          </w:p>
        </w:tc>
      </w:tr>
      <w:tr w:rsidR="008E0201" w14:paraId="0AC9F444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842136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FAEEC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13/7,287 (0.18%)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A64FA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0.27% (0.08% to 0.45%)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4ACF4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4,921.2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1FF8CB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20/17,395 (0.11%)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C56CB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0.13% (0.00% to 0.25%)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E7AEF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8,526.4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E2F624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27/49,698 (0.05%)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DA8BB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0.06% (0.00% to 0.11%)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2E0B3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16,688.9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706DC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17/16,885 (0.10%)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306BB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0.09% (0.02% to 0.17%)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A1586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12,238.6</w:t>
            </w:r>
          </w:p>
        </w:tc>
      </w:tr>
      <w:tr w:rsidR="008E0201" w14:paraId="2D87787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AC7DB1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5EB07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17/7,193 (0.24%)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A5864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0.23% (0.06% to 0.41%)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1E03B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4,849.5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81C29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30/16,578 (0.18%)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14359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0.18% (0.03% to 0.33%)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59986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8,275.0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39B05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82/49,377 (0.17%)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2EE78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0.20% (0.09% to 0.30%)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74EB6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16,600.2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78961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29/16,075 (0.18%)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22632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0.16% (0.07% to 0.26%)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4343A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11,817.8</w:t>
            </w:r>
          </w:p>
        </w:tc>
      </w:tr>
      <w:tr w:rsidR="008E0201" w14:paraId="53522AD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2577C6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70BB2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16/6,984 (0.23%)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C880F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0.31% (0.10% to 0.51%)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0752C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4,697.4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FE683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25/15,076 (0.17%)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F1D9D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0.24% (0.06% to 0.42%)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3F7D6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7,818.6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BA9FE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88/48,624 (0.18%)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951F5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0.15% (0.06% to 0.25%)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DFE57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16,436.0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73853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24/14,589 (0.16%)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CA472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0.21% (0.10% to 0.33%)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196C0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11,054.5</w:t>
            </w:r>
          </w:p>
        </w:tc>
      </w:tr>
      <w:tr w:rsidR="008E0201" w14:paraId="2E27639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42ACAA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E6A37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13/6,578 (0.20%)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19DE6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0.20% (0.03% to 0.38%)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76DF6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4,406.4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654A2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19/12,404 (0.15%)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DAD54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0.22% (0.04% to 0.41%)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3491C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6,929.1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C8833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61/47,201 (0.13%)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5E904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0.14% (0.04% to 0.23%)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D0B4B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16,094.2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B2165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18/11,942 (0.15%)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10E2F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0.20% (0.08% to 0.32%)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E0479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9,544.9</w:t>
            </w:r>
          </w:p>
        </w:tc>
      </w:tr>
      <w:tr w:rsidR="008E0201" w14:paraId="2336E17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247BB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ABBA0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9/6,159 (0.15%)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0BA8F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0.20% (0.02% to 0.38%)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5E7F4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4,112.1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447A7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16/10,154 (0.16%)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1AF44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0.21% (0.03% to 0.39%)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19575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6,085.7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37F2C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69/45,445 (0.15%)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2699E2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0.16% (0.05% to 0.27%)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E4FA3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15,682.0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5EC9D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16/9,707 (0.16%)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733FF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0.19% (0.07% to 0.31%)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6992F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8,144.2</w:t>
            </w:r>
          </w:p>
        </w:tc>
      </w:tr>
      <w:tr w:rsidR="008E0201" w14:paraId="147B42F8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0B74A219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Posterior-circulation ischemic stroke</w:t>
            </w:r>
          </w:p>
        </w:tc>
      </w:tr>
      <w:tr w:rsidR="008E0201" w14:paraId="7AD0F2D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C4EC2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A54A2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3/7,416 (0.04%)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1A587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0.04% (0.00% to 0.10%)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BFA93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CB655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9/18,224 (0.05%)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FC9E7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0.04% (0.00% to 0.12%)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571FF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72AC3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11/50,101 (0.02%)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4661A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1CEDB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D7E86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8/17,712 (0.05%)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FBE2B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0.07%)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34F61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48082D8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012E4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59EDC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0/7,386 (0.00%)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02DE4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0.00% (0.00% to 0.00%)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1629A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4,997.0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47C52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2/18,037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64385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0.01% (0.00% to 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FD18DF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8,712.8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40E17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1/50,027 (0.00%)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16D2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0.00% (0.00% to 0.02%)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962F9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16,793.5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ABE14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2/17,526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EE80E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0.01% (0.00% to 0.04%)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D4713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12,542.5</w:t>
            </w:r>
          </w:p>
        </w:tc>
      </w:tr>
      <w:tr w:rsidR="008E0201" w14:paraId="0C84F1D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C6CEF5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FE7B1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0/7,348 (0.00%)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C45B4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0.00% (0.00% to 0.00%)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EF52E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4,968.1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4BDE5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2/17,479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9D0CC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0.00% (0.00% to 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FF834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8,563.7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5C575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4/49,882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8EC06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78F50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16,758.2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5E03A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2/16,969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BF419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0.00% (0.00% to 0.02%)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44E7F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12,299.1</w:t>
            </w:r>
          </w:p>
        </w:tc>
      </w:tr>
      <w:tr w:rsidR="008E0201" w14:paraId="3821166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3D79A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71B5C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2/7,267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570AD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0.04% (0.00% to 0.11%)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472CB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4,908.5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8AA60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5/16,677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0FE33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0.01% (0.00% to 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8D515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8,317.5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76103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10/49,584 (0.02%)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5985E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73642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16,679.1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D63FE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5/16,171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5F486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0.06%)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6A7BE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11,886.9</w:t>
            </w:r>
          </w:p>
        </w:tc>
      </w:tr>
      <w:tr w:rsidR="008E0201" w14:paraId="5217141E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645490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C0D038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2/7,071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4D75D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AE6F4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4,763.6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EFDD2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2/15,194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03B2E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0.01% (0.00% to 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F409E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7,870.0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2C109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10/48,899 (0.02%)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84995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FB727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16,535.5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62896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3/14,703 (0.02%)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3F312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0.07%)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4C95A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11,140.1</w:t>
            </w:r>
          </w:p>
        </w:tc>
      </w:tr>
      <w:tr w:rsidR="008E0201" w14:paraId="75A8013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6BAFEB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48AF3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4/6,674 (0.06%)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770A4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D2274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4,480.1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398E5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6/12,516 (0.05%)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162DE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0.09% (0.00% to 0.21%)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EC5E7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6,984.2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F01FB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7/47,547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FE9E2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07229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16,219.8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C74A4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5/12,048 (0.04%)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78976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0.06% (0.00% to 0.12%)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55F51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9,629.5</w:t>
            </w:r>
          </w:p>
        </w:tc>
      </w:tr>
      <w:tr w:rsidR="008E0201" w14:paraId="60E3801C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438BF9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5DA60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1/6,263 (0.02%)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B61FF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F5625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4,192.1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CB212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5/10,251 (0.05%)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C4158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0.08% (0.00% to 0.18%)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7A007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6,138.1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27149D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7/45,826 (0.02%)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2BCC0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0.01% (0.00% to 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3EDE1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15,825.5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DBF9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4/9,798 (0.04%)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0D92B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0.05% (0.00% to 0.11%)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C3356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8,221.5</w:t>
            </w:r>
          </w:p>
        </w:tc>
      </w:tr>
      <w:tr w:rsidR="008E0201" w14:paraId="03989910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12B6A304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Ischemic stroke, location unspecified</w:t>
            </w:r>
          </w:p>
        </w:tc>
      </w:tr>
      <w:tr w:rsidR="008E0201" w14:paraId="7C379B1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34AEAB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1D7DE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149/7,416 (2.01%)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74186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2.14% (1.63% to 2.64%)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EDA040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DA93F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418/18,224 (2.29%)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6AF60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1.80% (1.34% to 2.26%)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6DEE3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59B01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635/50,101 (1.27%)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C54E0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1.60% (1.31% to 1.90%)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4F3D0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E62C1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417/17,712 (2.35%)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3708D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1.94% (1.62% to 2.26%)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E5ACB5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482E43D2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460DD5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8D990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37/7,240 (0.51%)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1350DC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0.58% (0.31% to 0.85%)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5EF39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4,890.3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B3052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74/17,632 (0.42%)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DA60B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0.47% (0.23% to 0.71%)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BD56B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8,540.4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B4D5F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159/49,403 (0.32%)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8242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0.42% (0.27% to 0.57%)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3DD81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16,541.3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9769B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74/17,121 (0.43%)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BF8FF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0.47% (0.31% to 0.63%)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040B3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12,271.1</w:t>
            </w:r>
          </w:p>
        </w:tc>
      </w:tr>
      <w:tr w:rsidR="008E0201" w14:paraId="5C3420DE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ECB425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C7B5A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43/7,167 (0.60%)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9082B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0.78% (0.47% to 1.10%)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F35F0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4,836.0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9254E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109/17,018 (0.64%)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CF2FC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0.63% (0.34% to 0.91%)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69B32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8,362.4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0B87C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229/49,103 (0.47%)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65EE7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0.47% (0.31% to 0.63%)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79EBD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16,447.5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58D80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108/16,508 (0.65%)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63ED8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0.66% (0.47% to 0.85%)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9CAA0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11,985.7</w:t>
            </w:r>
          </w:p>
        </w:tc>
      </w:tr>
      <w:tr w:rsidR="008E0201" w14:paraId="6BE307E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DDB964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1E1BE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72/7,049 (1.02%)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20457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1.23% (0.83% to 1.63%)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154E4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4,747.4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67E8A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149/16,144 (0.92%)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55551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1.09% (0.71% to 1.46%)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AE27F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8,078.3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3F71E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378/48,586 (0.78%)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00FEC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0.87% (0.65% to 1.10%)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3B3F6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16,293.3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FB6EB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146/15,639 (0.93%)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D238D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1.02% (0.78% to 1.27%)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DB875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11,515.1</w:t>
            </w:r>
          </w:p>
        </w:tc>
      </w:tr>
      <w:tr w:rsidR="008E0201" w14:paraId="6D93D258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B28B05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8C2CE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83/6,789 (1.22%)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A2D3D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1.31% (0.88% to 1.73%)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A67F3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4,555.5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6AD76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163/14,595 (1.12%)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7D5E79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1.34% (0.91% to 1.77%)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421E0D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7,592.3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BBB4A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518/47,559 (1.09%)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0D6F7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1.23% (0.95% to 1.50%)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7AD09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16,026.0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A059C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158/14,109 (1.12%)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A171A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1.36% (1.06% to 1.65%)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92C4C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10,705.1</w:t>
            </w:r>
          </w:p>
        </w:tc>
      </w:tr>
      <w:tr w:rsidR="008E0201" w14:paraId="6554A7FD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F961D1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2A85D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70/6,341 (1.10%)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5D46B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1.11% (0.69% to 1.53%)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6E005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4,241.5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0FF62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141/11,949 (1.18%)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63FDD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1.45% (0.99% to 1.92%)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0D93E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6,687.3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F0796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448/45,768 (0.98%)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6E7F3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1.06% (0.79% to 1.32%)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136B8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15,534.8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10C7E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139/11,493 (1.21%)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D1A2B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1.41% (1.10% to 1.73%)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5B15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9,188.3</w:t>
            </w:r>
          </w:p>
        </w:tc>
      </w:tr>
      <w:tr w:rsidR="008E0201" w14:paraId="2FE2F3BC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BD82AD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4B2B0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59/5,890 (1.00%)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BE488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1.08% (0.65% to 1.51%)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F1BB4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3,928.4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AAC19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88/9,726 (0.90%)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D201F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1.17% (0.73% to 1.60%)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A1620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5,843.3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3A7A7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318/43,717 (0.73%)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78EB7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0.84% (0.58% to 1.09%)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EF067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14,996.3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D7A4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79/9,287 (0.85%)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CE8ED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0.92% (0.65% to 1.18%)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4B1EA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7,789.2</w:t>
            </w:r>
          </w:p>
        </w:tc>
      </w:tr>
      <w:tr w:rsidR="008E0201" w14:paraId="02839441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30AD46D8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Any ischemic stroke</w:t>
            </w:r>
          </w:p>
        </w:tc>
      </w:tr>
      <w:tr w:rsidR="008E0201" w14:paraId="42678AD2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DB358B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A1C44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188/7,416 (2.54%)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F2C94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2.82% (2.25% to 3.40%)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203A8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730EF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464/18,224 (2.55%)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10CD4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2.16% (1.65% to 2.67%)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9EF5B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44DD7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765/50,101 (1.53%)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F03D5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1.89% (1.57% to 2.20%)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6E5E7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2BD57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462/17,712 (2.61%)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A96AA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2.24% (1.89% to 2.58%)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76D97D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33FD8045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456140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B0884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39/7,201 (0.54%)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67DB5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0.61% (0.33% to 0.89%)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56552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4,858.7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0D63A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88/17,586 (0.50%)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B4D72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0.62% (0.34% to 0.90%)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AE088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8,519.8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18AAA7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184/49,273 (0.37%)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BB702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0.43% (0.27% to 0.58%)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C958F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16,490.4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67A1D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87/17,076 (0.51%)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B7F32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0.58% (0.40% to 0.76%)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F8987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12,239.2</w:t>
            </w:r>
          </w:p>
        </w:tc>
      </w:tr>
      <w:tr w:rsidR="008E0201" w14:paraId="3E76D9BC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2EA0A6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D5C20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49/7,127 (0.69%)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80F8C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0.89% (0.55% to 1.23%)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D3F42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4,803.7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49850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112/16,959 (0.66%)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81651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0.66% (0.37% to 0.95%)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0FED6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8,336.6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12B42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248/48,949 (0.51%)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94FC3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0.51% (0.34% to 0.68%)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9C22C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16,392.8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EF9FA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108/16,451 (0.66%)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CCEF0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0.66% (0.46% to 0.85%)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FB018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11,943.1</w:t>
            </w:r>
          </w:p>
        </w:tc>
      </w:tr>
      <w:tr w:rsidR="008E0201" w14:paraId="3BE0055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8BC986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BF1DC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78/7,003 (1.11%)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E63E1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1.29% (0.88% to 1.71%)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EA1B8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4,709.3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2E017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159/16,082 (0.99%)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FA6D9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1.14% (0.76% to 1.53%)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4B51B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8,053.6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8B7A4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426/48,413 (0.88%)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DDEB1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0.98% (0.74% to 1.22%)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9115F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16,234.6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04968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155/15,582 (0.99%)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104F5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1.06% (0.81% to 1.31%)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C0148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11,473.0</w:t>
            </w:r>
          </w:p>
        </w:tc>
      </w:tr>
      <w:tr w:rsidR="008E0201" w14:paraId="691E9F8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3997F9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87FC3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89/6,738 (1.32%)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E435E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1.44% (0.99% to 1.90%)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4F5C4C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4,515.4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38ACD8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181/14,525 (1.25%)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EFC6A1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1.53% (1.07% to 1.99%)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7F0CB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7,564.3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9167A0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564/47,343 (1.19%)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5534D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1.30% (1.01% to 1.58%)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D8059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15,952.8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5AB57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175/14,045 (1.25%)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1F060A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1.52% (1.21% to 1.83%)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B80ED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10,657.1</w:t>
            </w:r>
          </w:p>
        </w:tc>
      </w:tr>
      <w:tr w:rsidR="008E0201" w14:paraId="22CD602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6DAF22E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89BD6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74/6,284 (1.18%)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3316F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1.17% (0.74% to 1.60%)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03FA3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4,196.5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A1C6B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149/11,875 (1.25%)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51856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1.55% (1.06% to 2.04%)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77338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6,653.0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00B8F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475/45,513 (1.04%)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C44CA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1.14% (0.86% to 1.42%)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BE28C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15,449.3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12ECF9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146/11,426 (1.28%)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DE3B9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1.51% (1.18% to 1.83%)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7A07C4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9,134.1</w:t>
            </w:r>
          </w:p>
        </w:tc>
      </w:tr>
      <w:tr w:rsidR="008E0201" w14:paraId="1ED4790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EE8B44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61740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61/5,831 (1.05%)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AD704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1.14% (0.70% to 1.58%)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B9736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3,883.1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8C991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97/9,655 (1.00%)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DB134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1.25% (0.80% to 1.70%)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7F5C8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5,805.4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0DFA7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357/43,444 (0.82%)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4F7DE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0.95% (0.68% to 1.22%)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9CEC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14,897.8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D37C91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89/9,224 (0.96%)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2ADD1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1.04% (0.76% to 1.33%)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706B6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7,735.4</w:t>
            </w:r>
          </w:p>
        </w:tc>
      </w:tr>
      <w:tr w:rsidR="008E0201" w14:paraId="2FCE646F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5832CC24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Intracerebral hemorrhage</w:t>
            </w:r>
          </w:p>
        </w:tc>
      </w:tr>
      <w:tr w:rsidR="008E0201" w14:paraId="499578D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EFCA9F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3CF68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11/7,416 (0.15%)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C963F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0.19% (0.04% to 0.35%)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0BED6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9FE5A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48/18,224 (0.26%)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3B2CD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0.19% (0.04% to 0.34%)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32F0E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513A8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53/50,101 (0.11%)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3FB1C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0.21% (0.10% to 0.31%)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94CE0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AFCF9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48/17,712 (0.27%)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BC65F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0.20% (0.10% to 0.31%)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9FB95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555E141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649F28E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EADD4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3/7,378 (0.04%)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3775F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0.05% (0.00% to 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B431C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4,990.8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E79FD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5/17,998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EB426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5E968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8,692.5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C256B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6/49,985 (0.01%)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486A7B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0.01% (0.00% to 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DCF88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16,767.2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4369C0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5/17,486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0D45C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0.07%)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3A15A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12,517.0</w:t>
            </w:r>
          </w:p>
        </w:tc>
      </w:tr>
      <w:tr w:rsidR="008E0201" w14:paraId="650BDA1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34ACF1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DB481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2/7,337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691FC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F3E59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4,959.9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BB875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5/17,440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6447C0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0.02% (0.00% to 0.08%)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5828A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8,543.3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D1CB3B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20/49,835 (0.04%)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28130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0.07%)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6FDF5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16,730.7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D7217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5/16,929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2B749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0.06%)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25DFE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12,273.0</w:t>
            </w:r>
          </w:p>
        </w:tc>
      </w:tr>
      <w:tr w:rsidR="008E0201" w14:paraId="77DBB87E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B991A6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154E1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4/7,255 (0.06%)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62B34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0.05% (0.00% to 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85B27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4,899.8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1B83A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14/16,639 (0.08%)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97498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0.07% (0.00% to 0.16%)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5ECBD6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8,296.6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2AC77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21/49,521 (0.04%)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3349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0.06% (0.00% to 0.12%)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974D2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16,647.0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76A31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14/16,132 (0.09%)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15C44E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0.08% (0.01% to 0.14%)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CB788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11,860.3</w:t>
            </w:r>
          </w:p>
        </w:tc>
      </w:tr>
      <w:tr w:rsidR="008E0201" w14:paraId="61ADE6C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341B7E1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B38013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6/7,058 (0.09%)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E926F1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0.06% (0.00% to 0.14%)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2BCD1B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4,754.2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C57BA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15/15,147 (0.10%)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263F7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0.14% (0.00% to 0.28%)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D5C905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7,843.1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194B1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35/48,826 (0.07%)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629F2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0.09% (0.02% to 0.16%)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7F6C8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16,499.1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72A7E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12/14,655 (0.08%)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A0C36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0.07% (0.01% to 0.14%)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7528E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11,106.4</w:t>
            </w:r>
          </w:p>
        </w:tc>
      </w:tr>
      <w:tr w:rsidR="008E0201" w14:paraId="36287F35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7B2C1E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58743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8/6,656 (0.12%)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B6EF20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0.10% (0.00% to 0.23%)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4758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4,468.3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1AE03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17/12,474 (0.14%)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17B2C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0.16% (0.01% to 0.32%)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31991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6,959.8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CACE5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21/47,452 (0.04%)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59AD6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0.04% (0.00% to 0.08%)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5F0AA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16,170.9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29BE7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16/12,009 (0.13%)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7D458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0.15% (0.05% to 0.25%)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E14BD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9,599.4</w:t>
            </w:r>
          </w:p>
        </w:tc>
      </w:tr>
      <w:tr w:rsidR="008E0201" w14:paraId="25DC80C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A4DBE3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945FD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2/6,242 (0.03%)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42CB24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0.05% (0.00% to 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C080C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4,176.8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19E9A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13/10,217 (0.13%)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247EF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0.13% (0.00% to 0.27%)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27630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6,115.2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30FF91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25/45,723 (0.05%)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D2A0B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0.03% (0.00% to 0.08%)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6C9EB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15,777.0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12BF1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11/9,767 (0.11%)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395D3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0.10% (0.02% to 0.19%)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BA305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8,193.8</w:t>
            </w:r>
          </w:p>
        </w:tc>
      </w:tr>
      <w:tr w:rsidR="008E0201" w14:paraId="25D3F6B6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1743F9D4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Any stroke</w:t>
            </w:r>
          </w:p>
        </w:tc>
      </w:tr>
      <w:tr w:rsidR="008E0201" w14:paraId="59E8896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FAC5C8A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66EB5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197/7,416 (2.66%)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5FD80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3.01% (2.41% to 3.60%)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EE5EF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7BD802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503/18,224 (2.76%)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E9EC8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2.31% (1.78% to 2.83%)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24A04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025D9E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811/50,101 (1.62%)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24398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2.08% (1.75% to 2.41%)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C07B2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41C2C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501/17,712 (2.83%)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7DA92A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2.39% (2.04% to 2.75%)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737FCC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6260684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EBEF9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54208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41/7,192 (0.57%)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714B6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0.66% (0.37% to 0.95%)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66EFF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4,851.2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5106AA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92/17,547 (0.52%)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D8BB6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0.64% (0.36% to 0.92%)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990D8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8,500.6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A8714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189/49,227 (0.38%)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0E5F9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0.43% (0.28% to 0.59%)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7744D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16,464.1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9872C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91/17,037 (0.53%)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77F62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0.61% (0.43% to 0.80%)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2A7F3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12,213.5</w:t>
            </w:r>
          </w:p>
        </w:tc>
      </w:tr>
      <w:tr w:rsidR="008E0201" w14:paraId="61595B2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8C73D6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24493A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50/7,116 (0.70%)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E0A53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0.90% (0.56% to 1.24%)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2EF00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4,794.4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7BABCC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116/16,919 (0.69%)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1E899F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0.68% (0.39% to 0.98%)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66C4B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8,315.9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9648B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261/48,898 (0.53%)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71A92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0.52% (0.35% to 0.69%)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73B21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16,365.3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84ADB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112/16,411 (0.68%)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08511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0.68% (0.49% to 0.88%)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31CC25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11,915.0</w:t>
            </w:r>
          </w:p>
        </w:tc>
      </w:tr>
      <w:tr w:rsidR="008E0201" w14:paraId="4534FE9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0ABA30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95A72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79/6,992 (1.13%)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3AED6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1.30% (0.88% to 1.71%)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B20E3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4,700.3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ED737C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168/16,042 (1.05%)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182CBA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1.19% (0.79% to 1.58%)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1CC2FF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8,032.1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59168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442/48,349 (0.91%)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C3412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1.03% (0.78% to 1.27%)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A6F01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16,205.3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54D54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164/15,542 (1.06%)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E85FC0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1.12% (0.86% to 1.37%)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2345A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11,444.1</w:t>
            </w:r>
          </w:p>
        </w:tc>
      </w:tr>
      <w:tr w:rsidR="008E0201" w14:paraId="57CFAED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D17297E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C9F835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93/6,727 (1.38%)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7D8B4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1.47% (1.01% to 1.92%)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154D5E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4,506.5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9E876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192/14,479 (1.33%)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BCA89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1.65% (1.17% to 2.13%)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9CC1F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7,539.5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AC8CB2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586/47,265 (1.24%)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427B05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1.36% (1.07% to 1.65%)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1A5443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15,915.9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36AB7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183/13,999 (1.31%)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5C40D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1.57% (1.25% to 1.88%)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2FEE2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10,624.0</w:t>
            </w:r>
          </w:p>
        </w:tc>
      </w:tr>
      <w:tr w:rsidR="008E0201" w14:paraId="51DF197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739784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88973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76/6,269 (1.21%)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1EFBC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1.19% (0.76% to 1.63%)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AD6AA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4,186.3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E1DB2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160/11,834 (1.35%)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2A0D6A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1.70% (1.19% to 2.21%)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58D2E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6,631.7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A01E9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481/45,418 (1.06%)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2C2811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1.15% (0.87% to 1.42%)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DE267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15,403.1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776936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156/11,388 (1.37%)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0186A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1.63% (1.29% to 1.97%)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4984D6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9,105.2</w:t>
            </w:r>
          </w:p>
        </w:tc>
      </w:tr>
      <w:tr w:rsidR="008E0201" w14:paraId="067F0C4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E03C39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37342A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62/5,817 (1.07%)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D1DD4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1.16% (0.71% to 1.60%)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24003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3,873.5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528C94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105/9,619 (1.09%)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BF2C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1.34% (0.87% to 1.81%)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1ACD5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5,783.4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446E3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374/43,347 (0.86%)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44947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0.97% (0.70% to 1.24%)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1FF547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14,853.0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B5859E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96/9,192 (1.04%)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7D083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1.11% (0.81% to 1.40%)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B14A6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7,707.2</w:t>
            </w:r>
          </w:p>
        </w:tc>
      </w:tr>
      <w:tr w:rsidR="008E0201" w14:paraId="4F300474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530703F7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All-cause death</w:t>
            </w:r>
          </w:p>
        </w:tc>
      </w:tr>
      <w:tr w:rsidR="008E0201" w14:paraId="650E6031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27BB4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F490E5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45/7,416 (0.61%)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B77D7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0.50% (0.26% to 0.75%)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54207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6F2F8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81/18,224 (0.44%)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7F874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0.45% (0.22% to 0.68%)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75CE1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7028A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364/50,101 (0.73%)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D3DEB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0.68% (0.49% to 0.87%)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13E2B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EDE80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80/17,712 (0.45%)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BEAB16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0.49% (0.32% to 0.65%)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5A48EF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0680DDDF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38D214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43573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26/7,344 (0.35%)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A75ED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0.33% (0.13% to 0.53%)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330E0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4,973.0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AEEF9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57/17,965 (0.32%)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02AA97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0.34% (0.14% to 0.55%)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B4B8E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8,673.4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326ABB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245/49,674 (0.49%)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95989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0.42% (0.26% to 0.57%)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0CADC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16,675.7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73AE0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54/17,454 (0.31%)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4E8B47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0.34% (0.20% to 0.48%)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E60E6B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12,487.6</w:t>
            </w:r>
          </w:p>
        </w:tc>
      </w:tr>
      <w:tr w:rsidR="008E0201" w14:paraId="0CFD7826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CC5522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EAB7C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42/7,280 (0.58%)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498BFC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0.64% (0.36% to 0.92%)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303275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4,926.9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09F95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124/17,353 (0.71%)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AF87A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0.77% (0.46% to 1.07%)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F3E49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8,496.5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9637C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341/49,286 (0.69%)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E7620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0.51% (0.34% to 0.68%)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A7927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16,574.0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AAB7BE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122/16,846 (0.72%)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BC68F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0.83% (0.62% to 1.05%)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1399B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12,204.2</w:t>
            </w:r>
          </w:p>
        </w:tc>
      </w:tr>
      <w:tr w:rsidR="008E0201" w14:paraId="499CD62B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F6FBC7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26076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85/7,157 (1.19%)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F74CB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0.96% (0.61% to 1.31%)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B47E9B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4,839.6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0DD0EE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233/16,435 (1.42%)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90B70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1.69% (1.23% to 2.16%)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C9CFC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8,185.8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E35998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599/48,656 (1.23%)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950AB5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1.08% (0.83% to 1.32%)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C9D86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16,399.6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8009C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230/15,934 (1.44%)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04557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1.74% (1.42% to 2.06%)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84F69D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11,703.9</w:t>
            </w:r>
          </w:p>
        </w:tc>
      </w:tr>
      <w:tr w:rsidR="008E0201" w14:paraId="48B1708B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D100C5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lastRenderedPageBreak/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17548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143/6,883 (2.08%)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131D3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1.55% (1.09% to 2.01%)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54436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4,653.0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EA9EB3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361/14,748 (2.45%)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B20E1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3.18% (2.53% to 3.84%)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4D3C30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7,621.4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ECC2C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1,028/47,396 (2.17%)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7F7FA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1.82% (1.49% to 2.16%)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5FFC8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16,081.0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68884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349/14,265 (2.45%)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40406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3.25% (2.80% to 3.70%)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F406B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10,795.3</w:t>
            </w:r>
          </w:p>
        </w:tc>
      </w:tr>
      <w:tr w:rsidR="008E0201" w14:paraId="445FCDA2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A375FD5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64585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149/6,365 (2.34%)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9D623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2.23% (1.65% to 2.81%)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CD875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4,307.3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8CDC04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327/11,799 (2.77%)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856ACC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3.38% (2.67% to 4.10%)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2E21B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6,549.8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4D0F6E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995/45,099 (2.21%)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F9D9C7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2.01% (1.64% to 2.37%)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886E2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15,489.9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F7926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311/11,351 (2.74%)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B791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3.40% (2.91% to 3.89%)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63CA9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9,043.6</w:t>
            </w:r>
          </w:p>
        </w:tc>
      </w:tr>
      <w:tr w:rsidR="008E0201" w14:paraId="0A3714C0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60A455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88D1A9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105/5,837 (1.80%)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42A25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1.57% (1.06% to 2.08%)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5A00D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3,944.5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DF759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281/9,334 (3.01%)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9AF56A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3.15% (2.43% to 3.87%)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69C506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5,562.6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5C59CC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938/42,552 (2.20%)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91BF62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1.93% (1.55% to 2.31%)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0BE0B2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14,817.1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5BFD09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269/8,915 (3.02%)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AB1BB1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3.45% (2.92% to 3.97%)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6469A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7,451.8</w:t>
            </w:r>
          </w:p>
        </w:tc>
      </w:tr>
      <w:tr w:rsidR="008E0201" w14:paraId="3DFF3625" w14:textId="77777777">
        <w:trPr>
          <w:cantSplit/>
          <w:jc w:val="center"/>
        </w:trPr>
        <w:tc>
          <w:tcPr>
            <w:tcW w:w="14400" w:type="dxa"/>
            <w:gridSpan w:val="13"/>
            <w:tcBorders>
              <w:top w:val="single" w:sz="4" w:space="0" w:color="000000"/>
            </w:tcBorders>
            <w:shd w:val="clear" w:color="auto" w:fill="E8E8E8"/>
            <w:tcMar>
              <w:top w:w="18" w:type="dxa"/>
              <w:left w:w="60" w:type="dxa"/>
              <w:bottom w:w="18" w:type="dxa"/>
              <w:right w:w="48" w:type="dxa"/>
            </w:tcMar>
            <w:vAlign w:val="center"/>
          </w:tcPr>
          <w:p w14:paraId="7E23C9B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b/>
                <w:color w:val="000000"/>
                <w:sz w:val="16"/>
              </w:rPr>
              <w:t>Stroke or death composite</w:t>
            </w:r>
          </w:p>
        </w:tc>
      </w:tr>
      <w:tr w:rsidR="008E0201" w14:paraId="1A5E35A3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2CD053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0–44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E4E6F7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236/7,416 (3.18%)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217099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3.45% (2.81% to 4.09%)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D6C84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5,019.4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2CE4C7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573/18,224 (3.14%)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F57869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2.70% (2.13% to 3.26%)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BD3D64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8,762.0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D13AB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1,151/50,101 (2.30%)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DC54F5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2.72% (2.35% to 3.10%)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82DCC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16,806.8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5BD1D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570/17,712 (3.22%)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58F384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2.81% (2.43% to 3.20%)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26F7EB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12,627.7</w:t>
            </w:r>
          </w:p>
        </w:tc>
      </w:tr>
      <w:tr w:rsidR="008E0201" w14:paraId="6062FDFB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3C764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45–90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93116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65/7,153 (0.91%)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0FADC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0.99% (0.63% to 1.34%)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68A93D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4,828.1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D55A1A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141/17,477 (0.81%)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28412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0.94% (0.60% to 1.28%)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857CD14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8,464.6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B6371A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420/48,887 (0.86%)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10BD10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0.83% (0.61% to 1.04%)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5F170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16,351.6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403D37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137/16,968 (0.81%)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1D5621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0.91% (0.69% to 1.14%)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220D39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12,161.7</w:t>
            </w:r>
          </w:p>
        </w:tc>
      </w:tr>
      <w:tr w:rsidR="008E0201" w14:paraId="18EFB6D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B67F1E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91–180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37822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90/7,053 (1.28%)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8A083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1.54% (1.10% to 1.98%)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A69CF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4,755.4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583FBB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225/16,802 (1.34%)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91B8B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1.36% (0.95% to 1.78%)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D68C8E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8,252.8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7F13AF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580/48,328 (1.20%)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C70BE6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1.02% (0.78% to 1.26%)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4420C5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16,192.6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CAA12B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220/16,298 (1.35%)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39DA92A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1.45% (1.16% to 1.73%)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26F753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11,827.4</w:t>
            </w:r>
          </w:p>
        </w:tc>
      </w:tr>
      <w:tr w:rsidR="008E0201" w14:paraId="6D7B4859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460802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181–365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CAE0D8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160/6,889 (2.32%)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49642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2.26% (1.72% to 2.81%)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6943F4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4,635.0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4B699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371/15,821 (2.34%)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81EC2E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2.77% (2.17% to 3.37%)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F28448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7,910.3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6DAC23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988/47,465 (2.08%)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5AA96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2.08% (1.73% to 2.43%)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E20B47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15,943.5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7B75AD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364/15,326 (2.38%)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024093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2.73% (2.33% to 3.13%)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182AED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11,277.7</w:t>
            </w:r>
          </w:p>
        </w:tc>
      </w:tr>
      <w:tr w:rsidR="008E0201" w14:paraId="6ED991DD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936609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366–730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ABE29B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223/6,548 (3.41%)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C53C93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3.00% (2.35% to 3.66%)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55A49F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4,400.6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D4A1E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510/14,078 (3.62%)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533F6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4.60% (3.80% to 5.40%)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7B5411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7,315.1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8FF3C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1,491/45,849 (3.25%)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8868B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2.97% (2.55% to 3.40%)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25461D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15,486.9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CFF8B0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492/13,606 (3.62%)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28524E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4.62% (4.08% to 5.16%)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8E5B19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10,314.0</w:t>
            </w:r>
          </w:p>
        </w:tc>
      </w:tr>
      <w:tr w:rsidR="008E0201" w14:paraId="46908D87" w14:textId="77777777">
        <w:trPr>
          <w:cantSplit/>
          <w:jc w:val="center"/>
        </w:trPr>
        <w:tc>
          <w:tcPr>
            <w:tcW w:w="1150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BBDC01A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731–1095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97F5FD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197/5,980 (3.29%)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168B9B83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3.12% (2.41% to 3.83%)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4D9A81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4,024.3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D132AD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445/11,189 (3.98%)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360415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4.89% (4.01% to 5.77%)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EB6A2E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6,239.7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93858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1,338/43,169 (3.10%)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97571B1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3.01% (2.56% to 3.47%)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997663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14,742.2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3A5BA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429/10,760 (3.99%)</w:t>
            </w:r>
          </w:p>
        </w:tc>
        <w:tc>
          <w:tcPr>
            <w:tcW w:w="1104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9DAC43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4.92% (4.32% to 5.52%)</w:t>
            </w:r>
          </w:p>
        </w:tc>
        <w:tc>
          <w:tcPr>
            <w:tcW w:w="1106" w:type="dxa"/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8A5AAA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8,578.9</w:t>
            </w:r>
          </w:p>
        </w:tc>
      </w:tr>
      <w:tr w:rsidR="008E0201" w14:paraId="5DE0116C" w14:textId="77777777">
        <w:trPr>
          <w:cantSplit/>
          <w:jc w:val="center"/>
        </w:trPr>
        <w:tc>
          <w:tcPr>
            <w:tcW w:w="1150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2924B1C" w14:textId="77777777" w:rsidR="008E0201" w:rsidRDefault="00C65058">
            <w:pPr>
              <w:spacing w:before="10" w:after="10" w:line="240" w:lineRule="auto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Days 1096–1460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1584D8F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150/5,433 (2.76%)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3A43F5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2.60% (1.92% to 3.29%)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6F1FB98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3,653.3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F1CB18E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342/8,790 (3.89%)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7AD45BD7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4.25% (3.39% to 5.12%)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FD43D58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5,255.2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4C4224B9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1,167/40,388 (2.89%)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20879930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2.79% (2.32% to 3.26%)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D0C80F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13,950.0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33BC0B86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323/8,391 (3.85%)</w:t>
            </w:r>
          </w:p>
        </w:tc>
        <w:tc>
          <w:tcPr>
            <w:tcW w:w="1104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5012E952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4.28% (3.68% to 4.88%)</w:t>
            </w:r>
          </w:p>
        </w:tc>
        <w:tc>
          <w:tcPr>
            <w:tcW w:w="1106" w:type="dxa"/>
            <w:tcBorders>
              <w:bottom w:val="single" w:sz="10" w:space="0" w:color="000000"/>
            </w:tcBorders>
            <w:tcMar>
              <w:top w:w="18" w:type="dxa"/>
              <w:left w:w="48" w:type="dxa"/>
              <w:bottom w:w="18" w:type="dxa"/>
              <w:right w:w="48" w:type="dxa"/>
            </w:tcMar>
            <w:vAlign w:val="center"/>
          </w:tcPr>
          <w:p w14:paraId="008DE03C" w14:textId="77777777" w:rsidR="008E0201" w:rsidRDefault="00C65058">
            <w:pPr>
              <w:spacing w:before="10" w:after="10" w:line="240" w:lineRule="auto"/>
              <w:jc w:val="center"/>
            </w:pPr>
            <w:r>
              <w:rPr>
                <w:rFonts w:ascii="Times New Roman" w:hAnsi="Times New Roman" w:cs="Times New Roman"/>
                <w:color w:val="000000"/>
                <w:sz w:val="14"/>
              </w:rPr>
              <w:t>7,009.8</w:t>
            </w:r>
          </w:p>
        </w:tc>
      </w:tr>
    </w:tbl>
    <w:p w14:paraId="78093BD7" w14:textId="77777777" w:rsidR="008E0201" w:rsidRDefault="008E0201">
      <w:pPr>
        <w:spacing w:after="0"/>
      </w:pPr>
    </w:p>
    <w:p w14:paraId="1549AA15" w14:textId="77777777" w:rsidR="008E0201" w:rsidRDefault="00C65058">
      <w:pPr>
        <w:spacing w:after="60"/>
      </w:pPr>
      <w:r>
        <w:rPr>
          <w:rFonts w:ascii="Times New Roman" w:hAnsi="Times New Roman" w:cs="Times New Roman"/>
          <w:b/>
          <w:color w:val="000000"/>
          <w:sz w:val="16"/>
        </w:rPr>
        <w:t xml:space="preserve">Note. </w:t>
      </w:r>
      <w:r>
        <w:rPr>
          <w:rFonts w:ascii="Times New Roman" w:hAnsi="Times New Roman" w:cs="Times New Roman"/>
          <w:color w:val="000000"/>
          <w:sz w:val="16"/>
        </w:rPr>
        <w:t>Weighted risks are overlap-weighted conditional interval risks with 95% confidence intervals. They are not equal to the crude event proportion n/N because each patient contributes according to the overlap weight. ESS = (sum of weights)^2 / sum of squared weights. IMM estimates are contrast-specific.</w:t>
      </w:r>
    </w:p>
    <w:p w14:paraId="460EAE96" w14:textId="77777777" w:rsidR="008E0201" w:rsidRDefault="00C65058">
      <w:pPr>
        <w:spacing w:after="0"/>
      </w:pPr>
      <w:r>
        <w:rPr>
          <w:rFonts w:ascii="Times New Roman" w:hAnsi="Times New Roman" w:cs="Times New Roman"/>
          <w:b/>
          <w:color w:val="000000"/>
          <w:sz w:val="16"/>
        </w:rPr>
        <w:t xml:space="preserve">Abbreviations: </w:t>
      </w:r>
      <w:r>
        <w:rPr>
          <w:rFonts w:ascii="Times New Roman" w:hAnsi="Times New Roman" w:cs="Times New Roman"/>
          <w:color w:val="000000"/>
          <w:sz w:val="16"/>
        </w:rPr>
        <w:t>CAS, carotid artery stenting; CEA, carotid endarterectomy; IMM, intensive medical management; ATO, average treatment effect in the overlap population; ESS, effective sample size; CI, confidence interval.</w:t>
      </w:r>
    </w:p>
    <w:sectPr w:rsidR="008E0201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3536983">
    <w:abstractNumId w:val="8"/>
  </w:num>
  <w:num w:numId="2" w16cid:durableId="486287041">
    <w:abstractNumId w:val="6"/>
  </w:num>
  <w:num w:numId="3" w16cid:durableId="307050267">
    <w:abstractNumId w:val="5"/>
  </w:num>
  <w:num w:numId="4" w16cid:durableId="2006401296">
    <w:abstractNumId w:val="4"/>
  </w:num>
  <w:num w:numId="5" w16cid:durableId="780957713">
    <w:abstractNumId w:val="7"/>
  </w:num>
  <w:num w:numId="6" w16cid:durableId="1895382930">
    <w:abstractNumId w:val="3"/>
  </w:num>
  <w:num w:numId="7" w16cid:durableId="663777302">
    <w:abstractNumId w:val="2"/>
  </w:num>
  <w:num w:numId="8" w16cid:durableId="1897005206">
    <w:abstractNumId w:val="1"/>
  </w:num>
  <w:num w:numId="9" w16cid:durableId="130674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F77"/>
    <w:rsid w:val="008E0201"/>
    <w:rsid w:val="00AA1D8D"/>
    <w:rsid w:val="00B47730"/>
    <w:rsid w:val="00C65058"/>
    <w:rsid w:val="00CB0664"/>
    <w:rsid w:val="00D46C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2DBA495-168E-4EE2-BB23-7010EB65F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1947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Dey, Samrat Kumar (MU-Student)</cp:lastModifiedBy>
  <cp:revision>2</cp:revision>
  <dcterms:created xsi:type="dcterms:W3CDTF">2013-12-23T23:15:00Z</dcterms:created>
  <dcterms:modified xsi:type="dcterms:W3CDTF">2026-08-19T16:00:00Z</dcterms:modified>
  <cp:category/>
</cp:coreProperties>
</file>