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60"/>
          <w:szCs w:val="60"/>
        </w:rPr>
        <w:t xml:space="preserve">KnowIT</w:t>
      </w:r>
    </w:p>
    <w:p>
      <w:pPr>
        <w:spacing w:after="60"/>
      </w:pPr>
      <w:r>
        <w:rPr>
          <w:b/>
          <w:bCs/>
          <w:color w:val="2E75B6"/>
          <w:sz w:val="30"/>
          <w:szCs w:val="30"/>
        </w:rPr>
        <w:t xml:space="preserve">Phased Development Plan</w:t>
      </w:r>
    </w:p>
    <w:p>
      <w:pPr>
        <w:spacing w:after="40"/>
      </w:pPr>
      <w:r>
        <w:rPr>
          <w:i/>
          <w:iCs/>
          <w:color w:val="595959"/>
          <w:sz w:val="22"/>
          <w:szCs w:val="22"/>
        </w:rPr>
        <w:t xml:space="preserve">From an empty repository to the complete six-tier vision</w:t>
      </w:r>
    </w:p>
    <w:p>
      <w:pPr>
        <w:pBdr>
          <w:bottom w:val="single" w:color="2E75B6" w:sz="6" w:space="6"/>
        </w:pBdr>
        <w:spacing w:after="240"/>
      </w:pPr>
      <w:r>
        <w:rPr>
          <w:color w:val="595959"/>
          <w:sz w:val="18"/>
          <w:szCs w:val="18"/>
        </w:rPr>
        <w:t xml:space="preserve">Solo build (one engineer + AI tooling)   ·   Draft v1   ·   31 May 2026</w:t>
      </w:r>
    </w:p>
    <w:p>
      <w:pPr>
        <w:spacing w:after="120"/>
      </w:pPr>
      <w:r>
        <w:rPr>
          <w:b/>
          <w:bCs/>
          <w:color w:val="1F3864"/>
          <w:sz w:val="24"/>
          <w:szCs w:val="24"/>
        </w:rPr>
        <w:t xml:space="preserve">Contents</w:t>
      </w:r>
    </w:p>
    <w:p>
      <w:pPr>
        <w:spacing w:after="36" w:line="264"/>
        <w:ind w:left="0"/>
      </w:pPr>
      <w:r>
        <w:rPr>
          <w:color w:val="000000"/>
          <w:sz w:val="22"/>
          <w:szCs w:val="22"/>
        </w:rPr>
        <w:t xml:space="preserve">1.  Executive summary</w:t>
      </w:r>
    </w:p>
    <w:p>
      <w:pPr>
        <w:spacing w:after="36" w:line="264"/>
        <w:ind w:left="0"/>
      </w:pPr>
      <w:r>
        <w:rPr>
          <w:color w:val="000000"/>
          <w:sz w:val="22"/>
          <w:szCs w:val="22"/>
        </w:rPr>
        <w:t xml:space="preserve">2.  Why this order</w:t>
      </w:r>
    </w:p>
    <w:p>
      <w:pPr>
        <w:spacing w:after="36" w:line="264"/>
        <w:ind w:left="0"/>
      </w:pPr>
      <w:r>
        <w:rPr>
          <w:color w:val="000000"/>
          <w:sz w:val="22"/>
          <w:szCs w:val="22"/>
        </w:rPr>
        <w:t xml:space="preserve">3.  How to read this plan</w:t>
      </w:r>
    </w:p>
    <w:p>
      <w:pPr>
        <w:spacing w:after="36" w:line="264"/>
        <w:ind w:left="0"/>
      </w:pPr>
      <w:r>
        <w:rPr>
          <w:color w:val="000000"/>
          <w:sz w:val="22"/>
          <w:szCs w:val="22"/>
        </w:rPr>
        <w:t xml:space="preserve">4.  The phases in detail</w:t>
      </w:r>
    </w:p>
    <w:p>
      <w:pPr>
        <w:spacing w:after="36" w:line="264"/>
        <w:ind w:left="480"/>
      </w:pPr>
      <w:r>
        <w:rPr>
          <w:color w:val="595959"/>
          <w:sz w:val="20"/>
          <w:szCs w:val="20"/>
        </w:rPr>
        <w:t xml:space="preserve">Phase 0 — Foundations &amp; Retrieval Spike</w:t>
      </w:r>
    </w:p>
    <w:p>
      <w:pPr>
        <w:spacing w:after="36" w:line="264"/>
        <w:ind w:left="480"/>
      </w:pPr>
      <w:r>
        <w:rPr>
          <w:color w:val="595959"/>
          <w:sz w:val="20"/>
          <w:szCs w:val="20"/>
        </w:rPr>
        <w:t xml:space="preserve">Phase 1 — Understand (lean Tier 1)</w:t>
      </w:r>
    </w:p>
    <w:p>
      <w:pPr>
        <w:spacing w:after="36" w:line="264"/>
        <w:ind w:left="480"/>
      </w:pPr>
      <w:r>
        <w:rPr>
          <w:color w:val="595959"/>
          <w:sz w:val="20"/>
          <w:szCs w:val="20"/>
        </w:rPr>
        <w:t xml:space="preserve">Phase 2 — Teach, the wedge (Tier 2)</w:t>
      </w:r>
    </w:p>
    <w:p>
      <w:pPr>
        <w:spacing w:after="36" w:line="264"/>
        <w:ind w:left="480"/>
      </w:pPr>
      <w:r>
        <w:rPr>
          <w:color w:val="595959"/>
          <w:sz w:val="20"/>
          <w:szCs w:val="20"/>
        </w:rPr>
        <w:t xml:space="preserve">Phase 3 — Deepen Understanding (full Tier 1)</w:t>
      </w:r>
    </w:p>
    <w:p>
      <w:pPr>
        <w:spacing w:after="36" w:line="264"/>
        <w:ind w:left="480"/>
      </w:pPr>
      <w:r>
        <w:rPr>
          <w:color w:val="595959"/>
          <w:sz w:val="20"/>
          <w:szCs w:val="20"/>
        </w:rPr>
        <w:t xml:space="preserve">Phase 4 — Track Evolution (Tier 4, the moat)</w:t>
      </w:r>
    </w:p>
    <w:p>
      <w:pPr>
        <w:spacing w:after="36" w:line="264"/>
        <w:ind w:left="480"/>
      </w:pPr>
      <w:r>
        <w:rPr>
          <w:color w:val="595959"/>
          <w:sz w:val="20"/>
          <w:szCs w:val="20"/>
        </w:rPr>
        <w:t xml:space="preserve">Phase 5 — Engineering Intelligence (Tier 3)</w:t>
      </w:r>
    </w:p>
    <w:p>
      <w:pPr>
        <w:spacing w:after="36" w:line="264"/>
        <w:ind w:left="480"/>
      </w:pPr>
      <w:r>
        <w:rPr>
          <w:color w:val="595959"/>
          <w:sz w:val="20"/>
          <w:szCs w:val="20"/>
        </w:rPr>
        <w:t xml:space="preserve">Phase 6 — Rich Learning Media</w:t>
      </w:r>
    </w:p>
    <w:p>
      <w:pPr>
        <w:spacing w:after="36" w:line="264"/>
        <w:ind w:left="480"/>
      </w:pPr>
      <w:r>
        <w:rPr>
          <w:color w:val="595959"/>
          <w:sz w:val="20"/>
          <w:szCs w:val="20"/>
        </w:rPr>
        <w:t xml:space="preserve">Phase 7 — AI Research Mode (Tier 5)</w:t>
      </w:r>
    </w:p>
    <w:p>
      <w:pPr>
        <w:spacing w:after="36" w:line="264"/>
        <w:ind w:left="480"/>
      </w:pPr>
      <w:r>
        <w:rPr>
          <w:color w:val="595959"/>
          <w:sz w:val="20"/>
          <w:szCs w:val="20"/>
        </w:rPr>
        <w:t xml:space="preserve">Phase 8 — Portfolio Mode (Tier 6)</w:t>
      </w:r>
    </w:p>
    <w:p>
      <w:pPr>
        <w:spacing w:after="36" w:line="264"/>
        <w:ind w:left="0"/>
      </w:pPr>
      <w:r>
        <w:rPr>
          <w:color w:val="000000"/>
          <w:sz w:val="22"/>
          <w:szCs w:val="22"/>
        </w:rPr>
        <w:t xml:space="preserve">5.  Cross-cutting concerns</w:t>
      </w:r>
    </w:p>
    <w:p>
      <w:pPr>
        <w:spacing w:after="36" w:line="264"/>
        <w:ind w:left="0"/>
      </w:pPr>
      <w:r>
        <w:rPr>
          <w:color w:val="000000"/>
          <w:sz w:val="22"/>
          <w:szCs w:val="22"/>
        </w:rPr>
        <w:t xml:space="preserve">6.  Release strategy</w:t>
      </w:r>
    </w:p>
    <w:p>
      <w:pPr>
        <w:spacing w:after="36" w:line="264"/>
        <w:ind w:left="0"/>
      </w:pPr>
      <w:r>
        <w:rPr>
          <w:color w:val="000000"/>
          <w:sz w:val="22"/>
          <w:szCs w:val="22"/>
        </w:rPr>
        <w:t xml:space="preserve">7.  Risk register</w:t>
      </w:r>
    </w:p>
    <w:p>
      <w:pPr>
        <w:spacing w:after="36" w:line="264"/>
        <w:ind w:left="0"/>
      </w:pPr>
      <w:r>
        <w:rPr>
          <w:color w:val="000000"/>
          <w:sz w:val="22"/>
          <w:szCs w:val="22"/>
        </w:rPr>
        <w:t xml:space="preserve">8.  Immediate next actions</w:t>
      </w:r>
    </w:p>
    <w:p>
      <w:r>
        <w:br w:type="page"/>
      </w:r>
    </w:p>
    <w:p>
      <w:pPr>
        <w:pStyle w:val="Heading1"/>
      </w:pPr>
      <w:r>
        <w:t xml:space="preserve">1. Executive summary</w:t>
      </w:r>
    </w:p>
    <w:p>
      <w:pPr>
        <w:spacing w:after="140" w:line="276"/>
      </w:pPr>
      <w:r>
        <w:t xml:space="preserve">KnowIT will be built in nine phases — Phase 0 through Phase 8 — taking it from an empty repository to the complete vision: a system that lets an engineer understand, learn, track, explain, and monitor the evolution of any codebase. Sized for one engineer working with AI tooling, the complete build is roughly 45–55 engineer-weeks, or about 12–14 months full-time.</w:t>
      </w:r>
    </w:p>
    <w:p>
      <w:pPr>
        <w:spacing w:after="140" w:line="276"/>
      </w:pPr>
      <w:r>
        <w:t xml:space="preserve">The important point is that KnowIT becomes a usable, differentiated product far earlier than that — at the end of Phase 2, around month four — after which every later phase adds value to a shipping product rather than blocking launch. The sequencing follows a single rule: build understanding only as far as needed to teach, ship the differentiated learning layer early, then layer on the longitudinal and breadth features that turn a useful tool into a defensible platform.</w:t>
      </w:r>
    </w:p>
    <w:p>
      <w:pPr>
        <w:spacing w:after="80"/>
      </w:pPr>
    </w:p>
    <w:p>
      <w:pPr>
        <w:spacing w:after="80"/>
      </w:pPr>
      <w:r>
        <w:rPr>
          <w:b/>
          <w:bCs/>
        </w:rPr>
        <w:t xml:space="preserve">Roadmap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3250"/>
        <w:gridCol w:w="980"/>
        <w:gridCol w:w="1060"/>
        <w:gridCol w:w="3120"/>
      </w:tblGrid>
      <w:tr>
        <w:trPr>
          <w:tblHeader/>
        </w:trPr>
        <w:tc>
          <w:tcPr>
            <w:tcW w:type="dxa" w:w="95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rPr>
              <w:t xml:space="preserve">Phase</w:t>
            </w:r>
          </w:p>
        </w:tc>
        <w:tc>
          <w:tcPr>
            <w:tcW w:type="dxa" w:w="325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rPr>
              <w:t xml:space="preserve">Focus</w:t>
            </w:r>
          </w:p>
        </w:tc>
        <w:tc>
          <w:tcPr>
            <w:tcW w:type="dxa" w:w="98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rPr>
              <w:t xml:space="preserve">Effort</w:t>
            </w:r>
          </w:p>
        </w:tc>
        <w:tc>
          <w:tcPr>
            <w:tcW w:type="dxa" w:w="10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rPr>
              <w:t xml:space="preserve">~By</w:t>
            </w:r>
          </w:p>
        </w:tc>
        <w:tc>
          <w:tcPr>
            <w:tcW w:type="dxa" w:w="312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rPr>
              <w:t xml:space="preserve">Key output</w:t>
            </w:r>
          </w:p>
        </w:tc>
      </w:tr>
      <w:tr>
        <w:tc>
          <w:tcPr>
            <w:tcW w:type="dxa" w:w="9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Phase 0</w:t>
            </w:r>
          </w:p>
        </w:tc>
        <w:tc>
          <w:tcPr>
            <w:tcW w:type="dxa" w:w="32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Foundations &amp; retrieval spike</w:t>
            </w:r>
          </w:p>
        </w:tc>
        <w:tc>
          <w:tcPr>
            <w:tcW w:type="dxa" w:w="9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3–4 wk</w:t>
            </w:r>
          </w:p>
        </w:tc>
        <w:tc>
          <w:tcPr>
            <w:tcW w:type="dxa" w:w="1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M1</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Proven retrieval engine</w:t>
            </w:r>
          </w:p>
        </w:tc>
      </w:tr>
      <w:tr>
        <w:tc>
          <w:tcPr>
            <w:tcW w:type="dxa" w:w="95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Phase 1</w:t>
            </w:r>
          </w:p>
        </w:tc>
        <w:tc>
          <w:tcPr>
            <w:tcW w:type="dxa" w:w="325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Understand (lean Tier 1)</w:t>
            </w:r>
          </w:p>
        </w:tc>
        <w:tc>
          <w:tcPr>
            <w:tcW w:type="dxa" w:w="98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5–6 wk</w:t>
            </w:r>
          </w:p>
        </w:tc>
        <w:tc>
          <w:tcPr>
            <w:tcW w:type="dxa" w:w="10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M2.5</w:t>
            </w:r>
          </w:p>
        </w:tc>
        <w:tc>
          <w:tcPr>
            <w:tcW w:type="dxa" w:w="312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Comprehension substrate</w:t>
            </w:r>
          </w:p>
        </w:tc>
      </w:tr>
      <w:tr>
        <w:tc>
          <w:tcPr>
            <w:tcW w:type="dxa" w:w="9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Phase 2</w:t>
            </w:r>
          </w:p>
        </w:tc>
        <w:tc>
          <w:tcPr>
            <w:tcW w:type="dxa" w:w="32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Teach — the wedge (Tier 2)</w:t>
            </w:r>
          </w:p>
        </w:tc>
        <w:tc>
          <w:tcPr>
            <w:tcW w:type="dxa" w:w="9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6–8 wk</w:t>
            </w:r>
          </w:p>
        </w:tc>
        <w:tc>
          <w:tcPr>
            <w:tcW w:type="dxa" w:w="1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M4</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 First shippable product</w:t>
            </w:r>
          </w:p>
        </w:tc>
      </w:tr>
      <w:tr>
        <w:tc>
          <w:tcPr>
            <w:tcW w:type="dxa" w:w="95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Phase 3</w:t>
            </w:r>
          </w:p>
        </w:tc>
        <w:tc>
          <w:tcPr>
            <w:tcW w:type="dxa" w:w="325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Deepen understanding (full Tier 1)</w:t>
            </w:r>
          </w:p>
        </w:tc>
        <w:tc>
          <w:tcPr>
            <w:tcW w:type="dxa" w:w="98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5–6 wk</w:t>
            </w:r>
          </w:p>
        </w:tc>
        <w:tc>
          <w:tcPr>
            <w:tcW w:type="dxa" w:w="10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M5.5</w:t>
            </w:r>
          </w:p>
        </w:tc>
        <w:tc>
          <w:tcPr>
            <w:tcW w:type="dxa" w:w="312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All diagrams, multi-language</w:t>
            </w:r>
          </w:p>
        </w:tc>
      </w:tr>
      <w:tr>
        <w:tc>
          <w:tcPr>
            <w:tcW w:type="dxa" w:w="9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Phase 4</w:t>
            </w:r>
          </w:p>
        </w:tc>
        <w:tc>
          <w:tcPr>
            <w:tcW w:type="dxa" w:w="32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Track evolution (Tier 4)</w:t>
            </w:r>
          </w:p>
        </w:tc>
        <w:tc>
          <w:tcPr>
            <w:tcW w:type="dxa" w:w="9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5–7 wk</w:t>
            </w:r>
          </w:p>
        </w:tc>
        <w:tc>
          <w:tcPr>
            <w:tcW w:type="dxa" w:w="1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M7</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Change + learning deltas (moat)</w:t>
            </w:r>
          </w:p>
        </w:tc>
      </w:tr>
      <w:tr>
        <w:tc>
          <w:tcPr>
            <w:tcW w:type="dxa" w:w="95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Phase 5</w:t>
            </w:r>
          </w:p>
        </w:tc>
        <w:tc>
          <w:tcPr>
            <w:tcW w:type="dxa" w:w="325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Engineering intelligence (Tier 3)</w:t>
            </w:r>
          </w:p>
        </w:tc>
        <w:tc>
          <w:tcPr>
            <w:tcW w:type="dxa" w:w="98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5–6 wk</w:t>
            </w:r>
          </w:p>
        </w:tc>
        <w:tc>
          <w:tcPr>
            <w:tcW w:type="dxa" w:w="10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M8.5</w:t>
            </w:r>
          </w:p>
        </w:tc>
        <w:tc>
          <w:tcPr>
            <w:tcW w:type="dxa" w:w="312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Decision log, error KB, tech debt</w:t>
            </w:r>
          </w:p>
        </w:tc>
      </w:tr>
      <w:tr>
        <w:tc>
          <w:tcPr>
            <w:tcW w:type="dxa" w:w="9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Phase 6</w:t>
            </w:r>
          </w:p>
        </w:tc>
        <w:tc>
          <w:tcPr>
            <w:tcW w:type="dxa" w:w="32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Rich learning media</w:t>
            </w:r>
          </w:p>
        </w:tc>
        <w:tc>
          <w:tcPr>
            <w:tcW w:type="dxa" w:w="9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7–9 wk</w:t>
            </w:r>
          </w:p>
        </w:tc>
        <w:tc>
          <w:tcPr>
            <w:tcW w:type="dxa" w:w="1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M10.5</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Audio overview, decks, mind maps</w:t>
            </w:r>
          </w:p>
        </w:tc>
      </w:tr>
      <w:tr>
        <w:tc>
          <w:tcPr>
            <w:tcW w:type="dxa" w:w="95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Phase 7</w:t>
            </w:r>
          </w:p>
        </w:tc>
        <w:tc>
          <w:tcPr>
            <w:tcW w:type="dxa" w:w="325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Research mode (Tier 5)</w:t>
            </w:r>
          </w:p>
        </w:tc>
        <w:tc>
          <w:tcPr>
            <w:tcW w:type="dxa" w:w="98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4–5 wk</w:t>
            </w:r>
          </w:p>
        </w:tc>
        <w:tc>
          <w:tcPr>
            <w:tcW w:type="dxa" w:w="10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M12</w:t>
            </w:r>
          </w:p>
        </w:tc>
        <w:tc>
          <w:tcPr>
            <w:tcW w:type="dxa" w:w="312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Paper↔code, comparison matrix</w:t>
            </w:r>
          </w:p>
        </w:tc>
      </w:tr>
      <w:tr>
        <w:tc>
          <w:tcPr>
            <w:tcW w:type="dxa" w:w="9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Phase 8</w:t>
            </w:r>
          </w:p>
        </w:tc>
        <w:tc>
          <w:tcPr>
            <w:tcW w:type="dxa" w:w="32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Portfolio mode (Tier 6)</w:t>
            </w:r>
          </w:p>
        </w:tc>
        <w:tc>
          <w:tcPr>
            <w:tcW w:type="dxa" w:w="9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3–4 wk</w:t>
            </w:r>
          </w:p>
        </w:tc>
        <w:tc>
          <w:tcPr>
            <w:tcW w:type="dxa" w:w="1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M13</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Reports, blog, resume artifacts</w:t>
            </w:r>
          </w:p>
        </w:tc>
      </w:tr>
      <w:tr>
        <w:tc>
          <w:tcPr>
            <w:tcW w:type="dxa" w:w="950"/>
            <w:tcBorders>
              <w:top w:val="single" w:color="CCCCCC" w:sz="1"/>
              <w:left w:val="single" w:color="CCCCCC" w:sz="1"/>
              <w:bottom w:val="single" w:color="CCCCCC" w:sz="1"/>
              <w:right w:val="single" w:color="CCCCCC" w:sz="1"/>
            </w:tcBorders>
            <w:shd w:fill="DCE6F2" w:val="clear"/>
            <w:tcMar>
              <w:top w:type="dxa" w:w="70"/>
              <w:left w:type="dxa" w:w="110"/>
              <w:bottom w:type="dxa" w:w="70"/>
              <w:right w:type="dxa" w:w="110"/>
            </w:tcMar>
          </w:tcPr>
          <w:p>
            <w:r>
              <w:rPr>
                <w:b/>
                <w:bCs/>
              </w:rPr>
              <w:t xml:space="preserve">Total</w:t>
            </w:r>
          </w:p>
        </w:tc>
        <w:tc>
          <w:tcPr>
            <w:tcW w:type="dxa" w:w="3250"/>
            <w:tcBorders>
              <w:top w:val="single" w:color="CCCCCC" w:sz="1"/>
              <w:left w:val="single" w:color="CCCCCC" w:sz="1"/>
              <w:bottom w:val="single" w:color="CCCCCC" w:sz="1"/>
              <w:right w:val="single" w:color="CCCCCC" w:sz="1"/>
            </w:tcBorders>
            <w:shd w:fill="DCE6F2" w:val="clear"/>
            <w:tcMar>
              <w:top w:type="dxa" w:w="70"/>
              <w:left w:type="dxa" w:w="110"/>
              <w:bottom w:type="dxa" w:w="70"/>
              <w:right w:type="dxa" w:w="110"/>
            </w:tcMar>
          </w:tcPr>
          <w:p>
            <w:r>
              <w:rPr>
                <w:b/>
                <w:bCs/>
              </w:rPr>
              <w:t xml:space="preserve">Empty repo → complete vision</w:t>
            </w:r>
          </w:p>
        </w:tc>
        <w:tc>
          <w:tcPr>
            <w:tcW w:type="dxa" w:w="980"/>
            <w:tcBorders>
              <w:top w:val="single" w:color="CCCCCC" w:sz="1"/>
              <w:left w:val="single" w:color="CCCCCC" w:sz="1"/>
              <w:bottom w:val="single" w:color="CCCCCC" w:sz="1"/>
              <w:right w:val="single" w:color="CCCCCC" w:sz="1"/>
            </w:tcBorders>
            <w:shd w:fill="DCE6F2" w:val="clear"/>
            <w:tcMar>
              <w:top w:type="dxa" w:w="70"/>
              <w:left w:type="dxa" w:w="110"/>
              <w:bottom w:type="dxa" w:w="70"/>
              <w:right w:type="dxa" w:w="110"/>
            </w:tcMar>
          </w:tcPr>
          <w:p>
            <w:r>
              <w:rPr>
                <w:b/>
                <w:bCs/>
              </w:rPr>
              <w:t xml:space="preserve">45–55 wk</w:t>
            </w:r>
          </w:p>
        </w:tc>
        <w:tc>
          <w:tcPr>
            <w:tcW w:type="dxa" w:w="1060"/>
            <w:tcBorders>
              <w:top w:val="single" w:color="CCCCCC" w:sz="1"/>
              <w:left w:val="single" w:color="CCCCCC" w:sz="1"/>
              <w:bottom w:val="single" w:color="CCCCCC" w:sz="1"/>
              <w:right w:val="single" w:color="CCCCCC" w:sz="1"/>
            </w:tcBorders>
            <w:shd w:fill="DCE6F2" w:val="clear"/>
            <w:tcMar>
              <w:top w:type="dxa" w:w="70"/>
              <w:left w:type="dxa" w:w="110"/>
              <w:bottom w:type="dxa" w:w="70"/>
              <w:right w:type="dxa" w:w="110"/>
            </w:tcMar>
          </w:tcPr>
          <w:p>
            <w:r>
              <w:rPr>
                <w:b/>
                <w:bCs/>
              </w:rPr>
              <w:t xml:space="preserve">~12–14 mo</w:t>
            </w:r>
          </w:p>
        </w:tc>
        <w:tc>
          <w:tcPr>
            <w:tcW w:type="dxa" w:w="3120"/>
            <w:tcBorders>
              <w:top w:val="single" w:color="CCCCCC" w:sz="1"/>
              <w:left w:val="single" w:color="CCCCCC" w:sz="1"/>
              <w:bottom w:val="single" w:color="CCCCCC" w:sz="1"/>
              <w:right w:val="single" w:color="CCCCCC" w:sz="1"/>
            </w:tcBorders>
            <w:shd w:fill="DCE6F2" w:val="clear"/>
            <w:tcMar>
              <w:top w:type="dxa" w:w="70"/>
              <w:left w:type="dxa" w:w="110"/>
              <w:bottom w:type="dxa" w:w="70"/>
              <w:right w:type="dxa" w:w="110"/>
            </w:tcMar>
          </w:tcPr>
          <w:p>
            <w:r>
              <w:rPr>
                <w:b/>
                <w:bCs/>
              </w:rPr>
              <w:t xml:space="preserve">All six tiers + extras</w:t>
            </w:r>
          </w:p>
        </w:tc>
      </w:tr>
    </w:tbl>
    <w:p>
      <w:pPr>
        <w:spacing w:after="0" w:before="80"/>
      </w:pPr>
      <w:r>
        <w:rPr>
          <w:i/>
          <w:iCs/>
          <w:color w:val="595959"/>
          <w:sz w:val="18"/>
          <w:szCs w:val="18"/>
        </w:rPr>
        <w:t xml:space="preserve">“~By” is the cumulative month assuming full-time solo work; ★ marks the first externally shippable release.</w:t>
      </w:r>
    </w:p>
    <w:p>
      <w:pPr>
        <w:pStyle w:val="Heading1"/>
      </w:pPr>
      <w:r>
        <w:t xml:space="preserve">2. Why this order</w:t>
      </w:r>
    </w:p>
    <w:p>
      <w:pPr>
        <w:spacing w:after="140" w:line="276"/>
      </w:pPr>
      <w:r>
        <w:t xml:space="preserve">The order of these phases is driven by the competitive picture established in the companion plan. The “understand a repo” layer — file trees, dependency graphs, auto-diagrams, and repo chat — is already commoditized: Cognition’s DeepWiki does it free for any public GitHub repo, Greptile builds full-repo semantic graphs for code review, and Cursor, Cody, and Claude Code all treat repo understanding as a built-in substrate.</w:t>
      </w:r>
    </w:p>
    <w:p>
      <w:pPr>
        <w:spacing w:after="140" w:line="276"/>
      </w:pPr>
      <w:r>
        <w:t xml:space="preserve">KnowIT therefore does not try to win on understanding. It builds just enough comprehension (Phases 0, 1, and 3) to power the thing nobody else does well: teaching the repo and tracking the engineer’s understanding of it over time (Phases 2, 4, and 5). The beachhead is AI/ML engineers learning ML codebases, where comprehension is hardest and the “why” matters most.</w:t>
      </w:r>
    </w:p>
    <w:p>
      <w:pPr>
        <w:pStyle w:val="Heading1"/>
      </w:pPr>
      <w:r>
        <w:t xml:space="preserve">3. How to read this plan</w:t>
      </w:r>
    </w:p>
    <w:p>
      <w:pPr>
        <w:spacing w:after="140" w:line="276"/>
      </w:pPr>
      <w:r>
        <w:t xml:space="preserve">Each phase lists its goal and plain-language value, its scope, the engineering tasks involved, its dependencies, and acceptance criteria that define “done.” Effort is given in engineer-weeks for one full-time engineer using AI tooling. Calendar estimates assume roughly full-time work; part-time roughly doubles them, and adding engineers compresses calendar time but not total effort. Treat the numbers as honest sizing, not commitments.</w:t>
      </w:r>
    </w:p>
    <w:p>
      <w:pPr>
        <w:pStyle w:val="Heading1"/>
        <w:pageBreakBefore/>
      </w:pPr>
      <w:r>
        <w:t xml:space="preserve">4. The phases in detail</w:t>
      </w:r>
    </w:p>
    <w:p>
      <w:pPr>
        <w:pStyle w:val="Heading2"/>
      </w:pPr>
      <w:r>
        <w:t xml:space="preserve">Phase 0 — Foundations &amp; Retrieval Spike</w:t>
      </w:r>
    </w:p>
    <w:p>
      <w:pPr>
        <w:pBdr>
          <w:top w:val="single" w:color="D5E2F0" w:sz="4" w:space="6"/>
          <w:bottom w:val="single" w:color="D5E2F0" w:sz="4" w:space="6"/>
        </w:pBdr>
        <w:shd w:fill="F2F6FB" w:val="clear"/>
        <w:spacing w:after="160" w:line="276"/>
      </w:pPr>
      <w:r>
        <w:rPr>
          <w:b/>
          <w:bCs/>
        </w:rPr>
        <w:t xml:space="preserve">Effort: </w:t>
      </w:r>
      <w:r>
        <w:t xml:space="preserve">3–4 engineer-weeks</w:t>
      </w:r>
      <w:r>
        <w:rPr>
          <w:color w:val="595959"/>
        </w:rPr>
        <w:t xml:space="preserve">   ·   </w:t>
      </w:r>
      <w:r>
        <w:rPr>
          <w:b/>
          <w:bCs/>
        </w:rPr>
        <w:t xml:space="preserve">Depends on: </w:t>
      </w:r>
      <w:r>
        <w:t xml:space="preserve">— (start here)</w:t>
      </w:r>
      <w:r>
        <w:rPr>
          <w:color w:val="595959"/>
        </w:rPr>
        <w:t xml:space="preserve">   ·   </w:t>
      </w:r>
      <w:r>
        <w:rPr>
          <w:b/>
          <w:bCs/>
        </w:rPr>
        <w:t xml:space="preserve">Output: </w:t>
      </w:r>
      <w:r>
        <w:t xml:space="preserve">proven retrieval engine (no UI yet)</w:t>
      </w:r>
    </w:p>
    <w:p>
      <w:pPr>
        <w:spacing w:after="140" w:line="276"/>
      </w:pPr>
      <w:r>
        <w:t xml:space="preserve">Prove the hardest assumption first: that KnowIT can ingest a repository and answer architecture questions accurately. Everything downstream — explanations, quizzes, diagrams — is only as good as this retrieval layer, so it is de-risked before any UI is built.</w:t>
      </w:r>
    </w:p>
    <w:p>
      <w:pPr>
        <w:pStyle w:val="Heading3"/>
      </w:pPr>
      <w:r>
        <w:t xml:space="preserve">Scope</w:t>
      </w:r>
    </w:p>
    <w:p>
      <w:pPr>
        <w:pStyle w:val="ListParagraph"/>
        <w:numPr>
          <w:ilvl w:val="0"/>
          <w:numId w:val="2"/>
        </w:numPr>
        <w:spacing w:after="60" w:line="270"/>
      </w:pPr>
      <w:r>
        <w:t xml:space="preserve">Repo ingestion: git-clone and local-path loading, capturing full git history for later change-tracking.</w:t>
      </w:r>
    </w:p>
    <w:p>
      <w:pPr>
        <w:pStyle w:val="ListParagraph"/>
        <w:numPr>
          <w:ilvl w:val="0"/>
          <w:numId w:val="2"/>
        </w:numPr>
        <w:spacing w:after="60" w:line="270"/>
      </w:pPr>
      <w:r>
        <w:t xml:space="preserve">Tree-sitter parsing for Python: extract functions, classes, imports, and call edges into a code graph (files → modules → symbols → calls).</w:t>
      </w:r>
    </w:p>
    <w:p>
      <w:pPr>
        <w:pStyle w:val="ListParagraph"/>
        <w:numPr>
          <w:ilvl w:val="0"/>
          <w:numId w:val="2"/>
        </w:numPr>
        <w:spacing w:after="60" w:line="270"/>
      </w:pPr>
      <w:r>
        <w:t xml:space="preserve">Chunking and embedding of code and docs; storage in a vector index.</w:t>
      </w:r>
    </w:p>
    <w:p>
      <w:pPr>
        <w:pStyle w:val="ListParagraph"/>
        <w:numPr>
          <w:ilvl w:val="0"/>
          <w:numId w:val="2"/>
        </w:numPr>
        <w:spacing w:after="60" w:line="270"/>
      </w:pPr>
      <w:r>
        <w:t xml:space="preserve">Hybrid retrieval combining structural graph queries with semantic search (GraphRAG-style context assembly).</w:t>
      </w:r>
    </w:p>
    <w:p>
      <w:pPr>
        <w:pStyle w:val="ListParagraph"/>
        <w:numPr>
          <w:ilvl w:val="0"/>
          <w:numId w:val="2"/>
        </w:numPr>
        <w:spacing w:after="60" w:line="270"/>
      </w:pPr>
      <w:r>
        <w:t xml:space="preserve">A thin CLI/notebook to query a repo.</w:t>
      </w:r>
    </w:p>
    <w:p>
      <w:pPr>
        <w:pStyle w:val="Heading3"/>
      </w:pPr>
      <w:r>
        <w:t xml:space="preserve">Engineering tasks</w:t>
      </w:r>
    </w:p>
    <w:p>
      <w:pPr>
        <w:pStyle w:val="ListParagraph"/>
        <w:numPr>
          <w:ilvl w:val="0"/>
          <w:numId w:val="2"/>
        </w:numPr>
        <w:spacing w:after="60" w:line="270"/>
      </w:pPr>
      <w:r>
        <w:t xml:space="preserve">Build the repo loader and file-tree walker; record commit SHAs and history.</w:t>
      </w:r>
    </w:p>
    <w:p>
      <w:pPr>
        <w:pStyle w:val="ListParagraph"/>
        <w:numPr>
          <w:ilvl w:val="0"/>
          <w:numId w:val="2"/>
        </w:numPr>
        <w:spacing w:after="60" w:line="270"/>
      </w:pPr>
      <w:r>
        <w:t xml:space="preserve">Integrate tree-sitter with the Python grammar; build symbol, import, and call extractors.</w:t>
      </w:r>
    </w:p>
    <w:p>
      <w:pPr>
        <w:pStyle w:val="ListParagraph"/>
        <w:numPr>
          <w:ilvl w:val="0"/>
          <w:numId w:val="2"/>
        </w:numPr>
        <w:spacing w:after="60" w:line="270"/>
      </w:pPr>
      <w:r>
        <w:t xml:space="preserve">Stand up an embedded code graph (Kùzu, or NetworkX + SQLite to start).</w:t>
      </w:r>
    </w:p>
    <w:p>
      <w:pPr>
        <w:pStyle w:val="ListParagraph"/>
        <w:numPr>
          <w:ilvl w:val="0"/>
          <w:numId w:val="2"/>
        </w:numPr>
        <w:spacing w:after="60" w:line="270"/>
      </w:pPr>
      <w:r>
        <w:t xml:space="preserve">Implement function/class-level chunking plus docstring/README capture; embed and index (LanceDB / Chroma / pgvector).</w:t>
      </w:r>
    </w:p>
    <w:p>
      <w:pPr>
        <w:pStyle w:val="ListParagraph"/>
        <w:numPr>
          <w:ilvl w:val="0"/>
          <w:numId w:val="2"/>
        </w:numPr>
        <w:spacing w:after="60" w:line="270"/>
      </w:pPr>
      <w:r>
        <w:t xml:space="preserve">Implement the hybrid retriever and an LLM context-assembly step.</w:t>
      </w:r>
    </w:p>
    <w:p>
      <w:pPr>
        <w:pStyle w:val="ListParagraph"/>
        <w:numPr>
          <w:ilvl w:val="0"/>
          <w:numId w:val="2"/>
        </w:numPr>
        <w:spacing w:after="60" w:line="270"/>
      </w:pPr>
      <w:r>
        <w:t xml:space="preserve">Create an evaluation harness: ~10 fixed architecture questions across two ML repos, scored for correctness and groundedness.</w:t>
      </w:r>
    </w:p>
    <w:p>
      <w:pPr>
        <w:pStyle w:val="Heading3"/>
      </w:pPr>
      <w:r>
        <w:t xml:space="preserve">Acceptance criteria (“done” means)</w:t>
      </w:r>
    </w:p>
    <w:p>
      <w:pPr>
        <w:pStyle w:val="ListParagraph"/>
        <w:numPr>
          <w:ilvl w:val="0"/>
          <w:numId w:val="2"/>
        </w:numPr>
        <w:spacing w:after="60" w:line="270"/>
      </w:pPr>
      <w:r>
        <w:t xml:space="preserve">≥ 8 of 10 architecture questions answered correctly, citing the right files, on two real ML repos.</w:t>
      </w:r>
    </w:p>
    <w:p>
      <w:pPr>
        <w:pStyle w:val="ListParagraph"/>
        <w:numPr>
          <w:ilvl w:val="0"/>
          <w:numId w:val="2"/>
        </w:numPr>
        <w:spacing w:after="60" w:line="270"/>
      </w:pPr>
      <w:r>
        <w:t xml:space="preserve">Full ingest + index of a ~50k-LOC repo completes within an agreed time and cost budget.</w:t>
      </w:r>
    </w:p>
    <w:p>
      <w:pPr>
        <w:pStyle w:val="ListParagraph"/>
        <w:numPr>
          <w:ilvl w:val="0"/>
          <w:numId w:val="2"/>
        </w:numPr>
        <w:spacing w:after="60" w:line="270"/>
      </w:pPr>
      <w:r>
        <w:t xml:space="preserve">Re-running on a new commit re-indexes incrementally rather than from scratch.</w:t>
      </w:r>
    </w:p>
    <w:p>
      <w:pPr>
        <w:spacing w:after="80"/>
      </w:pPr>
    </w:p>
    <w:p>
      <w:pPr>
        <w:pStyle w:val="Heading2"/>
      </w:pPr>
      <w:r>
        <w:t xml:space="preserve">Phase 1 — Understand — lean Tier 1</w:t>
      </w:r>
    </w:p>
    <w:p>
      <w:pPr>
        <w:pBdr>
          <w:top w:val="single" w:color="D5E2F0" w:sz="4" w:space="6"/>
          <w:bottom w:val="single" w:color="D5E2F0" w:sz="4" w:space="6"/>
        </w:pBdr>
        <w:shd w:fill="F2F6FB" w:val="clear"/>
        <w:spacing w:after="160" w:line="276"/>
      </w:pPr>
      <w:r>
        <w:rPr>
          <w:b/>
          <w:bCs/>
        </w:rPr>
        <w:t xml:space="preserve">Effort: </w:t>
      </w:r>
      <w:r>
        <w:t xml:space="preserve">5–6 engineer-weeks</w:t>
      </w:r>
      <w:r>
        <w:rPr>
          <w:color w:val="595959"/>
        </w:rPr>
        <w:t xml:space="preserve">   ·   </w:t>
      </w:r>
      <w:r>
        <w:rPr>
          <w:b/>
          <w:bCs/>
        </w:rPr>
        <w:t xml:space="preserve">Depends on: </w:t>
      </w:r>
      <w:r>
        <w:t xml:space="preserve">Phase 0</w:t>
      </w:r>
      <w:r>
        <w:rPr>
          <w:color w:val="595959"/>
        </w:rPr>
        <w:t xml:space="preserve">   ·   </w:t>
      </w:r>
      <w:r>
        <w:rPr>
          <w:b/>
          <w:bCs/>
        </w:rPr>
        <w:t xml:space="preserve">Output: </w:t>
      </w:r>
      <w:r>
        <w:t xml:space="preserve">comprehension substrate (usable internally)</w:t>
      </w:r>
    </w:p>
    <w:p>
      <w:pPr>
        <w:spacing w:after="140" w:line="276"/>
      </w:pPr>
      <w:r>
        <w:t xml:space="preserve">Give a user the means to comprehend a repo’s structure and behaviour through KnowIT. This is table-stakes — DeepWiki and Cursor already do it — so it is built deliberately lean: only what is needed to later teach the repo.</w:t>
      </w:r>
    </w:p>
    <w:p>
      <w:pPr>
        <w:pStyle w:val="Heading3"/>
      </w:pPr>
      <w:r>
        <w:t xml:space="preserve">Scope</w:t>
      </w:r>
    </w:p>
    <w:p>
      <w:pPr>
        <w:pStyle w:val="ListParagraph"/>
        <w:numPr>
          <w:ilvl w:val="0"/>
          <w:numId w:val="2"/>
        </w:numPr>
        <w:spacing w:after="60" w:line="270"/>
      </w:pPr>
      <w:r>
        <w:t xml:space="preserve">File-tree view and an import/dependency graph visualization.</w:t>
      </w:r>
    </w:p>
    <w:p>
      <w:pPr>
        <w:pStyle w:val="ListParagraph"/>
        <w:numPr>
          <w:ilvl w:val="0"/>
          <w:numId w:val="2"/>
        </w:numPr>
        <w:spacing w:after="60" w:line="270"/>
      </w:pPr>
      <w:r>
        <w:t xml:space="preserve">Per-file explanation: purpose, inputs, outputs, dependencies, critical logic, and a complexity read.</w:t>
      </w:r>
    </w:p>
    <w:p>
      <w:pPr>
        <w:pStyle w:val="ListParagraph"/>
        <w:numPr>
          <w:ilvl w:val="0"/>
          <w:numId w:val="2"/>
        </w:numPr>
        <w:spacing w:after="60" w:line="270"/>
      </w:pPr>
      <w:r>
        <w:t xml:space="preserve">One clean, auto-generated architecture diagram (rendered from Mermaid).</w:t>
      </w:r>
    </w:p>
    <w:p>
      <w:pPr>
        <w:pStyle w:val="ListParagraph"/>
        <w:numPr>
          <w:ilvl w:val="0"/>
          <w:numId w:val="2"/>
        </w:numPr>
        <w:spacing w:after="60" w:line="270"/>
      </w:pPr>
      <w:r>
        <w:t xml:space="preserve">Grounded “ask anything” chat over the repo, with citations.</w:t>
      </w:r>
    </w:p>
    <w:p>
      <w:pPr>
        <w:pStyle w:val="Heading3"/>
      </w:pPr>
      <w:r>
        <w:t xml:space="preserve">Engineering tasks</w:t>
      </w:r>
    </w:p>
    <w:p>
      <w:pPr>
        <w:pStyle w:val="ListParagraph"/>
        <w:numPr>
          <w:ilvl w:val="0"/>
          <w:numId w:val="2"/>
        </w:numPr>
        <w:spacing w:after="60" w:line="270"/>
      </w:pPr>
      <w:r>
        <w:t xml:space="preserve">Build a minimal UI (web app or editor panel): repo picker, file tree, file detail, chat.</w:t>
      </w:r>
    </w:p>
    <w:p>
      <w:pPr>
        <w:pStyle w:val="ListParagraph"/>
        <w:numPr>
          <w:ilvl w:val="0"/>
          <w:numId w:val="2"/>
        </w:numPr>
        <w:spacing w:after="60" w:line="270"/>
      </w:pPr>
      <w:r>
        <w:t xml:space="preserve">Per-file explanation generator over graph + code context; cache keyed by {file, commit}.</w:t>
      </w:r>
    </w:p>
    <w:p>
      <w:pPr>
        <w:pStyle w:val="ListParagraph"/>
        <w:numPr>
          <w:ilvl w:val="0"/>
          <w:numId w:val="2"/>
        </w:numPr>
        <w:spacing w:after="60" w:line="270"/>
      </w:pPr>
      <w:r>
        <w:t xml:space="preserve">Architecture-diagram generator that emits Mermaid; iterate prompts for readability.</w:t>
      </w:r>
    </w:p>
    <w:p>
      <w:pPr>
        <w:pStyle w:val="ListParagraph"/>
        <w:numPr>
          <w:ilvl w:val="0"/>
          <w:numId w:val="2"/>
        </w:numPr>
        <w:spacing w:after="60" w:line="270"/>
      </w:pPr>
      <w:r>
        <w:t xml:space="preserve">Chat endpoint on the Phase 0 retriever; stream answers with file/line citations.</w:t>
      </w:r>
    </w:p>
    <w:p>
      <w:pPr>
        <w:pStyle w:val="ListParagraph"/>
        <w:numPr>
          <w:ilvl w:val="0"/>
          <w:numId w:val="2"/>
        </w:numPr>
        <w:spacing w:after="60" w:line="270"/>
      </w:pPr>
      <w:r>
        <w:t xml:space="preserve">Persist every generated explanation with a reference to its {graph node, commit} — load-bearing for Phases 4–5.</w:t>
      </w:r>
    </w:p>
    <w:p>
      <w:pPr>
        <w:pStyle w:val="Heading3"/>
      </w:pPr>
      <w:r>
        <w:t xml:space="preserve">Acceptance criteria (“done” means)</w:t>
      </w:r>
    </w:p>
    <w:p>
      <w:pPr>
        <w:pStyle w:val="ListParagraph"/>
        <w:numPr>
          <w:ilvl w:val="0"/>
          <w:numId w:val="2"/>
        </w:numPr>
        <w:spacing w:after="60" w:line="270"/>
      </w:pPr>
      <w:r>
        <w:t xml:space="preserve">A developer unfamiliar with a test repo correctly answers “how does inference flow?” and “where is the model initialized?” using only KnowIT.</w:t>
      </w:r>
    </w:p>
    <w:p>
      <w:pPr>
        <w:pStyle w:val="ListParagraph"/>
        <w:numPr>
          <w:ilvl w:val="0"/>
          <w:numId w:val="2"/>
        </w:numPr>
        <w:spacing w:after="60" w:line="270"/>
      </w:pPr>
      <w:r>
        <w:t xml:space="preserve">Every file has a generated explanation.</w:t>
      </w:r>
    </w:p>
    <w:p>
      <w:pPr>
        <w:pStyle w:val="ListParagraph"/>
        <w:numPr>
          <w:ilvl w:val="0"/>
          <w:numId w:val="2"/>
        </w:numPr>
        <w:spacing w:after="60" w:line="270"/>
      </w:pPr>
      <w:r>
        <w:t xml:space="preserve">The architecture diagram is rated readable by three reviewers.</w:t>
      </w:r>
    </w:p>
    <w:p>
      <w:pPr>
        <w:pStyle w:val="ListParagraph"/>
        <w:numPr>
          <w:ilvl w:val="0"/>
          <w:numId w:val="2"/>
        </w:numPr>
        <w:spacing w:after="60" w:line="270"/>
      </w:pPr>
      <w:r>
        <w:t xml:space="preserve">Every chat answer cites its sources.</w:t>
      </w:r>
    </w:p>
    <w:p>
      <w:pPr>
        <w:spacing w:after="80"/>
      </w:pPr>
    </w:p>
    <w:p>
      <w:pPr>
        <w:pStyle w:val="Heading2"/>
      </w:pPr>
      <w:r>
        <w:t xml:space="preserve">Phase 2 — Teach — the wedge (Tier 2 core)</w:t>
      </w:r>
    </w:p>
    <w:p>
      <w:pPr>
        <w:pBdr>
          <w:top w:val="single" w:color="D5E2F0" w:sz="4" w:space="6"/>
          <w:bottom w:val="single" w:color="D5E2F0" w:sz="4" w:space="6"/>
        </w:pBdr>
        <w:shd w:fill="F2F6FB" w:val="clear"/>
        <w:spacing w:after="160" w:line="276"/>
      </w:pPr>
      <w:r>
        <w:rPr>
          <w:b/>
          <w:bCs/>
        </w:rPr>
        <w:t xml:space="preserve">Effort: </w:t>
      </w:r>
      <w:r>
        <w:t xml:space="preserve">6–8 engineer-weeks</w:t>
      </w:r>
      <w:r>
        <w:rPr>
          <w:color w:val="595959"/>
        </w:rPr>
        <w:t xml:space="preserve">   ·   </w:t>
      </w:r>
      <w:r>
        <w:rPr>
          <w:b/>
          <w:bCs/>
        </w:rPr>
        <w:t xml:space="preserve">Depends on: </w:t>
      </w:r>
      <w:r>
        <w:t xml:space="preserve">Phase 1</w:t>
      </w:r>
      <w:r>
        <w:rPr>
          <w:color w:val="595959"/>
        </w:rPr>
        <w:t xml:space="preserve">   ·   </w:t>
      </w:r>
      <w:r>
        <w:rPr>
          <w:b/>
          <w:bCs/>
        </w:rPr>
        <w:t xml:space="preserve">Output: </w:t>
      </w:r>
      <w:r>
        <w:t xml:space="preserve">★ first shippable, differentiated product (private beta)</w:t>
      </w:r>
    </w:p>
    <w:p>
      <w:pPr>
        <w:spacing w:after="140" w:line="276"/>
      </w:pPr>
      <w:r>
        <w:t xml:space="preserve">Build the reason KnowIT exists: it teaches a repository and tests whether you understand it. This is the differentiated layer that nothing else in the market does well, and the first release worth putting in front of beta users.</w:t>
      </w:r>
    </w:p>
    <w:p>
      <w:pPr>
        <w:pStyle w:val="Heading3"/>
      </w:pPr>
      <w:r>
        <w:t xml:space="preserve">Scope</w:t>
      </w:r>
    </w:p>
    <w:p>
      <w:pPr>
        <w:pStyle w:val="ListParagraph"/>
        <w:numPr>
          <w:ilvl w:val="0"/>
          <w:numId w:val="2"/>
        </w:numPr>
        <w:spacing w:after="60" w:line="270"/>
      </w:pPr>
      <w:r>
        <w:t xml:space="preserve">A generated learning path: an ordered route through the repo, from entry points to core to periphery.</w:t>
      </w:r>
    </w:p>
    <w:p>
      <w:pPr>
        <w:pStyle w:val="ListParagraph"/>
        <w:numPr>
          <w:ilvl w:val="0"/>
          <w:numId w:val="2"/>
        </w:numPr>
        <w:spacing w:after="60" w:line="270"/>
      </w:pPr>
      <w:r>
        <w:t xml:space="preserve">Flashcards: concept Q&amp;A grounded in the actual code.</w:t>
      </w:r>
    </w:p>
    <w:p>
      <w:pPr>
        <w:pStyle w:val="ListParagraph"/>
        <w:numPr>
          <w:ilvl w:val="0"/>
          <w:numId w:val="2"/>
        </w:numPr>
        <w:spacing w:after="60" w:line="270"/>
      </w:pPr>
      <w:r>
        <w:t xml:space="preserve">Quizzes at three levels — beginner, intermediate, senior engineer.</w:t>
      </w:r>
    </w:p>
    <w:p>
      <w:pPr>
        <w:pStyle w:val="ListParagraph"/>
        <w:numPr>
          <w:ilvl w:val="0"/>
          <w:numId w:val="2"/>
        </w:numPr>
        <w:spacing w:after="60" w:line="270"/>
      </w:pPr>
      <w:r>
        <w:t xml:space="preserve">Interview mode: Socratic, multi-turn questioning (“why DETR and not YOLO?”, “how does Hungarian matching work?”).</w:t>
      </w:r>
    </w:p>
    <w:p>
      <w:pPr>
        <w:pStyle w:val="ListParagraph"/>
        <w:numPr>
          <w:ilvl w:val="0"/>
          <w:numId w:val="2"/>
        </w:numPr>
        <w:spacing w:after="60" w:line="270"/>
      </w:pPr>
      <w:r>
        <w:t xml:space="preserve">The learning-gaps tracker: “what have I never explored?” and “what am I using without understanding?”</w:t>
      </w:r>
    </w:p>
    <w:p>
      <w:pPr>
        <w:pStyle w:val="Heading3"/>
      </w:pPr>
      <w:r>
        <w:t xml:space="preserve">Engineering tasks</w:t>
      </w:r>
    </w:p>
    <w:p>
      <w:pPr>
        <w:pStyle w:val="ListParagraph"/>
        <w:numPr>
          <w:ilvl w:val="0"/>
          <w:numId w:val="2"/>
        </w:numPr>
        <w:spacing w:after="60" w:line="270"/>
      </w:pPr>
      <w:r>
        <w:t xml:space="preserve">Learning-path generator: rank graph nodes by centrality and dependency to produce a sensible study order.</w:t>
      </w:r>
    </w:p>
    <w:p>
      <w:pPr>
        <w:pStyle w:val="ListParagraph"/>
        <w:numPr>
          <w:ilvl w:val="0"/>
          <w:numId w:val="2"/>
        </w:numPr>
        <w:spacing w:after="60" w:line="270"/>
      </w:pPr>
      <w:r>
        <w:t xml:space="preserve">Flashcard and quiz generators grounded in retrieved code; difficulty calibration and answer validation.</w:t>
      </w:r>
    </w:p>
    <w:p>
      <w:pPr>
        <w:pStyle w:val="ListParagraph"/>
        <w:numPr>
          <w:ilvl w:val="0"/>
          <w:numId w:val="2"/>
        </w:numPr>
        <w:spacing w:after="60" w:line="270"/>
      </w:pPr>
      <w:r>
        <w:t xml:space="preserve">Interview mode: multi-turn Socratic loop with follow-ups and a scoring rubric.</w:t>
      </w:r>
    </w:p>
    <w:p>
      <w:pPr>
        <w:pStyle w:val="ListParagraph"/>
        <w:numPr>
          <w:ilvl w:val="0"/>
          <w:numId w:val="2"/>
        </w:numPr>
        <w:spacing w:after="60" w:line="270"/>
      </w:pPr>
      <w:r>
        <w:t xml:space="preserve">Per-user learning-state model: progress, attempts, scores, and concept coverage.</w:t>
      </w:r>
    </w:p>
    <w:p>
      <w:pPr>
        <w:pStyle w:val="ListParagraph"/>
        <w:numPr>
          <w:ilvl w:val="0"/>
          <w:numId w:val="2"/>
        </w:numPr>
        <w:spacing w:after="60" w:line="270"/>
      </w:pPr>
      <w:r>
        <w:t xml:space="preserve">Learning-gaps engine: diff concepts present in the repo (graph coverage) against concepts the user has been tested on or explored.</w:t>
      </w:r>
    </w:p>
    <w:p>
      <w:pPr>
        <w:pStyle w:val="ListParagraph"/>
        <w:numPr>
          <w:ilvl w:val="0"/>
          <w:numId w:val="2"/>
        </w:numPr>
        <w:spacing w:after="60" w:line="270"/>
      </w:pPr>
      <w:r>
        <w:t xml:space="preserve">Lightweight UX for cards, quizzes, and a progress view.</w:t>
      </w:r>
    </w:p>
    <w:p>
      <w:pPr>
        <w:pStyle w:val="Heading3"/>
      </w:pPr>
      <w:r>
        <w:t xml:space="preserve">Acceptance criteria (“done” means)</w:t>
      </w:r>
    </w:p>
    <w:p>
      <w:pPr>
        <w:pStyle w:val="ListParagraph"/>
        <w:numPr>
          <w:ilvl w:val="0"/>
          <w:numId w:val="2"/>
        </w:numPr>
        <w:spacing w:after="60" w:line="270"/>
      </w:pPr>
      <w:r>
        <w:t xml:space="preserve">A user completes a generated path and shows measurable quiz-score improvement across attempts.</w:t>
      </w:r>
    </w:p>
    <w:p>
      <w:pPr>
        <w:pStyle w:val="ListParagraph"/>
        <w:numPr>
          <w:ilvl w:val="0"/>
          <w:numId w:val="2"/>
        </w:numPr>
        <w:spacing w:after="60" w:line="270"/>
      </w:pPr>
      <w:r>
        <w:t xml:space="preserve">Learning-gaps correctly lists untouched modules and concepts.</w:t>
      </w:r>
    </w:p>
    <w:p>
      <w:pPr>
        <w:pStyle w:val="ListParagraph"/>
        <w:numPr>
          <w:ilvl w:val="0"/>
          <w:numId w:val="2"/>
        </w:numPr>
        <w:spacing w:after="60" w:line="270"/>
      </w:pPr>
      <w:r>
        <w:t xml:space="preserve">A strong majority of generated quiz questions are rated fair and correct on review.</w:t>
      </w:r>
    </w:p>
    <w:p>
      <w:pPr>
        <w:pStyle w:val="ListParagraph"/>
        <w:numPr>
          <w:ilvl w:val="0"/>
          <w:numId w:val="2"/>
        </w:numPr>
        <w:spacing w:after="60" w:line="270"/>
      </w:pPr>
      <w:r>
        <w:t xml:space="preserve">The build is ready for a private beta with ML engineers.</w:t>
      </w:r>
    </w:p>
    <w:p>
      <w:pPr>
        <w:spacing w:after="80"/>
      </w:pPr>
    </w:p>
    <w:p>
      <w:pPr>
        <w:pStyle w:val="Heading2"/>
      </w:pPr>
      <w:r>
        <w:t xml:space="preserve">Phase 3 — Deepen Understanding — complete Tier 1</w:t>
      </w:r>
    </w:p>
    <w:p>
      <w:pPr>
        <w:pBdr>
          <w:top w:val="single" w:color="D5E2F0" w:sz="4" w:space="6"/>
          <w:bottom w:val="single" w:color="D5E2F0" w:sz="4" w:space="6"/>
        </w:pBdr>
        <w:shd w:fill="F2F6FB" w:val="clear"/>
        <w:spacing w:after="160" w:line="276"/>
      </w:pPr>
      <w:r>
        <w:rPr>
          <w:b/>
          <w:bCs/>
        </w:rPr>
        <w:t xml:space="preserve">Effort: </w:t>
      </w:r>
      <w:r>
        <w:t xml:space="preserve">5–6 engineer-weeks</w:t>
      </w:r>
      <w:r>
        <w:rPr>
          <w:color w:val="595959"/>
        </w:rPr>
        <w:t xml:space="preserve">   ·   </w:t>
      </w:r>
      <w:r>
        <w:rPr>
          <w:b/>
          <w:bCs/>
        </w:rPr>
        <w:t xml:space="preserve">Depends on: </w:t>
      </w:r>
      <w:r>
        <w:t xml:space="preserve">Phases 0–1</w:t>
      </w:r>
      <w:r>
        <w:rPr>
          <w:color w:val="595959"/>
        </w:rPr>
        <w:t xml:space="preserve">   ·   </w:t>
      </w:r>
      <w:r>
        <w:rPr>
          <w:b/>
          <w:bCs/>
        </w:rPr>
        <w:t xml:space="preserve">Output: </w:t>
      </w:r>
      <w:r>
        <w:t xml:space="preserve">full comprehension across languages and diagram types</w:t>
      </w:r>
    </w:p>
    <w:p>
      <w:pPr>
        <w:spacing w:after="140" w:line="276"/>
      </w:pPr>
      <w:r>
        <w:t xml:space="preserve">Round out the comprehension layer so KnowIT is credible on any serious repo, not just Python, and so it produces the full range of diagrams — which in turn gives the teaching layer richer material to work from.</w:t>
      </w:r>
    </w:p>
    <w:p>
      <w:pPr>
        <w:pStyle w:val="Heading3"/>
      </w:pPr>
      <w:r>
        <w:t xml:space="preserve">Scope</w:t>
      </w:r>
    </w:p>
    <w:p>
      <w:pPr>
        <w:pStyle w:val="ListParagraph"/>
        <w:numPr>
          <w:ilvl w:val="0"/>
          <w:numId w:val="2"/>
        </w:numPr>
        <w:spacing w:after="60" w:line="270"/>
      </w:pPr>
      <w:r>
        <w:t xml:space="preserve">All remaining diagram types: sequence, data-flow, class, and component diagrams.</w:t>
      </w:r>
    </w:p>
    <w:p>
      <w:pPr>
        <w:pStyle w:val="ListParagraph"/>
        <w:numPr>
          <w:ilvl w:val="0"/>
          <w:numId w:val="2"/>
        </w:numPr>
        <w:spacing w:after="60" w:line="270"/>
      </w:pPr>
      <w:r>
        <w:t xml:space="preserve">Service graph, API mapping, and database/schema mapping.</w:t>
      </w:r>
    </w:p>
    <w:p>
      <w:pPr>
        <w:pStyle w:val="ListParagraph"/>
        <w:numPr>
          <w:ilvl w:val="0"/>
          <w:numId w:val="2"/>
        </w:numPr>
        <w:spacing w:after="60" w:line="270"/>
      </w:pPr>
      <w:r>
        <w:t xml:space="preserve">Multi-language parsing (add JavaScript/TypeScript, Go, and others).</w:t>
      </w:r>
    </w:p>
    <w:p>
      <w:pPr>
        <w:pStyle w:val="ListParagraph"/>
        <w:numPr>
          <w:ilvl w:val="0"/>
          <w:numId w:val="2"/>
        </w:numPr>
        <w:spacing w:after="60" w:line="270"/>
      </w:pPr>
      <w:r>
        <w:t xml:space="preserve">An interactive knowledge-graph visualization: file → model → API → database → deployment.</w:t>
      </w:r>
    </w:p>
    <w:p>
      <w:pPr>
        <w:pStyle w:val="Heading3"/>
      </w:pPr>
      <w:r>
        <w:t xml:space="preserve">Engineering tasks</w:t>
      </w:r>
    </w:p>
    <w:p>
      <w:pPr>
        <w:pStyle w:val="ListParagraph"/>
        <w:numPr>
          <w:ilvl w:val="0"/>
          <w:numId w:val="2"/>
        </w:numPr>
        <w:spacing w:after="60" w:line="270"/>
      </w:pPr>
      <w:r>
        <w:t xml:space="preserve">Add tree-sitter grammars and extractors for additional languages.</w:t>
      </w:r>
    </w:p>
    <w:p>
      <w:pPr>
        <w:pStyle w:val="ListParagraph"/>
        <w:numPr>
          <w:ilvl w:val="0"/>
          <w:numId w:val="2"/>
        </w:numPr>
        <w:spacing w:after="60" w:line="270"/>
      </w:pPr>
      <w:r>
        <w:t xml:space="preserve">Detect framework patterns: routes → API map, ORM models → DB map, service boundaries → service graph.</w:t>
      </w:r>
    </w:p>
    <w:p>
      <w:pPr>
        <w:pStyle w:val="ListParagraph"/>
        <w:numPr>
          <w:ilvl w:val="0"/>
          <w:numId w:val="2"/>
        </w:numPr>
        <w:spacing w:after="60" w:line="270"/>
      </w:pPr>
      <w:r>
        <w:t xml:space="preserve">Generate sequence and data-flow diagrams from the call graph plus tracing heuristics.</w:t>
      </w:r>
    </w:p>
    <w:p>
      <w:pPr>
        <w:pStyle w:val="ListParagraph"/>
        <w:numPr>
          <w:ilvl w:val="0"/>
          <w:numId w:val="2"/>
        </w:numPr>
        <w:spacing w:after="60" w:line="270"/>
      </w:pPr>
      <w:r>
        <w:t xml:space="preserve">Build the interactive knowledge-graph view over the code graph.</w:t>
      </w:r>
    </w:p>
    <w:p>
      <w:pPr>
        <w:pStyle w:val="Heading3"/>
      </w:pPr>
      <w:r>
        <w:t xml:space="preserve">Acceptance criteria (“done” means)</w:t>
      </w:r>
    </w:p>
    <w:p>
      <w:pPr>
        <w:pStyle w:val="ListParagraph"/>
        <w:numPr>
          <w:ilvl w:val="0"/>
          <w:numId w:val="2"/>
        </w:numPr>
        <w:spacing w:after="60" w:line="270"/>
      </w:pPr>
      <w:r>
        <w:t xml:space="preserve">API and database maps are correct on three reference repos.</w:t>
      </w:r>
    </w:p>
    <w:p>
      <w:pPr>
        <w:pStyle w:val="ListParagraph"/>
        <w:numPr>
          <w:ilvl w:val="0"/>
          <w:numId w:val="2"/>
        </w:numPr>
        <w:spacing w:after="60" w:line="270"/>
      </w:pPr>
      <w:r>
        <w:t xml:space="preserve">The target set of languages is supported end-to-end.</w:t>
      </w:r>
    </w:p>
    <w:p>
      <w:pPr>
        <w:pStyle w:val="ListParagraph"/>
        <w:numPr>
          <w:ilvl w:val="0"/>
          <w:numId w:val="2"/>
        </w:numPr>
        <w:spacing w:after="60" w:line="270"/>
      </w:pPr>
      <w:r>
        <w:t xml:space="preserve">Each diagram type is rated readable.</w:t>
      </w:r>
    </w:p>
    <w:p>
      <w:pPr>
        <w:pStyle w:val="ListParagraph"/>
        <w:numPr>
          <w:ilvl w:val="0"/>
          <w:numId w:val="2"/>
        </w:numPr>
        <w:spacing w:after="60" w:line="270"/>
      </w:pPr>
      <w:r>
        <w:t xml:space="preserve">The knowledge graph is navigable and reflects real structure.</w:t>
      </w:r>
    </w:p>
    <w:p>
      <w:pPr>
        <w:spacing w:after="80"/>
      </w:pPr>
    </w:p>
    <w:p>
      <w:pPr>
        <w:pStyle w:val="Heading2"/>
      </w:pPr>
      <w:r>
        <w:t xml:space="preserve">Phase 4 — Track Evolution — Tier 4 (the moat)</w:t>
      </w:r>
    </w:p>
    <w:p>
      <w:pPr>
        <w:pBdr>
          <w:top w:val="single" w:color="D5E2F0" w:sz="4" w:space="6"/>
          <w:bottom w:val="single" w:color="D5E2F0" w:sz="4" w:space="6"/>
        </w:pBdr>
        <w:shd w:fill="F2F6FB" w:val="clear"/>
        <w:spacing w:after="160" w:line="276"/>
      </w:pPr>
      <w:r>
        <w:rPr>
          <w:b/>
          <w:bCs/>
        </w:rPr>
        <w:t xml:space="preserve">Effort: </w:t>
      </w:r>
      <w:r>
        <w:t xml:space="preserve">5–7 engineer-weeks</w:t>
      </w:r>
      <w:r>
        <w:rPr>
          <w:color w:val="595959"/>
        </w:rPr>
        <w:t xml:space="preserve">   ·   </w:t>
      </w:r>
      <w:r>
        <w:rPr>
          <w:b/>
          <w:bCs/>
        </w:rPr>
        <w:t xml:space="preserve">Depends on: </w:t>
      </w:r>
      <w:r>
        <w:t xml:space="preserve">Phases 1–2</w:t>
      </w:r>
      <w:r>
        <w:rPr>
          <w:color w:val="595959"/>
        </w:rPr>
        <w:t xml:space="preserve">   ·   </w:t>
      </w:r>
      <w:r>
        <w:rPr>
          <w:b/>
          <w:bCs/>
        </w:rPr>
        <w:t xml:space="preserve">Output: </w:t>
      </w:r>
      <w:r>
        <w:t xml:space="preserve">change + learning deltas (retention / defensibility)</w:t>
      </w:r>
    </w:p>
    <w:p>
      <w:pPr>
        <w:spacing w:after="140" w:line="276"/>
      </w:pPr>
      <w:r>
        <w:t xml:space="preserve">Make KnowIT longitudinal: detect how a codebase changes over time and — uniquely — how those changes affect what the user has already learned. This is the feature competitors don’t have, and the reason users keep coming back.</w:t>
      </w:r>
    </w:p>
    <w:p>
      <w:pPr>
        <w:pStyle w:val="Heading3"/>
      </w:pPr>
      <w:r>
        <w:t xml:space="preserve">Scope</w:t>
      </w:r>
    </w:p>
    <w:p>
      <w:pPr>
        <w:pStyle w:val="ListParagraph"/>
        <w:numPr>
          <w:ilvl w:val="0"/>
          <w:numId w:val="2"/>
        </w:numPr>
        <w:spacing w:after="60" w:line="270"/>
      </w:pPr>
      <w:r>
        <w:t xml:space="preserve">Repo snapshots across commits and over time.</w:t>
      </w:r>
    </w:p>
    <w:p>
      <w:pPr>
        <w:pStyle w:val="ListParagraph"/>
        <w:numPr>
          <w:ilvl w:val="0"/>
          <w:numId w:val="2"/>
        </w:numPr>
        <w:spacing w:after="60" w:line="270"/>
      </w:pPr>
      <w:r>
        <w:t xml:space="preserve">Change detection: new, modified, and deleted files, plus changed architecture.</w:t>
      </w:r>
    </w:p>
    <w:p>
      <w:pPr>
        <w:pStyle w:val="ListParagraph"/>
        <w:numPr>
          <w:ilvl w:val="0"/>
          <w:numId w:val="2"/>
        </w:numPr>
        <w:spacing w:after="60" w:line="270"/>
      </w:pPr>
      <w:r>
        <w:t xml:space="preserve">Changelog generation in plain language.</w:t>
      </w:r>
    </w:p>
    <w:p>
      <w:pPr>
        <w:pStyle w:val="ListParagraph"/>
        <w:numPr>
          <w:ilvl w:val="0"/>
          <w:numId w:val="2"/>
        </w:numPr>
        <w:spacing w:after="60" w:line="270"/>
      </w:pPr>
      <w:r>
        <w:t xml:space="preserve">Architecture delta: a clear before/after of the system’s shape.</w:t>
      </w:r>
    </w:p>
    <w:p>
      <w:pPr>
        <w:pStyle w:val="ListParagraph"/>
        <w:numPr>
          <w:ilvl w:val="0"/>
          <w:numId w:val="2"/>
        </w:numPr>
        <w:spacing w:after="60" w:line="270"/>
      </w:pPr>
      <w:r>
        <w:t xml:space="preserve">Learning delta: “you learned cross-entropy; the code now uses focal loss — here’s what changed and why.”</w:t>
      </w:r>
    </w:p>
    <w:p>
      <w:pPr>
        <w:pStyle w:val="ListParagraph"/>
        <w:numPr>
          <w:ilvl w:val="0"/>
          <w:numId w:val="2"/>
        </w:numPr>
        <w:spacing w:after="60" w:line="270"/>
      </w:pPr>
      <w:r>
        <w:t xml:space="preserve">A timeline view of the project’s evolution.</w:t>
      </w:r>
    </w:p>
    <w:p>
      <w:pPr>
        <w:pStyle w:val="Heading3"/>
      </w:pPr>
      <w:r>
        <w:t xml:space="preserve">Engineering tasks</w:t>
      </w:r>
    </w:p>
    <w:p>
      <w:pPr>
        <w:pStyle w:val="ListParagraph"/>
        <w:numPr>
          <w:ilvl w:val="0"/>
          <w:numId w:val="2"/>
        </w:numPr>
        <w:spacing w:after="60" w:line="270"/>
      </w:pPr>
      <w:r>
        <w:t xml:space="preserve">Snapshotting: store graph and artifact versions keyed by commit (enabled by the Phase 1 data-model decision).</w:t>
      </w:r>
    </w:p>
    <w:p>
      <w:pPr>
        <w:pStyle w:val="ListParagraph"/>
        <w:numPr>
          <w:ilvl w:val="0"/>
          <w:numId w:val="2"/>
        </w:numPr>
        <w:spacing w:after="60" w:line="270"/>
      </w:pPr>
      <w:r>
        <w:t xml:space="preserve">A structural diff engine over the code graph (not just text diffing).</w:t>
      </w:r>
    </w:p>
    <w:p>
      <w:pPr>
        <w:pStyle w:val="ListParagraph"/>
        <w:numPr>
          <w:ilvl w:val="0"/>
          <w:numId w:val="2"/>
        </w:numPr>
        <w:spacing w:after="60" w:line="270"/>
      </w:pPr>
      <w:r>
        <w:t xml:space="preserve">LLM summarization of deltas into changelog and architecture-delta narratives.</w:t>
      </w:r>
    </w:p>
    <w:p>
      <w:pPr>
        <w:pStyle w:val="ListParagraph"/>
        <w:numPr>
          <w:ilvl w:val="0"/>
          <w:numId w:val="2"/>
        </w:numPr>
        <w:spacing w:after="60" w:line="270"/>
      </w:pPr>
      <w:r>
        <w:t xml:space="preserve">Learning-delta engine: intersect code changes with the user’s learned concepts to flag re-learn items.</w:t>
      </w:r>
    </w:p>
    <w:p>
      <w:pPr>
        <w:pStyle w:val="ListParagraph"/>
        <w:numPr>
          <w:ilvl w:val="0"/>
          <w:numId w:val="2"/>
        </w:numPr>
        <w:spacing w:after="60" w:line="270"/>
      </w:pPr>
      <w:r>
        <w:t xml:space="preserve">Timeline UI.</w:t>
      </w:r>
    </w:p>
    <w:p>
      <w:pPr>
        <w:pStyle w:val="Heading3"/>
      </w:pPr>
      <w:r>
        <w:t xml:space="preserve">Acceptance criteria (“done” means)</w:t>
      </w:r>
    </w:p>
    <w:p>
      <w:pPr>
        <w:pStyle w:val="ListParagraph"/>
        <w:numPr>
          <w:ilvl w:val="0"/>
          <w:numId w:val="2"/>
        </w:numPr>
        <w:spacing w:after="60" w:line="270"/>
      </w:pPr>
      <w:r>
        <w:t xml:space="preserve">On a repo with real history, KnowIT produces an accurate changelog and architecture delta between two commits.</w:t>
      </w:r>
    </w:p>
    <w:p>
      <w:pPr>
        <w:pStyle w:val="ListParagraph"/>
        <w:numPr>
          <w:ilvl w:val="0"/>
          <w:numId w:val="2"/>
        </w:numPr>
        <w:spacing w:after="60" w:line="270"/>
      </w:pPr>
      <w:r>
        <w:t xml:space="preserve">The learning delta correctly flags concepts a returning user should re-learn.</w:t>
      </w:r>
    </w:p>
    <w:p>
      <w:pPr>
        <w:pStyle w:val="ListParagraph"/>
        <w:numPr>
          <w:ilvl w:val="0"/>
          <w:numId w:val="2"/>
        </w:numPr>
        <w:spacing w:after="60" w:line="270"/>
      </w:pPr>
      <w:r>
        <w:t xml:space="preserve">The timeline reflects real project milestones.</w:t>
      </w:r>
    </w:p>
    <w:p>
      <w:pPr>
        <w:spacing w:after="80"/>
      </w:pPr>
    </w:p>
    <w:p>
      <w:pPr>
        <w:pStyle w:val="Heading2"/>
      </w:pPr>
      <w:r>
        <w:t xml:space="preserve">Phase 5 — Engineering Intelligence — Tier 3 + tech-debt</w:t>
      </w:r>
    </w:p>
    <w:p>
      <w:pPr>
        <w:pBdr>
          <w:top w:val="single" w:color="D5E2F0" w:sz="4" w:space="6"/>
          <w:bottom w:val="single" w:color="D5E2F0" w:sz="4" w:space="6"/>
        </w:pBdr>
        <w:shd w:fill="F2F6FB" w:val="clear"/>
        <w:spacing w:after="160" w:line="276"/>
      </w:pPr>
      <w:r>
        <w:rPr>
          <w:b/>
          <w:bCs/>
        </w:rPr>
        <w:t xml:space="preserve">Effort: </w:t>
      </w:r>
      <w:r>
        <w:t xml:space="preserve">5–6 engineer-weeks</w:t>
      </w:r>
      <w:r>
        <w:rPr>
          <w:color w:val="595959"/>
        </w:rPr>
        <w:t xml:space="preserve">   ·   </w:t>
      </w:r>
      <w:r>
        <w:rPr>
          <w:b/>
          <w:bCs/>
        </w:rPr>
        <w:t xml:space="preserve">Depends on: </w:t>
      </w:r>
      <w:r>
        <w:t xml:space="preserve">Phases 1, 4</w:t>
      </w:r>
      <w:r>
        <w:rPr>
          <w:color w:val="595959"/>
        </w:rPr>
        <w:t xml:space="preserve">   ·   </w:t>
      </w:r>
      <w:r>
        <w:rPr>
          <w:b/>
          <w:bCs/>
        </w:rPr>
        <w:t xml:space="preserve">Output: </w:t>
      </w:r>
      <w:r>
        <w:t xml:space="preserve">decision log, error KB, technical memory, tech-debt tracker</w:t>
      </w:r>
    </w:p>
    <w:p>
      <w:pPr>
        <w:spacing w:after="140" w:line="276"/>
      </w:pPr>
      <w:r>
        <w:t xml:space="preserve">Turn KnowIT into engineering memory — capturing decisions, errors, and debt so that knowledge compounds instead of evaporating. Value grows the longer the tool is used.</w:t>
      </w:r>
    </w:p>
    <w:p>
      <w:pPr>
        <w:pStyle w:val="Heading3"/>
      </w:pPr>
      <w:r>
        <w:t xml:space="preserve">Scope</w:t>
      </w:r>
    </w:p>
    <w:p>
      <w:pPr>
        <w:pStyle w:val="ListParagraph"/>
        <w:numPr>
          <w:ilvl w:val="0"/>
          <w:numId w:val="2"/>
        </w:numPr>
        <w:spacing w:after="60" w:line="270"/>
      </w:pPr>
      <w:r>
        <w:t xml:space="preserve">Architecture decision log: decision, alternatives considered, and rationale.</w:t>
      </w:r>
    </w:p>
    <w:p>
      <w:pPr>
        <w:pStyle w:val="ListParagraph"/>
        <w:numPr>
          <w:ilvl w:val="0"/>
          <w:numId w:val="2"/>
        </w:numPr>
        <w:spacing w:after="60" w:line="270"/>
      </w:pPr>
      <w:r>
        <w:t xml:space="preserve">Error knowledge base: error → cause → fix → date.</w:t>
      </w:r>
    </w:p>
    <w:p>
      <w:pPr>
        <w:pStyle w:val="ListParagraph"/>
        <w:numPr>
          <w:ilvl w:val="0"/>
          <w:numId w:val="2"/>
        </w:numPr>
        <w:spacing w:after="60" w:line="270"/>
      </w:pPr>
      <w:r>
        <w:t xml:space="preserve">Technical memory: what was learned, what failed, what improved, over time.</w:t>
      </w:r>
    </w:p>
    <w:p>
      <w:pPr>
        <w:pStyle w:val="ListParagraph"/>
        <w:numPr>
          <w:ilvl w:val="0"/>
          <w:numId w:val="2"/>
        </w:numPr>
        <w:spacing w:after="60" w:line="270"/>
      </w:pPr>
      <w:r>
        <w:t xml:space="preserve">Technical-debt tracker: unused/duplicate/dead code, complexity hotspots, and poor-architecture signals.</w:t>
      </w:r>
    </w:p>
    <w:p>
      <w:pPr>
        <w:pStyle w:val="Heading3"/>
      </w:pPr>
      <w:r>
        <w:t xml:space="preserve">Engineering tasks</w:t>
      </w:r>
    </w:p>
    <w:p>
      <w:pPr>
        <w:pStyle w:val="ListParagraph"/>
        <w:numPr>
          <w:ilvl w:val="0"/>
          <w:numId w:val="2"/>
        </w:numPr>
        <w:spacing w:after="60" w:line="270"/>
      </w:pPr>
      <w:r>
        <w:t xml:space="preserve">Decision-log data model, capture UI, and optional auto-extraction from commits/PRs.</w:t>
      </w:r>
    </w:p>
    <w:p>
      <w:pPr>
        <w:pStyle w:val="ListParagraph"/>
        <w:numPr>
          <w:ilvl w:val="0"/>
          <w:numId w:val="2"/>
        </w:numPr>
        <w:spacing w:after="60" w:line="270"/>
      </w:pPr>
      <w:r>
        <w:t xml:space="preserve">Error-KB schema and entry flow, with optional ingestion from logs or issues.</w:t>
      </w:r>
    </w:p>
    <w:p>
      <w:pPr>
        <w:pStyle w:val="ListParagraph"/>
        <w:numPr>
          <w:ilvl w:val="0"/>
          <w:numId w:val="2"/>
        </w:numPr>
        <w:spacing w:after="60" w:line="270"/>
      </w:pPr>
      <w:r>
        <w:t xml:space="preserve">Tech-debt analyzers: dead-code detection via graph reachability, duplicate detection via embedding similarity, complexity hotspots.</w:t>
      </w:r>
    </w:p>
    <w:p>
      <w:pPr>
        <w:pStyle w:val="ListParagraph"/>
        <w:numPr>
          <w:ilvl w:val="0"/>
          <w:numId w:val="2"/>
        </w:numPr>
        <w:spacing w:after="60" w:line="270"/>
      </w:pPr>
      <w:r>
        <w:t xml:space="preserve">Link decisions, errors, and debt items to their graph nodes.</w:t>
      </w:r>
    </w:p>
    <w:p>
      <w:pPr>
        <w:pStyle w:val="Heading3"/>
      </w:pPr>
      <w:r>
        <w:t xml:space="preserve">Acceptance criteria (“done” means)</w:t>
      </w:r>
    </w:p>
    <w:p>
      <w:pPr>
        <w:pStyle w:val="ListParagraph"/>
        <w:numPr>
          <w:ilvl w:val="0"/>
          <w:numId w:val="2"/>
        </w:numPr>
        <w:spacing w:after="60" w:line="270"/>
      </w:pPr>
      <w:r>
        <w:t xml:space="preserve">Dead-code and duplicate detection validated against a seeded repo.</w:t>
      </w:r>
    </w:p>
    <w:p>
      <w:pPr>
        <w:pStyle w:val="ListParagraph"/>
        <w:numPr>
          <w:ilvl w:val="0"/>
          <w:numId w:val="2"/>
        </w:numPr>
        <w:spacing w:after="60" w:line="270"/>
      </w:pPr>
      <w:r>
        <w:t xml:space="preserve">Decision and error entries link correctly to code.</w:t>
      </w:r>
    </w:p>
    <w:p>
      <w:pPr>
        <w:pStyle w:val="ListParagraph"/>
        <w:numPr>
          <w:ilvl w:val="0"/>
          <w:numId w:val="2"/>
        </w:numPr>
        <w:spacing w:after="60" w:line="270"/>
      </w:pPr>
      <w:r>
        <w:t xml:space="preserve">The tech-debt report is specific and actionable.</w:t>
      </w:r>
    </w:p>
    <w:p>
      <w:pPr>
        <w:spacing w:after="80"/>
      </w:pPr>
    </w:p>
    <w:p>
      <w:pPr>
        <w:pStyle w:val="Heading2"/>
      </w:pPr>
      <w:r>
        <w:t xml:space="preserve">Phase 6 — Rich Learning Media — Tier 2 extended</w:t>
      </w:r>
    </w:p>
    <w:p>
      <w:pPr>
        <w:pBdr>
          <w:top w:val="single" w:color="D5E2F0" w:sz="4" w:space="6"/>
          <w:bottom w:val="single" w:color="D5E2F0" w:sz="4" w:space="6"/>
        </w:pBdr>
        <w:shd w:fill="F2F6FB" w:val="clear"/>
        <w:spacing w:after="160" w:line="276"/>
      </w:pPr>
      <w:r>
        <w:rPr>
          <w:b/>
          <w:bCs/>
        </w:rPr>
        <w:t xml:space="preserve">Effort: </w:t>
      </w:r>
      <w:r>
        <w:t xml:space="preserve">7–9 engineer-weeks</w:t>
      </w:r>
      <w:r>
        <w:rPr>
          <w:color w:val="595959"/>
        </w:rPr>
        <w:t xml:space="preserve">   ·   </w:t>
      </w:r>
      <w:r>
        <w:rPr>
          <w:b/>
          <w:bCs/>
        </w:rPr>
        <w:t xml:space="preserve">Depends on: </w:t>
      </w:r>
      <w:r>
        <w:t xml:space="preserve">Phases 1–3</w:t>
      </w:r>
      <w:r>
        <w:rPr>
          <w:color w:val="595959"/>
        </w:rPr>
        <w:t xml:space="preserve">   ·   </w:t>
      </w:r>
      <w:r>
        <w:rPr>
          <w:b/>
          <w:bCs/>
        </w:rPr>
        <w:t xml:space="preserve">Output: </w:t>
      </w:r>
      <w:r>
        <w:t xml:space="preserve">audio overview, slide decks, mind maps</w:t>
      </w:r>
    </w:p>
    <w:p>
      <w:pPr>
        <w:spacing w:after="140" w:line="276"/>
      </w:pPr>
      <w:r>
        <w:t xml:space="preserve">Add the high-engagement, high-“wow” formats that make KnowIT shareable and sticky — and double as marketing. Audio is the long pole, so it is sequenced after the core product is proven.</w:t>
      </w:r>
    </w:p>
    <w:p>
      <w:pPr>
        <w:pStyle w:val="Heading3"/>
      </w:pPr>
      <w:r>
        <w:t xml:space="preserve">Scope</w:t>
      </w:r>
    </w:p>
    <w:p>
      <w:pPr>
        <w:pStyle w:val="ListParagraph"/>
        <w:numPr>
          <w:ilvl w:val="0"/>
          <w:numId w:val="2"/>
        </w:numPr>
        <w:spacing w:after="60" w:line="270"/>
      </w:pPr>
      <w:r>
        <w:t xml:space="preserve">Audio overview: two AI hosts discussing architecture, design decisions, and bottlenecks (NotebookLM-style).</w:t>
      </w:r>
    </w:p>
    <w:p>
      <w:pPr>
        <w:pStyle w:val="ListParagraph"/>
        <w:numPr>
          <w:ilvl w:val="0"/>
          <w:numId w:val="2"/>
        </w:numPr>
        <w:spacing w:after="60" w:line="270"/>
      </w:pPr>
      <w:r>
        <w:t xml:space="preserve">Slide-deck generation: executive, technical, and architecture-review decks, exportable to PowerPoint.</w:t>
      </w:r>
    </w:p>
    <w:p>
      <w:pPr>
        <w:pStyle w:val="ListParagraph"/>
        <w:numPr>
          <w:ilvl w:val="0"/>
          <w:numId w:val="2"/>
        </w:numPr>
        <w:spacing w:after="60" w:line="270"/>
      </w:pPr>
      <w:r>
        <w:t xml:space="preserve">Mind maps of the project structure.</w:t>
      </w:r>
    </w:p>
    <w:p>
      <w:pPr>
        <w:pStyle w:val="Heading3"/>
      </w:pPr>
      <w:r>
        <w:t xml:space="preserve">Engineering tasks</w:t>
      </w:r>
    </w:p>
    <w:p>
      <w:pPr>
        <w:pStyle w:val="ListParagraph"/>
        <w:numPr>
          <w:ilvl w:val="0"/>
          <w:numId w:val="2"/>
        </w:numPr>
        <w:spacing w:after="60" w:line="270"/>
      </w:pPr>
      <w:r>
        <w:t xml:space="preserve">Two-host dialogue script generation from repo knowledge; multi-voice TTS pipeline; audio assembly.</w:t>
      </w:r>
    </w:p>
    <w:p>
      <w:pPr>
        <w:pStyle w:val="ListParagraph"/>
        <w:numPr>
          <w:ilvl w:val="0"/>
          <w:numId w:val="2"/>
        </w:numPr>
        <w:spacing w:after="60" w:line="270"/>
      </w:pPr>
      <w:r>
        <w:t xml:space="preserve">Deck generator that exports to PPTX, with executive/technical/architecture-review templates.</w:t>
      </w:r>
    </w:p>
    <w:p>
      <w:pPr>
        <w:pStyle w:val="ListParagraph"/>
        <w:numPr>
          <w:ilvl w:val="0"/>
          <w:numId w:val="2"/>
        </w:numPr>
        <w:spacing w:after="60" w:line="270"/>
      </w:pPr>
      <w:r>
        <w:t xml:space="preserve">Mind-map generation and an interactive renderer.</w:t>
      </w:r>
    </w:p>
    <w:p>
      <w:pPr>
        <w:pStyle w:val="Heading3"/>
      </w:pPr>
      <w:r>
        <w:t xml:space="preserve">Acceptance criteria (“done” means)</w:t>
      </w:r>
    </w:p>
    <w:p>
      <w:pPr>
        <w:pStyle w:val="ListParagraph"/>
        <w:numPr>
          <w:ilvl w:val="0"/>
          <w:numId w:val="2"/>
        </w:numPr>
        <w:spacing w:after="60" w:line="270"/>
      </w:pPr>
      <w:r>
        <w:t xml:space="preserve">The audio overview is coherent and accurate for a test repo.</w:t>
      </w:r>
    </w:p>
    <w:p>
      <w:pPr>
        <w:pStyle w:val="ListParagraph"/>
        <w:numPr>
          <w:ilvl w:val="0"/>
          <w:numId w:val="2"/>
        </w:numPr>
        <w:spacing w:after="60" w:line="270"/>
      </w:pPr>
      <w:r>
        <w:t xml:space="preserve">Decks export cleanly to PPTX.</w:t>
      </w:r>
    </w:p>
    <w:p>
      <w:pPr>
        <w:pStyle w:val="ListParagraph"/>
        <w:numPr>
          <w:ilvl w:val="0"/>
          <w:numId w:val="2"/>
        </w:numPr>
        <w:spacing w:after="60" w:line="270"/>
      </w:pPr>
      <w:r>
        <w:t xml:space="preserve">The mind map reflects real structure.</w:t>
      </w:r>
    </w:p>
    <w:p>
      <w:pPr>
        <w:spacing w:after="80"/>
      </w:pPr>
    </w:p>
    <w:p>
      <w:pPr>
        <w:pStyle w:val="Heading2"/>
      </w:pPr>
      <w:r>
        <w:t xml:space="preserve">Phase 7 — AI Research Mode — Tier 5</w:t>
      </w:r>
    </w:p>
    <w:p>
      <w:pPr>
        <w:pBdr>
          <w:top w:val="single" w:color="D5E2F0" w:sz="4" w:space="6"/>
          <w:bottom w:val="single" w:color="D5E2F0" w:sz="4" w:space="6"/>
        </w:pBdr>
        <w:shd w:fill="F2F6FB" w:val="clear"/>
        <w:spacing w:after="160" w:line="276"/>
      </w:pPr>
      <w:r>
        <w:rPr>
          <w:b/>
          <w:bCs/>
        </w:rPr>
        <w:t xml:space="preserve">Effort: </w:t>
      </w:r>
      <w:r>
        <w:t xml:space="preserve">4–5 engineer-weeks</w:t>
      </w:r>
      <w:r>
        <w:rPr>
          <w:color w:val="595959"/>
        </w:rPr>
        <w:t xml:space="preserve">   ·   </w:t>
      </w:r>
      <w:r>
        <w:rPr>
          <w:b/>
          <w:bCs/>
        </w:rPr>
        <w:t xml:space="preserve">Depends on: </w:t>
      </w:r>
      <w:r>
        <w:t xml:space="preserve">Phases 1–3</w:t>
      </w:r>
      <w:r>
        <w:rPr>
          <w:color w:val="595959"/>
        </w:rPr>
        <w:t xml:space="preserve">   ·   </w:t>
      </w:r>
      <w:r>
        <w:rPr>
          <w:b/>
          <w:bCs/>
        </w:rPr>
        <w:t xml:space="preserve">Output: </w:t>
      </w:r>
      <w:r>
        <w:t xml:space="preserve">paper↔code linking, comparison matrices, implementation plans</w:t>
      </w:r>
    </w:p>
    <w:p>
      <w:pPr>
        <w:spacing w:after="140" w:line="276"/>
      </w:pPr>
      <w:r>
        <w:t xml:space="preserve">Connect code to the research literature — especially valuable for the ML/AI beachhead, where understanding a repo often means understanding the papers behind it.</w:t>
      </w:r>
    </w:p>
    <w:p>
      <w:pPr>
        <w:pStyle w:val="Heading3"/>
      </w:pPr>
      <w:r>
        <w:t xml:space="preserve">Scope</w:t>
      </w:r>
    </w:p>
    <w:p>
      <w:pPr>
        <w:pStyle w:val="ListParagraph"/>
        <w:numPr>
          <w:ilvl w:val="0"/>
          <w:numId w:val="2"/>
        </w:numPr>
        <w:spacing w:after="60" w:line="270"/>
      </w:pPr>
      <w:r>
        <w:t xml:space="preserve">Scan papers, repositories, and experiments.</w:t>
      </w:r>
    </w:p>
    <w:p>
      <w:pPr>
        <w:pStyle w:val="ListParagraph"/>
        <w:numPr>
          <w:ilvl w:val="0"/>
          <w:numId w:val="2"/>
        </w:numPr>
        <w:spacing w:after="60" w:line="270"/>
      </w:pPr>
      <w:r>
        <w:t xml:space="preserve">Research summaries and novelty analysis.</w:t>
      </w:r>
    </w:p>
    <w:p>
      <w:pPr>
        <w:pStyle w:val="ListParagraph"/>
        <w:numPr>
          <w:ilvl w:val="0"/>
          <w:numId w:val="2"/>
        </w:numPr>
        <w:spacing w:after="60" w:line="270"/>
      </w:pPr>
      <w:r>
        <w:t xml:space="preserve">Implementation plans grounded in the current repo.</w:t>
      </w:r>
    </w:p>
    <w:p>
      <w:pPr>
        <w:pStyle w:val="ListParagraph"/>
        <w:numPr>
          <w:ilvl w:val="0"/>
          <w:numId w:val="2"/>
        </w:numPr>
        <w:spacing w:after="60" w:line="270"/>
      </w:pPr>
      <w:r>
        <w:t xml:space="preserve">Comparison matrices across approaches (e.g., YOLO vs DETR vs DINO).</w:t>
      </w:r>
    </w:p>
    <w:p>
      <w:pPr>
        <w:pStyle w:val="Heading3"/>
      </w:pPr>
      <w:r>
        <w:t xml:space="preserve">Engineering tasks</w:t>
      </w:r>
    </w:p>
    <w:p>
      <w:pPr>
        <w:pStyle w:val="ListParagraph"/>
        <w:numPr>
          <w:ilvl w:val="0"/>
          <w:numId w:val="2"/>
        </w:numPr>
        <w:spacing w:after="60" w:line="270"/>
      </w:pPr>
      <w:r>
        <w:t xml:space="preserve">Paper ingestion (arXiv fetch and parse); link paper concepts to repo code.</w:t>
      </w:r>
    </w:p>
    <w:p>
      <w:pPr>
        <w:pStyle w:val="ListParagraph"/>
        <w:numPr>
          <w:ilvl w:val="0"/>
          <w:numId w:val="2"/>
        </w:numPr>
        <w:spacing w:after="60" w:line="270"/>
      </w:pPr>
      <w:r>
        <w:t xml:space="preserve">Comparison-matrix and novelty-analysis generators.</w:t>
      </w:r>
    </w:p>
    <w:p>
      <w:pPr>
        <w:pStyle w:val="ListParagraph"/>
        <w:numPr>
          <w:ilvl w:val="0"/>
          <w:numId w:val="2"/>
        </w:numPr>
        <w:spacing w:after="60" w:line="270"/>
      </w:pPr>
      <w:r>
        <w:t xml:space="preserve">Implementation-plan generator that maps a paper to steps grounded in real repo modules.</w:t>
      </w:r>
    </w:p>
    <w:p>
      <w:pPr>
        <w:pStyle w:val="Heading3"/>
      </w:pPr>
      <w:r>
        <w:t xml:space="preserve">Acceptance criteria (“done” means)</w:t>
      </w:r>
    </w:p>
    <w:p>
      <w:pPr>
        <w:pStyle w:val="ListParagraph"/>
        <w:numPr>
          <w:ilvl w:val="0"/>
          <w:numId w:val="2"/>
        </w:numPr>
        <w:spacing w:after="60" w:line="270"/>
      </w:pPr>
      <w:r>
        <w:t xml:space="preserve">A comparison matrix is accurate for a known trio of methods.</w:t>
      </w:r>
    </w:p>
    <w:p>
      <w:pPr>
        <w:pStyle w:val="ListParagraph"/>
        <w:numPr>
          <w:ilvl w:val="0"/>
          <w:numId w:val="2"/>
        </w:numPr>
        <w:spacing w:after="60" w:line="270"/>
      </w:pPr>
      <w:r>
        <w:t xml:space="preserve">An implementation plan references real repo modules.</w:t>
      </w:r>
    </w:p>
    <w:p>
      <w:pPr>
        <w:pStyle w:val="ListParagraph"/>
        <w:numPr>
          <w:ilvl w:val="0"/>
          <w:numId w:val="2"/>
        </w:numPr>
        <w:spacing w:after="60" w:line="270"/>
      </w:pPr>
      <w:r>
        <w:t xml:space="preserve">Research summaries are faithful to their source papers.</w:t>
      </w:r>
    </w:p>
    <w:p>
      <w:pPr>
        <w:spacing w:after="80"/>
      </w:pPr>
    </w:p>
    <w:p>
      <w:pPr>
        <w:pStyle w:val="Heading2"/>
      </w:pPr>
      <w:r>
        <w:t xml:space="preserve">Phase 8 — Portfolio Mode — Tier 6</w:t>
      </w:r>
    </w:p>
    <w:p>
      <w:pPr>
        <w:pBdr>
          <w:top w:val="single" w:color="D5E2F0" w:sz="4" w:space="6"/>
          <w:bottom w:val="single" w:color="D5E2F0" w:sz="4" w:space="6"/>
        </w:pBdr>
        <w:shd w:fill="F2F6FB" w:val="clear"/>
        <w:spacing w:after="160" w:line="276"/>
      </w:pPr>
      <w:r>
        <w:rPr>
          <w:b/>
          <w:bCs/>
        </w:rPr>
        <w:t xml:space="preserve">Effort: </w:t>
      </w:r>
      <w:r>
        <w:t xml:space="preserve">3–4 engineer-weeks</w:t>
      </w:r>
      <w:r>
        <w:rPr>
          <w:color w:val="595959"/>
        </w:rPr>
        <w:t xml:space="preserve">   ·   </w:t>
      </w:r>
      <w:r>
        <w:rPr>
          <w:b/>
          <w:bCs/>
        </w:rPr>
        <w:t xml:space="preserve">Depends on: </w:t>
      </w:r>
      <w:r>
        <w:t xml:space="preserve">Phases 1–5</w:t>
      </w:r>
      <w:r>
        <w:rPr>
          <w:color w:val="595959"/>
        </w:rPr>
        <w:t xml:space="preserve">   ·   </w:t>
      </w:r>
      <w:r>
        <w:rPr>
          <w:b/>
          <w:bCs/>
        </w:rPr>
        <w:t xml:space="preserve">Output: </w:t>
      </w:r>
      <w:r>
        <w:t xml:space="preserve">reports, paper drafts, resume bullets, posts, blogs</w:t>
      </w:r>
    </w:p>
    <w:p>
      <w:pPr>
        <w:spacing w:after="140" w:line="276"/>
      </w:pPr>
      <w:r>
        <w:t xml:space="preserve">Turn everything KnowIT understands into shareable artifacts about the user’s own work. Cheap to build on top of existing generation, and a natural growth loop via blog and LinkedIn export.</w:t>
      </w:r>
    </w:p>
    <w:p>
      <w:pPr>
        <w:pStyle w:val="Heading3"/>
      </w:pPr>
      <w:r>
        <w:t xml:space="preserve">Scope</w:t>
      </w:r>
    </w:p>
    <w:p>
      <w:pPr>
        <w:pStyle w:val="ListParagraph"/>
        <w:numPr>
          <w:ilvl w:val="0"/>
          <w:numId w:val="2"/>
        </w:numPr>
        <w:spacing w:after="60" w:line="270"/>
      </w:pPr>
      <w:r>
        <w:t xml:space="preserve">Project report and research-paper draft.</w:t>
      </w:r>
    </w:p>
    <w:p>
      <w:pPr>
        <w:pStyle w:val="ListParagraph"/>
        <w:numPr>
          <w:ilvl w:val="0"/>
          <w:numId w:val="2"/>
        </w:numPr>
        <w:spacing w:after="60" w:line="270"/>
      </w:pPr>
      <w:r>
        <w:t xml:space="preserve">Resume bullets and a LinkedIn post.</w:t>
      </w:r>
    </w:p>
    <w:p>
      <w:pPr>
        <w:pStyle w:val="ListParagraph"/>
        <w:numPr>
          <w:ilvl w:val="0"/>
          <w:numId w:val="2"/>
        </w:numPr>
        <w:spacing w:after="60" w:line="270"/>
      </w:pPr>
      <w:r>
        <w:t xml:space="preserve">A technical blog draft.</w:t>
      </w:r>
    </w:p>
    <w:p>
      <w:pPr>
        <w:pStyle w:val="Heading3"/>
      </w:pPr>
      <w:r>
        <w:t xml:space="preserve">Engineering tasks</w:t>
      </w:r>
    </w:p>
    <w:p>
      <w:pPr>
        <w:pStyle w:val="ListParagraph"/>
        <w:numPr>
          <w:ilvl w:val="0"/>
          <w:numId w:val="2"/>
        </w:numPr>
        <w:spacing w:after="60" w:line="270"/>
      </w:pPr>
      <w:r>
        <w:t xml:space="preserve">Templated generators that reuse prior content — explanations, decisions, and deltas.</w:t>
      </w:r>
    </w:p>
    <w:p>
      <w:pPr>
        <w:pStyle w:val="ListParagraph"/>
        <w:numPr>
          <w:ilvl w:val="0"/>
          <w:numId w:val="2"/>
        </w:numPr>
        <w:spacing w:after="60" w:line="270"/>
      </w:pPr>
      <w:r>
        <w:t xml:space="preserve">Export to Markdown, DOCX, and PDF.</w:t>
      </w:r>
    </w:p>
    <w:p>
      <w:pPr>
        <w:pStyle w:val="Heading3"/>
      </w:pPr>
      <w:r>
        <w:t xml:space="preserve">Acceptance criteria (“done” means)</w:t>
      </w:r>
    </w:p>
    <w:p>
      <w:pPr>
        <w:pStyle w:val="ListParagraph"/>
        <w:numPr>
          <w:ilvl w:val="0"/>
          <w:numId w:val="2"/>
        </w:numPr>
        <w:spacing w:after="60" w:line="270"/>
      </w:pPr>
      <w:r>
        <w:t xml:space="preserve">KnowIT generates a coherent project report and blog draft from a real repo with minimal editing.</w:t>
      </w:r>
    </w:p>
    <w:p>
      <w:pPr>
        <w:spacing w:after="80"/>
      </w:pPr>
    </w:p>
    <w:p>
      <w:pPr>
        <w:pStyle w:val="Heading1"/>
        <w:pageBreakBefore/>
      </w:pPr>
      <w:r>
        <w:t xml:space="preserve">5. Cross-cutting concerns (every phase)</w:t>
      </w:r>
    </w:p>
    <w:p>
      <w:pPr>
        <w:pStyle w:val="ListParagraph"/>
        <w:numPr>
          <w:ilvl w:val="0"/>
          <w:numId w:val="2"/>
        </w:numPr>
        <w:spacing w:after="60" w:line="270"/>
      </w:pPr>
      <w:r>
        <w:t xml:space="preserve">Evaluation harness — start in Phase 0 and extend it every phase (retrieval groundedness, explanation accuracy, quiz fairness). Without it you cannot tell whether an LLM or prompt change actually helped.</w:t>
      </w:r>
    </w:p>
    <w:p>
      <w:pPr>
        <w:pStyle w:val="ListParagraph"/>
        <w:numPr>
          <w:ilvl w:val="0"/>
          <w:numId w:val="2"/>
        </w:numPr>
        <w:spacing w:after="60" w:line="270"/>
      </w:pPr>
      <w:r>
        <w:t xml:space="preserve">Cost and performance — aggressive caching, incremental indexing, batch generation, and cheap-model routing, in from Phase 0. Per-repo LLM cost is the thing most likely to surprise you.</w:t>
      </w:r>
    </w:p>
    <w:p>
      <w:pPr>
        <w:pStyle w:val="ListParagraph"/>
        <w:numPr>
          <w:ilvl w:val="0"/>
          <w:numId w:val="2"/>
        </w:numPr>
        <w:spacing w:after="60" w:line="270"/>
      </w:pPr>
      <w:r>
        <w:t xml:space="preserve">Local-first vs. cloud — decide before Phase 1. Local-first is a real wedge against cloud-only incumbents (engineers won’t upload proprietary code) but constrains model choice.</w:t>
      </w:r>
    </w:p>
    <w:p>
      <w:pPr>
        <w:pStyle w:val="ListParagraph"/>
        <w:numPr>
          <w:ilvl w:val="0"/>
          <w:numId w:val="2"/>
        </w:numPr>
        <w:spacing w:after="60" w:line="270"/>
      </w:pPr>
      <w:r>
        <w:t xml:space="preserve">Data-model discipline — every generated artifact references its {graph node, commit}. This one decision, made in Phase 1, is what makes Phases 4 and 5 cheap instead of a rewrite.</w:t>
      </w:r>
    </w:p>
    <w:p>
      <w:pPr>
        <w:pStyle w:val="ListParagraph"/>
        <w:numPr>
          <w:ilvl w:val="0"/>
          <w:numId w:val="2"/>
        </w:numPr>
        <w:spacing w:after="60" w:line="270"/>
      </w:pPr>
      <w:r>
        <w:t xml:space="preserve">Golden repos — keep two or three reference repos as fixtures (a DETR implementation, a training pipeline) and run regression checks on generated artifacts.</w:t>
      </w:r>
    </w:p>
    <w:p>
      <w:pPr>
        <w:pStyle w:val="Heading1"/>
      </w:pPr>
      <w:r>
        <w:t xml:space="preserve">6. Release strategy</w:t>
      </w:r>
    </w:p>
    <w:p>
      <w:pPr>
        <w:pStyle w:val="ListParagraph"/>
        <w:numPr>
          <w:ilvl w:val="0"/>
          <w:numId w:val="2"/>
        </w:numPr>
        <w:spacing w:after="60" w:line="270"/>
      </w:pPr>
      <w:r>
        <w:t xml:space="preserve">From Phase 0: dogfood on your own ML repos.</w:t>
      </w:r>
    </w:p>
    <w:p>
      <w:pPr>
        <w:pStyle w:val="ListParagraph"/>
        <w:numPr>
          <w:ilvl w:val="0"/>
          <w:numId w:val="2"/>
        </w:numPr>
        <w:spacing w:after="60" w:line="270"/>
      </w:pPr>
      <w:r>
        <w:t xml:space="preserve">End of Phase 2: private beta of the learning loop with ML engineers — the first externally valuable release.</w:t>
      </w:r>
    </w:p>
    <w:p>
      <w:pPr>
        <w:pStyle w:val="ListParagraph"/>
        <w:numPr>
          <w:ilvl w:val="0"/>
          <w:numId w:val="2"/>
        </w:numPr>
        <w:spacing w:after="60" w:line="270"/>
      </w:pPr>
      <w:r>
        <w:t xml:space="preserve">After Phases 3–4: public launch candidate, with full comprehension plus longitudinal tracking.</w:t>
      </w:r>
    </w:p>
    <w:p>
      <w:pPr>
        <w:pStyle w:val="ListParagraph"/>
        <w:numPr>
          <w:ilvl w:val="0"/>
          <w:numId w:val="2"/>
        </w:numPr>
        <w:spacing w:after="60" w:line="270"/>
      </w:pPr>
      <w:r>
        <w:t xml:space="preserve">Phases 5–8: ship as ongoing, independent feature releases — none of them blocks the others.</w:t>
      </w:r>
    </w:p>
    <w:p>
      <w:pPr>
        <w:pStyle w:val="Heading1"/>
      </w:pPr>
      <w:r>
        <w:t xml:space="preserve">7.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560"/>
      </w:tblGrid>
      <w:tr>
        <w:trPr>
          <w:tblHeader/>
        </w:trPr>
        <w:tc>
          <w:tcPr>
            <w:tcW w:type="dxa" w:w="33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rPr>
              <w:t xml:space="preserve">Risk</w:t>
            </w:r>
          </w:p>
        </w:tc>
        <w:tc>
          <w:tcPr>
            <w:tcW w:type="dxa" w:w="15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rPr>
              <w:t xml:space="preserve">When</w:t>
            </w:r>
          </w:p>
        </w:tc>
        <w:tc>
          <w:tcPr>
            <w:tcW w:type="dxa" w:w="45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rPr>
              <w:t xml:space="preserve">Mitigation</w:t>
            </w:r>
          </w:p>
        </w:tc>
      </w:tr>
      <w:tr>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Retrieval quality is poor</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Phase 0</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The eval harness gates the phase; iterate chunking and graph before any UI is built.</w:t>
            </w:r>
          </w:p>
        </w:tc>
      </w:tr>
      <w:tr>
        <w:tc>
          <w:tcPr>
            <w:tcW w:type="dxa" w:w="33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Lean Tier 1 quietly expands and eats the schedule</w:t>
            </w:r>
          </w:p>
        </w:tc>
        <w:tc>
          <w:tcPr>
            <w:tcW w:type="dxa" w:w="15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Phases 1, 3</w:t>
            </w:r>
          </w:p>
        </w:tc>
        <w:tc>
          <w:tcPr>
            <w:tcW w:type="dxa" w:w="45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Keep Phase 1 minimal; all extra diagrams and languages are deferred to Phase 3 by design.</w:t>
            </w:r>
          </w:p>
        </w:tc>
      </w:tr>
      <w:tr>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LLM cost balloons at repo scale</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All phases</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Caching, incremental indexing, and cheap-model routing from Phase 0; monitor per-repo cost.</w:t>
            </w:r>
          </w:p>
        </w:tc>
      </w:tr>
      <w:tr>
        <w:tc>
          <w:tcPr>
            <w:tcW w:type="dxa" w:w="33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Auto-generated diagrams are unreadable</w:t>
            </w:r>
          </w:p>
        </w:tc>
        <w:tc>
          <w:tcPr>
            <w:tcW w:type="dxa" w:w="15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Phases 1, 3</w:t>
            </w:r>
          </w:p>
        </w:tc>
        <w:tc>
          <w:tcPr>
            <w:tcW w:type="dxa" w:w="45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Ship one diagram done well before many; gate on human readability.</w:t>
            </w:r>
          </w:p>
        </w:tc>
      </w:tr>
      <w:tr>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Weak differentiation vs. DeepWiki / Cursor</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Phase 2</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The learning loop must be genuinely excellent; validate with beta feedback early.</w:t>
            </w:r>
          </w:p>
        </w:tc>
      </w:tr>
      <w:tr>
        <w:tc>
          <w:tcPr>
            <w:tcW w:type="dxa" w:w="33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Audio overview is hard and expensive</w:t>
            </w:r>
          </w:p>
        </w:tc>
        <w:tc>
          <w:tcPr>
            <w:tcW w:type="dxa" w:w="15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Phase 6</w:t>
            </w:r>
          </w:p>
        </w:tc>
        <w:tc>
          <w:tcPr>
            <w:tcW w:type="dxa" w:w="45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b w:val="false"/>
                <w:bCs w:val="false"/>
              </w:rPr>
              <w:t xml:space="preserve">De-scope to a single-voice narrated summary if the two-host pipeline slips.</w:t>
            </w:r>
          </w:p>
        </w:tc>
      </w:tr>
      <w:tr>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Solo scope / burnout</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All phases</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Shippable at Phase 2; every later phase is optional and independent, so you can stop or reorder.</w:t>
            </w:r>
          </w:p>
        </w:tc>
      </w:tr>
    </w:tbl>
    <w:p>
      <w:pPr>
        <w:pStyle w:val="Heading1"/>
      </w:pPr>
      <w:r>
        <w:t xml:space="preserve">8. Immediate next actions</w:t>
      </w:r>
    </w:p>
    <w:p>
      <w:pPr>
        <w:pStyle w:val="ListParagraph"/>
        <w:numPr>
          <w:ilvl w:val="0"/>
          <w:numId w:val="3"/>
        </w:numPr>
        <w:spacing w:after="80" w:line="270"/>
      </w:pPr>
      <w:r>
        <w:t xml:space="preserve">Decide local-first vs. cloud, and choose model + embedding providers.</w:t>
      </w:r>
    </w:p>
    <w:p>
      <w:pPr>
        <w:pStyle w:val="ListParagraph"/>
        <w:numPr>
          <w:ilvl w:val="0"/>
          <w:numId w:val="3"/>
        </w:numPr>
        <w:spacing w:after="80" w:line="270"/>
      </w:pPr>
      <w:r>
        <w:t xml:space="preserve">Pick two ML repos as golden fixtures (e.g., a DETR implementation and a training pipeline).</w:t>
      </w:r>
    </w:p>
    <w:p>
      <w:pPr>
        <w:pStyle w:val="ListParagraph"/>
        <w:numPr>
          <w:ilvl w:val="0"/>
          <w:numId w:val="3"/>
        </w:numPr>
        <w:spacing w:after="80" w:line="270"/>
      </w:pPr>
      <w:r>
        <w:t xml:space="preserve">Start Phase 0: ingestion + tree-sitter code graph + hybrid retrieval + the evaluation harness.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KnowIT — Phased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2026-05-31T09:23:05.919Z</dcterms:created>
  <dcterms:modified xsi:type="dcterms:W3CDTF">2026-05-31T09:23:05.920Z</dcterms:modified>
</cp:coreProperties>
</file>

<file path=docProps/custom.xml><?xml version="1.0" encoding="utf-8"?>
<Properties xmlns="http://schemas.openxmlformats.org/officeDocument/2006/custom-properties" xmlns:vt="http://schemas.openxmlformats.org/officeDocument/2006/docPropsVTypes"/>
</file>