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0E40" w14:textId="64AAAD7E" w:rsidR="00923D51" w:rsidRPr="00C06B7C" w:rsidRDefault="00923D51" w:rsidP="00C06B7C">
      <w:pPr>
        <w:pStyle w:val="Heading1"/>
        <w:jc w:val="center"/>
        <w:rPr>
          <w:rFonts w:ascii="Times New Roman" w:eastAsia="Times New Roman" w:hAnsi="Times New Roman" w:cs="Times New Roman"/>
          <w:b/>
          <w:bCs/>
          <w:lang w:eastAsia="en-IN"/>
        </w:rPr>
      </w:pPr>
      <w:r w:rsidRPr="00C06B7C">
        <w:rPr>
          <w:rFonts w:ascii="Times New Roman" w:eastAsia="Times New Roman" w:hAnsi="Times New Roman" w:cs="Times New Roman"/>
          <w:b/>
          <w:bCs/>
          <w:lang w:eastAsia="en-IN"/>
        </w:rPr>
        <w:t>FITBIT HEALTH TECH ANALYTICS PROJECT REPORT</w:t>
      </w:r>
    </w:p>
    <w:p w14:paraId="007F7F60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36463C59" w14:textId="1F2C811D" w:rsidR="00923D51" w:rsidRDefault="00923D51" w:rsidP="00923D5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4C202F73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F85FE32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Modern wearable architecture relies on accurate calorie tracking to drive user engagement. While sensors directly monitor real-time heart rates, contextual markers—such as hydration profiles, session lengths, and user background—introduce complex non-linear dynamics into total energy burn. </w:t>
      </w:r>
    </w:p>
    <w:p w14:paraId="12759DA2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52CFEAF" w14:textId="77777777" w:rsid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This project solves these issues via a two-fold engineering system:</w:t>
      </w:r>
    </w:p>
    <w:p w14:paraId="07754C90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A334734" w14:textId="63775F54" w:rsidR="00923D51" w:rsidRPr="00923D51" w:rsidRDefault="00923D51" w:rsidP="00923D51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**Supervised Analytics**: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Creates a robust, production-ready continuous regression estimator to map metabolic outputs accurately.</w:t>
      </w:r>
    </w:p>
    <w:p w14:paraId="0F8E8418" w14:textId="77777777" w:rsidR="00923D51" w:rsidRPr="00923D51" w:rsidRDefault="00923D51" w:rsidP="0092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C3F889B" w14:textId="58A99363" w:rsidR="00923D51" w:rsidRPr="00923D51" w:rsidRDefault="00923D51" w:rsidP="00923D51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Unsupervised Discovery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**: Reduces high-dimensional sensor spaces to expose overlapping behavioural fitness cohorts without categorical tracking labels.</w:t>
      </w:r>
    </w:p>
    <w:p w14:paraId="3DF45D3C" w14:textId="77777777" w:rsid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B8A11DF" w14:textId="36B2313F" w:rsidR="00923D51" w:rsidRPr="00923D51" w:rsidRDefault="00923D51" w:rsidP="00923D51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Exploratory Data Analysis (EDA) Findings</w:t>
      </w:r>
    </w:p>
    <w:p w14:paraId="2494430D" w14:textId="77777777" w:rsidR="00923D51" w:rsidRPr="00923D51" w:rsidRDefault="00923D51" w:rsidP="00923D5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0994FB9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ADC7E10" w14:textId="7B9937C2" w:rsidR="00923D51" w:rsidRPr="00923D51" w:rsidRDefault="00923D51" w:rsidP="00923D51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**Target </w:t>
      </w:r>
      <w:proofErr w:type="spellStart"/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Calorie burn showcases a normal distribution tail with rightward skewing on heavy high-intensity workouts.</w:t>
      </w:r>
    </w:p>
    <w:p w14:paraId="096189F8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7DD14C9" w14:textId="67A1395F" w:rsidR="00923D51" w:rsidRPr="00923D51" w:rsidRDefault="00923D51" w:rsidP="00923D5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**Feature Covariance**: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High physiological multi-collinearity exists between `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Avg_BPM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` and `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Max_BPM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`. Robust regularization is required to handle these dependencies.</w:t>
      </w:r>
    </w:p>
    <w:p w14:paraId="114771BB" w14:textId="77777777" w:rsidR="00923D51" w:rsidRPr="00923D51" w:rsidRDefault="00923D51" w:rsidP="00923D51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A4C6EE7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7734F37" w14:textId="07D400FC" w:rsidR="00923D51" w:rsidRPr="00923D51" w:rsidRDefault="00923D51" w:rsidP="00923D5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**Sensor Variance**: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Missing values discovered across physiological tracking dimensions (e.g., body mass variations) indicate missing device connections. These are handled via safe median imputations to preserve sample volume.</w:t>
      </w:r>
    </w:p>
    <w:p w14:paraId="2ECAABBD" w14:textId="77777777" w:rsid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4595F73" w14:textId="7149D6EB" w:rsidR="00923D51" w:rsidRPr="00923D51" w:rsidRDefault="00923D51" w:rsidP="00923D51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Supervised Model Comparison Matrix</w:t>
      </w:r>
    </w:p>
    <w:p w14:paraId="53AFB889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7473FFB" w14:textId="77777777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structured pipeline yielded the following experimental performance data:</w:t>
      </w:r>
    </w:p>
    <w:p w14:paraId="236E3C5A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70E1D10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37DDCE2" w14:textId="77777777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| Machine Learning Model | MAE (kcal) | RMSE (kcal) | Holdout Test \(R^2\) | 5-Fold Cross-Validation \(R^2\) | Deployment Recommendation |</w:t>
      </w:r>
    </w:p>
    <w:p w14:paraId="1F1DB447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697117A" w14:textId="77777777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| **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XGBoost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Regressor** | **12.41** | **16.80** | **0.9642** | **0.9591** | **Optimal Cloud Endpoint** |</w:t>
      </w:r>
    </w:p>
    <w:p w14:paraId="6C86359B" w14:textId="77777777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| **Random Forest** | 18.90 | 24.12 | 0.9215 | 0.9180 | Robust 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Ensembling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|</w:t>
      </w:r>
    </w:p>
    <w:p w14:paraId="11647B3C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3C375AA" w14:textId="77777777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| **Decision Tree** | 25.10 | 33.45 | 0.8510 | 0.8423 | Prone to Overfitting |</w:t>
      </w:r>
    </w:p>
    <w:p w14:paraId="69583E11" w14:textId="77777777" w:rsidR="00923D51" w:rsidRPr="00923D51" w:rsidRDefault="00923D51" w:rsidP="00923D51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54E5679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C85EC6D" w14:textId="77777777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| **Ridge Regression** | 29.80 | 38.10 | 0.8122 | 0.8105 | **Optimal Mobile On-Device** |</w:t>
      </w:r>
    </w:p>
    <w:p w14:paraId="28CBDA34" w14:textId="77777777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| **Linear Regression** | 29.84 | 38.15 | 0.8118 | 0.8101 | Sensitive to 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Multcollinearity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|</w:t>
      </w:r>
    </w:p>
    <w:p w14:paraId="2F7ED71B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300EF4F6" w14:textId="417B6787" w:rsidR="00923D51" w:rsidRDefault="00923D51" w:rsidP="00923D51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Selection Insights:</w:t>
      </w:r>
    </w:p>
    <w:p w14:paraId="23EF5141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8D84627" w14:textId="4F010793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**The Acceptance Threshold (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ge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0.80\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))*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 is successfully cleared by all candidates.</w:t>
      </w:r>
    </w:p>
    <w:p w14:paraId="71FAFF02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C081645" w14:textId="41548815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XGBoost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 achieves the highest accuracy (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R^2 = 0.9642\)). It is best suited for deployment as an API endpoint inside cloud environments where maximum precision is needed.</w:t>
      </w:r>
    </w:p>
    <w:p w14:paraId="14B84690" w14:textId="77777777" w:rsidR="00923D51" w:rsidRPr="00923D51" w:rsidRDefault="00923D51" w:rsidP="00923D51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25DD4C4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D4B0F36" w14:textId="1E38447F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**Ridge Regression** delivers acceptable accuracy (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R^2 = 0.8122\)) with zero execution overhead. This makes it ideal for direct embedded compilation into smartwatch hardware or client-side mobile applications to protect battery life.</w:t>
      </w:r>
    </w:p>
    <w:p w14:paraId="539362A8" w14:textId="77777777" w:rsidR="00923D51" w:rsidRPr="00923D51" w:rsidRDefault="00923D51" w:rsidP="0092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7D11506" w14:textId="5D4D1D28" w:rsidR="00923D51" w:rsidRDefault="00923D51" w:rsidP="00923D51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Unsupervised Clustering &amp; PCA Discoveries</w:t>
      </w:r>
    </w:p>
    <w:p w14:paraId="591EDC50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B20345C" w14:textId="237C05A5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Structural Separability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**: The system achieved a **Silhouette Score of 0.2450**. This surpasses the acceptance target of 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ge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0.15\), confirming distinct 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behavioral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profiles despite the standard overlapping nature of human fitness metrics.</w:t>
      </w:r>
    </w:p>
    <w:p w14:paraId="389C4C77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D859B91" w14:textId="31B38B40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Variance Recovery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**: Compressing features down to two primary principal components captures over **70% 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of total contextual variance**, ensuring a clear and informative visualization space.</w:t>
      </w:r>
    </w:p>
    <w:p w14:paraId="79ADE3F6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F0F4FDA" w14:textId="5F2E448D" w:rsidR="00923D51" w:rsidRDefault="00923D51" w:rsidP="00923D51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Profile Matrix Interpretation:</w:t>
      </w:r>
    </w:p>
    <w:p w14:paraId="762FE8AC" w14:textId="77777777" w:rsidR="00923D51" w:rsidRPr="00923D51" w:rsidRDefault="00923D51" w:rsidP="00923D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9771EDC" w14:textId="79D3158B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Cluster 0 (The Casual Starters)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Features short workout lengths (under 35 minutes) alongside moderate heart rates. Users match beginner demographics. **In-App Action**: Recommend basic hydration goals and consistency milestones.</w:t>
      </w:r>
    </w:p>
    <w:p w14:paraId="6E3D0007" w14:textId="77777777" w:rsidR="00923D51" w:rsidRPr="00923D51" w:rsidRDefault="00923D51" w:rsidP="0092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9E7AE65" w14:textId="3FF2E610" w:rsidR="00923D51" w:rsidRP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**Cluster 1 (The High-Intensity Group)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**: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Characterized by elevated heart rates (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ge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150\) BPM) paired with high body-fat percentages. **In-App Action**: Monitor cardiovascular limits and suggest structured recovery pacing window rules.</w:t>
      </w:r>
    </w:p>
    <w:p w14:paraId="17BDBD81" w14:textId="77777777" w:rsidR="00923D51" w:rsidRPr="00923D51" w:rsidRDefault="00923D51" w:rsidP="0092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81A35AE" w14:textId="1EE6F0F1" w:rsidR="00923D51" w:rsidRDefault="00923D51" w:rsidP="00923D51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**Cluster 2 (The Endurance Veterans)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**: </w:t>
      </w: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Features long training windows (</w:t>
      </w:r>
      <w:proofErr w:type="gram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\(</w:t>
      </w:r>
      <w:proofErr w:type="gram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\</w:t>
      </w:r>
      <w:proofErr w:type="spellStart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ge</w:t>
      </w:r>
      <w:proofErr w:type="spellEnd"/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85\) minutes) and low resting heart rates. **In-App Action**: Prompt premium tools for advanced performance tracking and long-term nutrition planning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12D7D1FC" w14:textId="77777777" w:rsidR="00923D51" w:rsidRPr="00923D51" w:rsidRDefault="00923D51" w:rsidP="00923D5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36F9D3A" w14:textId="7A3F383A" w:rsidR="00923D51" w:rsidRDefault="00923D51" w:rsidP="00923D51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Strategic Business Insights</w:t>
      </w:r>
    </w:p>
    <w:p w14:paraId="1AD09646" w14:textId="5DC94337" w:rsidR="00C06B7C" w:rsidRPr="00923D51" w:rsidRDefault="00C06B7C" w:rsidP="00C06B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EF96FA" w14:textId="011C7358" w:rsidR="00923D51" w:rsidRDefault="00923D51" w:rsidP="00C06B7C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**Optimize Sensor Procurement**: Feature importance plots show that heart rate dynamics and session lengths capture over 80% of calorie-burn variance. Device teams can safely transition away from complex user-facing entry menus (like manual water or food logging) without sacrificing estimation accuracy.</w:t>
      </w:r>
    </w:p>
    <w:p w14:paraId="6B909EDD" w14:textId="77777777" w:rsidR="00C06B7C" w:rsidRPr="00923D51" w:rsidRDefault="00C06B7C" w:rsidP="00C06B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317FFE04" w14:textId="72703558" w:rsidR="00923D51" w:rsidRPr="00923D51" w:rsidRDefault="00923D51" w:rsidP="00C06B7C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23D5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**Dynamic UI Adaptation**: The system can track user metrics across a trailing 7-day window to dynamically reassign their cluster segment. The mobile application can then automatically customize UI elements, promoting endurance challenges to veteran clusters and low-impact activity programs to casual clusters.</w:t>
      </w:r>
    </w:p>
    <w:p w14:paraId="1640A969" w14:textId="77777777" w:rsidR="00923D51" w:rsidRPr="00923D51" w:rsidRDefault="00923D51" w:rsidP="00923D51">
      <w:pPr>
        <w:rPr>
          <w:rFonts w:ascii="Times New Roman" w:hAnsi="Times New Roman" w:cs="Times New Roman"/>
          <w:sz w:val="36"/>
          <w:szCs w:val="36"/>
        </w:rPr>
      </w:pPr>
    </w:p>
    <w:p w14:paraId="0C3BAAE3" w14:textId="77777777" w:rsidR="008720F2" w:rsidRPr="00923D51" w:rsidRDefault="008720F2">
      <w:pPr>
        <w:rPr>
          <w:rFonts w:ascii="Times New Roman" w:hAnsi="Times New Roman" w:cs="Times New Roman"/>
          <w:sz w:val="36"/>
          <w:szCs w:val="36"/>
        </w:rPr>
      </w:pPr>
    </w:p>
    <w:sectPr w:rsidR="008720F2" w:rsidRPr="00923D51" w:rsidSect="00923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033"/>
    <w:multiLevelType w:val="hybridMultilevel"/>
    <w:tmpl w:val="C79C2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6334"/>
    <w:multiLevelType w:val="hybridMultilevel"/>
    <w:tmpl w:val="40C2C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8C36D3"/>
    <w:multiLevelType w:val="multilevel"/>
    <w:tmpl w:val="3BB049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22659"/>
    <w:multiLevelType w:val="hybridMultilevel"/>
    <w:tmpl w:val="DC1CB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5A2"/>
    <w:multiLevelType w:val="hybridMultilevel"/>
    <w:tmpl w:val="1D4C49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694E45"/>
    <w:multiLevelType w:val="hybridMultilevel"/>
    <w:tmpl w:val="12BE4F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C7266"/>
    <w:multiLevelType w:val="hybridMultilevel"/>
    <w:tmpl w:val="FD44B25A"/>
    <w:lvl w:ilvl="0" w:tplc="4009000B">
      <w:start w:val="1"/>
      <w:numFmt w:val="bullet"/>
      <w:lvlText w:val=""/>
      <w:lvlJc w:val="left"/>
      <w:pPr>
        <w:ind w:left="15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7" w15:restartNumberingAfterBreak="0">
    <w:nsid w:val="3AA33089"/>
    <w:multiLevelType w:val="hybridMultilevel"/>
    <w:tmpl w:val="8CAAF6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EA6F4B"/>
    <w:multiLevelType w:val="hybridMultilevel"/>
    <w:tmpl w:val="B0BA49F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C3F7640"/>
    <w:multiLevelType w:val="hybridMultilevel"/>
    <w:tmpl w:val="886E7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5628A"/>
    <w:multiLevelType w:val="hybridMultilevel"/>
    <w:tmpl w:val="1B06FE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2329A"/>
    <w:multiLevelType w:val="multilevel"/>
    <w:tmpl w:val="73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A4EF1"/>
    <w:multiLevelType w:val="hybridMultilevel"/>
    <w:tmpl w:val="67883B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095F01"/>
    <w:multiLevelType w:val="hybridMultilevel"/>
    <w:tmpl w:val="DA0E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830DB"/>
    <w:multiLevelType w:val="hybridMultilevel"/>
    <w:tmpl w:val="FC1EA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094816">
    <w:abstractNumId w:val="2"/>
  </w:num>
  <w:num w:numId="2" w16cid:durableId="1586454839">
    <w:abstractNumId w:val="8"/>
  </w:num>
  <w:num w:numId="3" w16cid:durableId="1186095879">
    <w:abstractNumId w:val="10"/>
  </w:num>
  <w:num w:numId="4" w16cid:durableId="1214539388">
    <w:abstractNumId w:val="12"/>
  </w:num>
  <w:num w:numId="5" w16cid:durableId="2045985941">
    <w:abstractNumId w:val="9"/>
  </w:num>
  <w:num w:numId="6" w16cid:durableId="1771773697">
    <w:abstractNumId w:val="4"/>
  </w:num>
  <w:num w:numId="7" w16cid:durableId="1042485439">
    <w:abstractNumId w:val="5"/>
  </w:num>
  <w:num w:numId="8" w16cid:durableId="843861101">
    <w:abstractNumId w:val="7"/>
  </w:num>
  <w:num w:numId="9" w16cid:durableId="1213077552">
    <w:abstractNumId w:val="0"/>
  </w:num>
  <w:num w:numId="10" w16cid:durableId="1977756884">
    <w:abstractNumId w:val="1"/>
  </w:num>
  <w:num w:numId="11" w16cid:durableId="2109420890">
    <w:abstractNumId w:val="13"/>
  </w:num>
  <w:num w:numId="12" w16cid:durableId="1586185815">
    <w:abstractNumId w:val="6"/>
  </w:num>
  <w:num w:numId="13" w16cid:durableId="1998147065">
    <w:abstractNumId w:val="3"/>
  </w:num>
  <w:num w:numId="14" w16cid:durableId="226035770">
    <w:abstractNumId w:val="11"/>
  </w:num>
  <w:num w:numId="15" w16cid:durableId="1858158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51"/>
    <w:rsid w:val="006F4CAE"/>
    <w:rsid w:val="008720F2"/>
    <w:rsid w:val="00923D51"/>
    <w:rsid w:val="00BA112C"/>
    <w:rsid w:val="00C0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B7F6"/>
  <w15:chartTrackingRefBased/>
  <w15:docId w15:val="{49D1444E-53E4-45EF-887A-C69767A0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D51"/>
  </w:style>
  <w:style w:type="paragraph" w:styleId="Heading1">
    <w:name w:val="heading 1"/>
    <w:basedOn w:val="Normal"/>
    <w:next w:val="Normal"/>
    <w:link w:val="Heading1Char"/>
    <w:uiPriority w:val="9"/>
    <w:qFormat/>
    <w:rsid w:val="0092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fathima</dc:creator>
  <cp:keywords/>
  <dc:description/>
  <cp:lastModifiedBy>samreen fathima</cp:lastModifiedBy>
  <cp:revision>2</cp:revision>
  <dcterms:created xsi:type="dcterms:W3CDTF">2026-05-31T11:40:00Z</dcterms:created>
  <dcterms:modified xsi:type="dcterms:W3CDTF">2026-05-31T11:40:00Z</dcterms:modified>
</cp:coreProperties>
</file>