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A437" w14:textId="07DDE287" w:rsidR="00320A04" w:rsidRPr="002D4BB4" w:rsidRDefault="002D4BB4">
      <w:pPr>
        <w:rPr>
          <w:rFonts w:ascii="Aptos" w:hAnsi="Aptos"/>
          <w:b/>
          <w:bCs/>
          <w:sz w:val="48"/>
          <w:szCs w:val="48"/>
        </w:rPr>
      </w:pPr>
      <w:r w:rsidRPr="002D4BB4">
        <w:rPr>
          <w:rFonts w:ascii="Aptos" w:hAnsi="Aptos"/>
          <w:b/>
          <w:bCs/>
          <w:sz w:val="48"/>
          <w:szCs w:val="48"/>
        </w:rPr>
        <w:t>Owner-Operator Truck Financing</w:t>
      </w:r>
    </w:p>
    <w:p w14:paraId="7ECFDA07" w14:textId="77777777" w:rsidR="002D4BB4" w:rsidRPr="002D4BB4" w:rsidRDefault="002D4BB4" w:rsidP="002D4BB4">
      <w:pPr>
        <w:spacing w:after="0"/>
        <w:rPr>
          <w:rFonts w:ascii="Aptos" w:hAnsi="Aptos"/>
          <w:b/>
          <w:bCs/>
        </w:rPr>
      </w:pPr>
      <w:r w:rsidRPr="002D4BB4">
        <w:rPr>
          <w:rFonts w:ascii="Aptos" w:hAnsi="Aptos"/>
          <w:b/>
          <w:bCs/>
          <w:color w:val="00B0F0"/>
          <w:sz w:val="22"/>
          <w:szCs w:val="22"/>
        </w:rPr>
        <w:t xml:space="preserve">Home / Type of Financing / </w:t>
      </w:r>
      <w:r w:rsidRPr="002D4BB4">
        <w:rPr>
          <w:rFonts w:ascii="Aptos" w:hAnsi="Aptos"/>
          <w:b/>
          <w:bCs/>
        </w:rPr>
        <w:t>Owner-Operator Truck Financing</w:t>
      </w:r>
    </w:p>
    <w:p w14:paraId="203BD321" w14:textId="77777777" w:rsidR="002D4BB4" w:rsidRPr="00CD4EE5" w:rsidRDefault="002D4BB4" w:rsidP="002D4BB4">
      <w:pPr>
        <w:spacing w:after="0"/>
        <w:rPr>
          <w:rFonts w:ascii="Aptos" w:hAnsi="Aptos"/>
          <w:sz w:val="16"/>
          <w:szCs w:val="16"/>
        </w:rPr>
      </w:pPr>
    </w:p>
    <w:p w14:paraId="6F7ACB74" w14:textId="2B763282" w:rsidR="002D4BB4" w:rsidRDefault="002D4BB4">
      <w:pPr>
        <w:rPr>
          <w:rFonts w:ascii="Aptos" w:hAnsi="Aptos"/>
        </w:rPr>
      </w:pPr>
      <w:r>
        <w:rPr>
          <w:rFonts w:ascii="Aptos" w:hAnsi="Aptos"/>
        </w:rPr>
        <w:t>O</w:t>
      </w:r>
      <w:r w:rsidR="00E254E3">
        <w:rPr>
          <w:rFonts w:ascii="Aptos" w:hAnsi="Aptos"/>
        </w:rPr>
        <w:t xml:space="preserve">AL Network </w:t>
      </w:r>
      <w:r>
        <w:rPr>
          <w:rFonts w:ascii="Aptos" w:hAnsi="Aptos"/>
        </w:rPr>
        <w:t xml:space="preserve">helps </w:t>
      </w:r>
      <w:r w:rsidRPr="002D4BB4">
        <w:rPr>
          <w:rFonts w:ascii="Aptos" w:hAnsi="Aptos"/>
        </w:rPr>
        <w:t xml:space="preserve">Businesses use </w:t>
      </w:r>
      <w:r w:rsidRPr="002D4BB4">
        <w:rPr>
          <w:rFonts w:ascii="Aptos" w:hAnsi="Aptos"/>
          <w:b/>
          <w:bCs/>
        </w:rPr>
        <w:t>Owner-Operator Truck Financing</w:t>
      </w:r>
      <w:r w:rsidRPr="002D4BB4">
        <w:rPr>
          <w:rFonts w:ascii="Aptos" w:hAnsi="Aptos"/>
        </w:rPr>
        <w:t xml:space="preserve"> to acquire trucks without paying the full price upfront, allowing them to manage cash flow effectively while still investing in essential equipment. This financing option helps owner-operators and fleet owners expand their operations and maintain liquidity for other businesses</w:t>
      </w:r>
      <w:r>
        <w:rPr>
          <w:rFonts w:ascii="Aptos" w:hAnsi="Aptos"/>
        </w:rPr>
        <w:t>.</w:t>
      </w:r>
    </w:p>
    <w:p w14:paraId="74CBBD72" w14:textId="21233EE7" w:rsidR="002D4BB4" w:rsidRDefault="002D4BB4">
      <w:pPr>
        <w:rPr>
          <w:rFonts w:ascii="Aptos" w:hAnsi="Aptos"/>
        </w:rPr>
      </w:pPr>
      <w:r w:rsidRPr="002D4BB4">
        <w:rPr>
          <w:rFonts w:ascii="Aptos" w:hAnsi="Aptos"/>
          <w:b/>
          <w:bCs/>
        </w:rPr>
        <w:t>Owner-operator truck financing</w:t>
      </w:r>
      <w:r w:rsidRPr="002D4BB4">
        <w:rPr>
          <w:rFonts w:ascii="Aptos" w:hAnsi="Aptos"/>
        </w:rPr>
        <w:t xml:space="preserve"> is a type of commercial vehicle loan that allows individuals to purchase a semi-truck without paying the full price upfront, typically requiring fixed monthly payments over a term of 36 to 72 months. Approval depends on factors like credit score, time in business, and the condition of the truck, with some lenders offering options for those with less-than-perfect credit.</w:t>
      </w:r>
    </w:p>
    <w:p w14:paraId="4F535418" w14:textId="77777777" w:rsidR="002D4BB4" w:rsidRPr="002D4BB4" w:rsidRDefault="002D4BB4" w:rsidP="002D4BB4">
      <w:pPr>
        <w:rPr>
          <w:rFonts w:ascii="Aptos" w:hAnsi="Aptos"/>
        </w:rPr>
      </w:pPr>
      <w:r w:rsidRPr="002D4BB4">
        <w:rPr>
          <w:rFonts w:ascii="Aptos" w:hAnsi="Aptos"/>
        </w:rPr>
        <w:t>Owner-operator truck financing is a specialized type of commercial vehicle loan designed for individuals looking to purchase a semi-truck. This financing option allows buyers to avoid paying the full price upfront, making it more accessible for those entering the trucking industry.</w:t>
      </w:r>
    </w:p>
    <w:p w14:paraId="4ACDF595" w14:textId="77777777" w:rsidR="002D4BB4" w:rsidRPr="002D4BB4" w:rsidRDefault="002D4BB4" w:rsidP="002D4BB4">
      <w:pPr>
        <w:rPr>
          <w:rFonts w:ascii="Aptos" w:hAnsi="Aptos"/>
          <w:b/>
          <w:bCs/>
        </w:rPr>
      </w:pPr>
      <w:r w:rsidRPr="002D4BB4">
        <w:rPr>
          <w:rFonts w:ascii="Aptos" w:hAnsi="Aptos"/>
          <w:b/>
          <w:bCs/>
        </w:rPr>
        <w:t>Key Features</w:t>
      </w:r>
    </w:p>
    <w:p w14:paraId="5A533F4D" w14:textId="50EA7829" w:rsidR="002D4BB4" w:rsidRPr="002D4BB4" w:rsidRDefault="002D4BB4" w:rsidP="002D4BB4">
      <w:pPr>
        <w:numPr>
          <w:ilvl w:val="0"/>
          <w:numId w:val="1"/>
        </w:numPr>
        <w:rPr>
          <w:rFonts w:ascii="Aptos" w:hAnsi="Aptos"/>
        </w:rPr>
      </w:pPr>
      <w:r w:rsidRPr="002D4BB4">
        <w:rPr>
          <w:rFonts w:ascii="Aptos" w:hAnsi="Aptos"/>
          <w:b/>
          <w:bCs/>
        </w:rPr>
        <w:t>Loan Terms</w:t>
      </w:r>
      <w:r w:rsidRPr="002D4BB4">
        <w:rPr>
          <w:rFonts w:ascii="Aptos" w:hAnsi="Aptos"/>
        </w:rPr>
        <w:t xml:space="preserve">: Typically </w:t>
      </w:r>
      <w:r w:rsidR="001F4001" w:rsidRPr="002D4BB4">
        <w:rPr>
          <w:rFonts w:ascii="Aptos" w:hAnsi="Aptos"/>
        </w:rPr>
        <w:t>range</w:t>
      </w:r>
      <w:r w:rsidRPr="002D4BB4">
        <w:rPr>
          <w:rFonts w:ascii="Aptos" w:hAnsi="Aptos"/>
        </w:rPr>
        <w:t xml:space="preserve"> from 36 to 72 months.</w:t>
      </w:r>
    </w:p>
    <w:p w14:paraId="46B05593" w14:textId="77777777" w:rsidR="002D4BB4" w:rsidRPr="002D4BB4" w:rsidRDefault="002D4BB4" w:rsidP="002D4BB4">
      <w:pPr>
        <w:numPr>
          <w:ilvl w:val="0"/>
          <w:numId w:val="1"/>
        </w:numPr>
        <w:rPr>
          <w:rFonts w:ascii="Aptos" w:hAnsi="Aptos"/>
        </w:rPr>
      </w:pPr>
      <w:r w:rsidRPr="002D4BB4">
        <w:rPr>
          <w:rFonts w:ascii="Aptos" w:hAnsi="Aptos"/>
          <w:b/>
          <w:bCs/>
        </w:rPr>
        <w:t>Monthly Payments</w:t>
      </w:r>
      <w:r w:rsidRPr="002D4BB4">
        <w:rPr>
          <w:rFonts w:ascii="Aptos" w:hAnsi="Aptos"/>
        </w:rPr>
        <w:t>: Fixed payments are made over the loan term.</w:t>
      </w:r>
    </w:p>
    <w:p w14:paraId="75CFB1C1" w14:textId="77777777" w:rsidR="002D4BB4" w:rsidRPr="002D4BB4" w:rsidRDefault="002D4BB4" w:rsidP="002D4BB4">
      <w:pPr>
        <w:numPr>
          <w:ilvl w:val="0"/>
          <w:numId w:val="1"/>
        </w:numPr>
        <w:rPr>
          <w:rFonts w:ascii="Aptos" w:hAnsi="Aptos"/>
        </w:rPr>
      </w:pPr>
      <w:r w:rsidRPr="002D4BB4">
        <w:rPr>
          <w:rFonts w:ascii="Aptos" w:hAnsi="Aptos"/>
          <w:b/>
          <w:bCs/>
        </w:rPr>
        <w:t>Collateral</w:t>
      </w:r>
      <w:r w:rsidRPr="002D4BB4">
        <w:rPr>
          <w:rFonts w:ascii="Aptos" w:hAnsi="Aptos"/>
        </w:rPr>
        <w:t>: The truck itself serves as collateral for the loan.</w:t>
      </w:r>
    </w:p>
    <w:p w14:paraId="3BE332A6" w14:textId="77777777" w:rsidR="002D4BB4" w:rsidRPr="002D4BB4" w:rsidRDefault="002D4BB4" w:rsidP="002D4BB4">
      <w:pPr>
        <w:rPr>
          <w:rFonts w:ascii="Aptos" w:hAnsi="Aptos"/>
          <w:b/>
          <w:bCs/>
        </w:rPr>
      </w:pPr>
      <w:r w:rsidRPr="002D4BB4">
        <w:rPr>
          <w:rFonts w:ascii="Aptos" w:hAnsi="Aptos"/>
          <w:b/>
          <w:bCs/>
        </w:rPr>
        <w:t>Qualification Criteria</w:t>
      </w:r>
    </w:p>
    <w:p w14:paraId="161AD5C3" w14:textId="6F36C7A9" w:rsidR="002D4BB4" w:rsidRPr="002D4BB4" w:rsidRDefault="002D4BB4" w:rsidP="002D4BB4">
      <w:pPr>
        <w:rPr>
          <w:rFonts w:ascii="Aptos" w:hAnsi="Aptos"/>
        </w:rPr>
      </w:pPr>
      <w:r w:rsidRPr="002D4BB4">
        <w:rPr>
          <w:rFonts w:ascii="Aptos" w:hAnsi="Aptos"/>
        </w:rPr>
        <w:t xml:space="preserve">Approval </w:t>
      </w:r>
      <w:r w:rsidR="001F4001" w:rsidRPr="002D4BB4">
        <w:rPr>
          <w:rFonts w:ascii="Aptos" w:hAnsi="Aptos"/>
        </w:rPr>
        <w:t>of</w:t>
      </w:r>
      <w:r w:rsidRPr="002D4BB4">
        <w:rPr>
          <w:rFonts w:ascii="Aptos" w:hAnsi="Aptos"/>
        </w:rPr>
        <w:t xml:space="preserve"> owner-operator truck financing depends on several factors:</w:t>
      </w:r>
    </w:p>
    <w:p w14:paraId="1E8749F2" w14:textId="77777777" w:rsidR="002D4BB4" w:rsidRPr="002D4BB4" w:rsidRDefault="002D4BB4" w:rsidP="002D4BB4">
      <w:pPr>
        <w:numPr>
          <w:ilvl w:val="0"/>
          <w:numId w:val="2"/>
        </w:numPr>
        <w:rPr>
          <w:rFonts w:ascii="Aptos" w:hAnsi="Aptos"/>
        </w:rPr>
      </w:pPr>
      <w:r w:rsidRPr="002D4BB4">
        <w:rPr>
          <w:rFonts w:ascii="Aptos" w:hAnsi="Aptos"/>
          <w:b/>
          <w:bCs/>
        </w:rPr>
        <w:t>Credit Score</w:t>
      </w:r>
      <w:r w:rsidRPr="002D4BB4">
        <w:rPr>
          <w:rFonts w:ascii="Aptos" w:hAnsi="Aptos"/>
        </w:rPr>
        <w:t>: A higher credit score generally leads to better financing terms.</w:t>
      </w:r>
    </w:p>
    <w:p w14:paraId="472C93EB" w14:textId="77777777" w:rsidR="002D4BB4" w:rsidRPr="002D4BB4" w:rsidRDefault="002D4BB4" w:rsidP="002D4BB4">
      <w:pPr>
        <w:numPr>
          <w:ilvl w:val="0"/>
          <w:numId w:val="2"/>
        </w:numPr>
        <w:rPr>
          <w:rFonts w:ascii="Aptos" w:hAnsi="Aptos"/>
        </w:rPr>
      </w:pPr>
      <w:r w:rsidRPr="002D4BB4">
        <w:rPr>
          <w:rFonts w:ascii="Aptos" w:hAnsi="Aptos"/>
          <w:b/>
          <w:bCs/>
        </w:rPr>
        <w:t>Time in Business</w:t>
      </w:r>
      <w:r w:rsidRPr="002D4BB4">
        <w:rPr>
          <w:rFonts w:ascii="Aptos" w:hAnsi="Aptos"/>
        </w:rPr>
        <w:t>: Lenders often prefer applicants with a minimum of two years in the trucking industry.</w:t>
      </w:r>
    </w:p>
    <w:p w14:paraId="14337165" w14:textId="77777777" w:rsidR="002D4BB4" w:rsidRPr="002D4BB4" w:rsidRDefault="002D4BB4" w:rsidP="002D4BB4">
      <w:pPr>
        <w:numPr>
          <w:ilvl w:val="0"/>
          <w:numId w:val="2"/>
        </w:numPr>
        <w:rPr>
          <w:rFonts w:ascii="Aptos" w:hAnsi="Aptos"/>
        </w:rPr>
      </w:pPr>
      <w:r w:rsidRPr="002D4BB4">
        <w:rPr>
          <w:rFonts w:ascii="Aptos" w:hAnsi="Aptos"/>
          <w:b/>
          <w:bCs/>
        </w:rPr>
        <w:t>Truck Condition</w:t>
      </w:r>
      <w:r w:rsidRPr="002D4BB4">
        <w:rPr>
          <w:rFonts w:ascii="Aptos" w:hAnsi="Aptos"/>
        </w:rPr>
        <w:t>: The age and condition of the truck can influence approval and terms.</w:t>
      </w:r>
    </w:p>
    <w:p w14:paraId="1491ED10" w14:textId="77777777" w:rsidR="002D4BB4" w:rsidRPr="002D4BB4" w:rsidRDefault="002D4BB4" w:rsidP="002D4BB4">
      <w:pPr>
        <w:rPr>
          <w:rFonts w:ascii="Aptos" w:hAnsi="Aptos"/>
          <w:b/>
          <w:bCs/>
        </w:rPr>
      </w:pPr>
      <w:r w:rsidRPr="002D4BB4">
        <w:rPr>
          <w:rFonts w:ascii="Aptos" w:hAnsi="Aptos"/>
          <w:b/>
          <w:bCs/>
        </w:rPr>
        <w:t>Options for Different Credit Profiles</w:t>
      </w:r>
    </w:p>
    <w:p w14:paraId="5A88672A" w14:textId="72A19F09" w:rsidR="002D4BB4" w:rsidRPr="002D4BB4" w:rsidRDefault="002D4BB4" w:rsidP="00CD4EE5">
      <w:pPr>
        <w:rPr>
          <w:rFonts w:ascii="Aptos" w:hAnsi="Aptos"/>
          <w:b/>
          <w:bCs/>
        </w:rPr>
      </w:pPr>
      <w:r w:rsidRPr="002D4BB4">
        <w:rPr>
          <w:rFonts w:ascii="Aptos" w:hAnsi="Aptos"/>
        </w:rPr>
        <w:t xml:space="preserve">Many lenders cater to various credit situations, including those with less-than-perfect credit. </w:t>
      </w:r>
      <w:r w:rsidRPr="002D4BB4">
        <w:rPr>
          <w:rFonts w:ascii="Aptos" w:hAnsi="Aptos"/>
          <w:b/>
          <w:bCs/>
        </w:rPr>
        <w:t>Conclusion</w:t>
      </w:r>
    </w:p>
    <w:p w14:paraId="3DEAAE98" w14:textId="77777777" w:rsidR="002D4BB4" w:rsidRPr="002D4BB4" w:rsidRDefault="002D4BB4" w:rsidP="00CD4EE5">
      <w:pPr>
        <w:spacing w:after="0"/>
        <w:rPr>
          <w:rFonts w:ascii="Aptos" w:hAnsi="Aptos"/>
        </w:rPr>
      </w:pPr>
      <w:r w:rsidRPr="002D4BB4">
        <w:rPr>
          <w:rFonts w:ascii="Aptos" w:hAnsi="Aptos"/>
        </w:rPr>
        <w:t>Owner-operator truck financing is essential for those looking to enter the trucking business. By understanding the requirements and options available, potential buyers can make informed decisions that align with their financial situations and business goals.</w:t>
      </w:r>
    </w:p>
    <w:p w14:paraId="2B62FB3B" w14:textId="77777777" w:rsidR="00CD4EE5" w:rsidRPr="00CD4EE5" w:rsidRDefault="00CD4EE5" w:rsidP="002D4BB4">
      <w:pPr>
        <w:rPr>
          <w:rFonts w:ascii="Aptos" w:hAnsi="Aptos"/>
          <w:b/>
          <w:bCs/>
          <w:sz w:val="16"/>
          <w:szCs w:val="16"/>
        </w:rPr>
      </w:pPr>
    </w:p>
    <w:p w14:paraId="1B5F30A9" w14:textId="4A75FC75" w:rsidR="002D4BB4" w:rsidRPr="00E64971" w:rsidRDefault="00C6658A" w:rsidP="002D4BB4">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w:t>
      </w:r>
      <w:r w:rsidR="002D4BB4" w:rsidRPr="00243B3D">
        <w:rPr>
          <w:rFonts w:ascii="Aptos" w:hAnsi="Aptos"/>
          <w:b/>
          <w:bCs/>
          <w:sz w:val="28"/>
          <w:szCs w:val="28"/>
        </w:rPr>
        <w:t xml:space="preserve">typical loan </w:t>
      </w:r>
      <w:r w:rsidR="002D4BB4">
        <w:rPr>
          <w:rFonts w:ascii="Aptos" w:hAnsi="Aptos"/>
          <w:b/>
          <w:bCs/>
          <w:sz w:val="28"/>
          <w:szCs w:val="28"/>
        </w:rPr>
        <w:t xml:space="preserve">funding </w:t>
      </w:r>
      <w:r w:rsidR="002D4BB4" w:rsidRPr="00243B3D">
        <w:rPr>
          <w:rFonts w:ascii="Aptos" w:hAnsi="Aptos"/>
          <w:b/>
          <w:bCs/>
          <w:sz w:val="28"/>
          <w:szCs w:val="28"/>
        </w:rPr>
        <w:t xml:space="preserve">size: </w:t>
      </w:r>
      <w:r w:rsidR="002D4BB4" w:rsidRPr="002D4BB4">
        <w:rPr>
          <w:rFonts w:ascii="Aptos" w:hAnsi="Aptos"/>
          <w:b/>
          <w:bCs/>
          <w:sz w:val="28"/>
          <w:szCs w:val="28"/>
        </w:rPr>
        <w:t>$10,000 - $60,000</w:t>
      </w:r>
    </w:p>
    <w:p w14:paraId="2DDA8EB3" w14:textId="4C2442B8" w:rsidR="002D4BB4" w:rsidRPr="00701B75" w:rsidRDefault="002D4BB4" w:rsidP="002D4BB4">
      <w:pPr>
        <w:rPr>
          <w:rFonts w:ascii="Aptos" w:hAnsi="Aptos"/>
          <w:b/>
          <w:bCs/>
          <w:color w:val="00B0F0"/>
          <w:sz w:val="28"/>
          <w:szCs w:val="28"/>
        </w:rPr>
      </w:pPr>
      <w:r w:rsidRPr="00701B75">
        <w:rPr>
          <w:rFonts w:ascii="Aptos" w:hAnsi="Aptos"/>
          <w:b/>
          <w:bCs/>
          <w:color w:val="00B0F0"/>
          <w:sz w:val="28"/>
          <w:szCs w:val="28"/>
        </w:rPr>
        <w:t xml:space="preserve">Typical approval time: </w:t>
      </w:r>
      <w:r w:rsidRPr="002D4BB4">
        <w:rPr>
          <w:rFonts w:ascii="Aptos" w:hAnsi="Aptos"/>
          <w:b/>
          <w:bCs/>
          <w:color w:val="00B0F0"/>
          <w:sz w:val="28"/>
          <w:szCs w:val="28"/>
        </w:rPr>
        <w:t>2-24 hours</w:t>
      </w:r>
    </w:p>
    <w:p w14:paraId="1B6561A1" w14:textId="6267FD87" w:rsidR="002D4BB4" w:rsidRPr="002D4BB4" w:rsidRDefault="002D4BB4" w:rsidP="00CD4EE5">
      <w:pPr>
        <w:ind w:left="720" w:firstLine="720"/>
        <w:rPr>
          <w:rFonts w:ascii="Aptos" w:hAnsi="Aptos"/>
        </w:rPr>
      </w:pPr>
      <w:r w:rsidRPr="004C4CAC">
        <w:rPr>
          <w:rFonts w:ascii="Aptos" w:hAnsi="Aptos"/>
          <w:b/>
          <w:bCs/>
          <w:color w:val="00B0F0"/>
          <w:sz w:val="32"/>
          <w:szCs w:val="32"/>
        </w:rPr>
        <w:t>[ APPLY ]</w:t>
      </w:r>
    </w:p>
    <w:sectPr w:rsidR="002D4BB4" w:rsidRPr="002D4BB4" w:rsidSect="002D4B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57D21"/>
    <w:multiLevelType w:val="multilevel"/>
    <w:tmpl w:val="3F6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DE3DD2"/>
    <w:multiLevelType w:val="multilevel"/>
    <w:tmpl w:val="D0F8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283262">
    <w:abstractNumId w:val="0"/>
  </w:num>
  <w:num w:numId="2" w16cid:durableId="615449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BB4"/>
    <w:rsid w:val="001F4001"/>
    <w:rsid w:val="002D4BB4"/>
    <w:rsid w:val="00320A04"/>
    <w:rsid w:val="003E75FB"/>
    <w:rsid w:val="005178BF"/>
    <w:rsid w:val="006F7CE3"/>
    <w:rsid w:val="00C6658A"/>
    <w:rsid w:val="00CD4EE5"/>
    <w:rsid w:val="00E2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F6FB"/>
  <w15:chartTrackingRefBased/>
  <w15:docId w15:val="{9661C391-257F-4D5A-B632-B9050224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BB4"/>
    <w:rPr>
      <w:rFonts w:eastAsiaTheme="majorEastAsia" w:cstheme="majorBidi"/>
      <w:color w:val="272727" w:themeColor="text1" w:themeTint="D8"/>
    </w:rPr>
  </w:style>
  <w:style w:type="paragraph" w:styleId="Title">
    <w:name w:val="Title"/>
    <w:basedOn w:val="Normal"/>
    <w:next w:val="Normal"/>
    <w:link w:val="TitleChar"/>
    <w:uiPriority w:val="10"/>
    <w:qFormat/>
    <w:rsid w:val="002D4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BB4"/>
    <w:pPr>
      <w:spacing w:before="160"/>
      <w:jc w:val="center"/>
    </w:pPr>
    <w:rPr>
      <w:i/>
      <w:iCs/>
      <w:color w:val="404040" w:themeColor="text1" w:themeTint="BF"/>
    </w:rPr>
  </w:style>
  <w:style w:type="character" w:customStyle="1" w:styleId="QuoteChar">
    <w:name w:val="Quote Char"/>
    <w:basedOn w:val="DefaultParagraphFont"/>
    <w:link w:val="Quote"/>
    <w:uiPriority w:val="29"/>
    <w:rsid w:val="002D4BB4"/>
    <w:rPr>
      <w:i/>
      <w:iCs/>
      <w:color w:val="404040" w:themeColor="text1" w:themeTint="BF"/>
    </w:rPr>
  </w:style>
  <w:style w:type="paragraph" w:styleId="ListParagraph">
    <w:name w:val="List Paragraph"/>
    <w:basedOn w:val="Normal"/>
    <w:uiPriority w:val="34"/>
    <w:qFormat/>
    <w:rsid w:val="002D4BB4"/>
    <w:pPr>
      <w:ind w:left="720"/>
      <w:contextualSpacing/>
    </w:pPr>
  </w:style>
  <w:style w:type="character" w:styleId="IntenseEmphasis">
    <w:name w:val="Intense Emphasis"/>
    <w:basedOn w:val="DefaultParagraphFont"/>
    <w:uiPriority w:val="21"/>
    <w:qFormat/>
    <w:rsid w:val="002D4BB4"/>
    <w:rPr>
      <w:i/>
      <w:iCs/>
      <w:color w:val="2F5496" w:themeColor="accent1" w:themeShade="BF"/>
    </w:rPr>
  </w:style>
  <w:style w:type="paragraph" w:styleId="IntenseQuote">
    <w:name w:val="Intense Quote"/>
    <w:basedOn w:val="Normal"/>
    <w:next w:val="Normal"/>
    <w:link w:val="IntenseQuoteChar"/>
    <w:uiPriority w:val="30"/>
    <w:qFormat/>
    <w:rsid w:val="002D4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BB4"/>
    <w:rPr>
      <w:i/>
      <w:iCs/>
      <w:color w:val="2F5496" w:themeColor="accent1" w:themeShade="BF"/>
    </w:rPr>
  </w:style>
  <w:style w:type="character" w:styleId="IntenseReference">
    <w:name w:val="Intense Reference"/>
    <w:basedOn w:val="DefaultParagraphFont"/>
    <w:uiPriority w:val="32"/>
    <w:qFormat/>
    <w:rsid w:val="002D4B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5</cp:revision>
  <dcterms:created xsi:type="dcterms:W3CDTF">2026-07-19T13:07:00Z</dcterms:created>
  <dcterms:modified xsi:type="dcterms:W3CDTF">2026-09-30T05:37:00Z</dcterms:modified>
</cp:coreProperties>
</file>