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ED8923" w14:textId="77777777" w:rsidR="00C9273B" w:rsidRPr="00EA5089" w:rsidRDefault="00C9273B" w:rsidP="00C9273B">
      <w:pPr>
        <w:rPr>
          <w:rFonts w:ascii="Aptos" w:hAnsi="Aptos"/>
          <w:b/>
          <w:bCs/>
          <w:sz w:val="48"/>
          <w:szCs w:val="48"/>
        </w:rPr>
      </w:pPr>
      <w:r w:rsidRPr="00EA5089">
        <w:rPr>
          <w:rFonts w:ascii="Aptos" w:hAnsi="Aptos"/>
          <w:b/>
          <w:bCs/>
          <w:sz w:val="48"/>
          <w:szCs w:val="48"/>
        </w:rPr>
        <w:t>Alternative Energy Financing for Investors</w:t>
      </w:r>
    </w:p>
    <w:p w14:paraId="23B2C61A" w14:textId="2A538731" w:rsidR="00C9273B" w:rsidRPr="00EA5089" w:rsidRDefault="00C9273B" w:rsidP="00C9273B">
      <w:pPr>
        <w:rPr>
          <w:rFonts w:ascii="Aptos" w:hAnsi="Aptos"/>
          <w:b/>
          <w:bCs/>
        </w:rPr>
      </w:pPr>
      <w:r w:rsidRPr="00EA5089">
        <w:rPr>
          <w:rFonts w:ascii="Aptos" w:hAnsi="Aptos"/>
          <w:b/>
          <w:bCs/>
          <w:color w:val="00B0F0"/>
          <w:sz w:val="22"/>
          <w:szCs w:val="22"/>
        </w:rPr>
        <w:t xml:space="preserve">Home / Type of Financing / </w:t>
      </w:r>
      <w:r w:rsidRPr="00C9273B">
        <w:rPr>
          <w:rFonts w:ascii="Aptos" w:hAnsi="Aptos"/>
          <w:b/>
          <w:bCs/>
          <w:sz w:val="22"/>
          <w:szCs w:val="22"/>
        </w:rPr>
        <w:t>Solar Energy</w:t>
      </w:r>
    </w:p>
    <w:p w14:paraId="1C66AABD" w14:textId="77777777" w:rsidR="00C9273B" w:rsidRPr="00EA5089" w:rsidRDefault="00C9273B" w:rsidP="00C9273B">
      <w:pPr>
        <w:jc w:val="center"/>
        <w:rPr>
          <w:rFonts w:ascii="Aptos" w:hAnsi="Aptos"/>
          <w:b/>
          <w:bCs/>
          <w:color w:val="00B0F0"/>
          <w:sz w:val="28"/>
          <w:szCs w:val="28"/>
        </w:rPr>
      </w:pPr>
      <w:r w:rsidRPr="00EA5089">
        <w:rPr>
          <w:rFonts w:ascii="Aptos" w:hAnsi="Aptos"/>
          <w:b/>
          <w:bCs/>
          <w:color w:val="00B0F0"/>
          <w:sz w:val="28"/>
          <w:szCs w:val="28"/>
        </w:rPr>
        <w:t>Solar Energy</w:t>
      </w:r>
      <w:r w:rsidRPr="00EA5089">
        <w:rPr>
          <w:rFonts w:ascii="Aptos" w:hAnsi="Aptos"/>
          <w:b/>
          <w:bCs/>
          <w:color w:val="00B0F0"/>
          <w:sz w:val="28"/>
          <w:szCs w:val="28"/>
        </w:rPr>
        <w:tab/>
      </w:r>
      <w:r w:rsidRPr="00EA5089">
        <w:rPr>
          <w:rFonts w:ascii="Aptos" w:hAnsi="Aptos"/>
          <w:b/>
          <w:bCs/>
          <w:color w:val="00B0F0"/>
          <w:sz w:val="28"/>
          <w:szCs w:val="28"/>
        </w:rPr>
        <w:tab/>
        <w:t>Wind Energy</w:t>
      </w:r>
      <w:r w:rsidRPr="00EA5089">
        <w:rPr>
          <w:rFonts w:ascii="Aptos" w:hAnsi="Aptos"/>
          <w:b/>
          <w:bCs/>
          <w:color w:val="00B0F0"/>
          <w:sz w:val="28"/>
          <w:szCs w:val="28"/>
        </w:rPr>
        <w:tab/>
      </w:r>
      <w:r w:rsidRPr="00EA5089">
        <w:rPr>
          <w:rFonts w:ascii="Aptos" w:hAnsi="Aptos"/>
          <w:b/>
          <w:bCs/>
          <w:color w:val="00B0F0"/>
          <w:sz w:val="28"/>
          <w:szCs w:val="28"/>
        </w:rPr>
        <w:tab/>
        <w:t>Energy Storage</w:t>
      </w:r>
    </w:p>
    <w:p w14:paraId="29B0DF97" w14:textId="77777777" w:rsidR="00C9273B" w:rsidRDefault="00C9273B" w:rsidP="00C9273B">
      <w:pPr>
        <w:rPr>
          <w:rFonts w:ascii="Aptos" w:hAnsi="Aptos"/>
        </w:rPr>
      </w:pPr>
      <w:r w:rsidRPr="00EA5089">
        <w:rPr>
          <w:rFonts w:ascii="Aptos" w:hAnsi="Aptos"/>
          <w:b/>
          <w:bCs/>
        </w:rPr>
        <w:t>Alternative energy financing</w:t>
      </w:r>
      <w:r w:rsidRPr="00EA5089">
        <w:rPr>
          <w:rFonts w:ascii="Aptos" w:hAnsi="Aptos"/>
        </w:rPr>
        <w:t xml:space="preserve"> for investors typically involves funding renewable energy projects through mechanisms like project finance, which allows for capital-intensive projects to be funded primarily through loans repaid from the project's cash flows. This approach reduces the equity required and makes investments in solar, wind, and other renewable sources more financially viable.</w:t>
      </w:r>
    </w:p>
    <w:p w14:paraId="017E6FE9" w14:textId="77777777" w:rsidR="00C9273B" w:rsidRPr="00EA5089" w:rsidRDefault="00C9273B" w:rsidP="00C9273B">
      <w:pPr>
        <w:rPr>
          <w:rFonts w:ascii="Aptos" w:hAnsi="Aptos"/>
          <w:b/>
          <w:bCs/>
          <w:sz w:val="32"/>
          <w:szCs w:val="32"/>
        </w:rPr>
      </w:pPr>
      <w:r w:rsidRPr="00EA5089">
        <w:rPr>
          <w:rFonts w:ascii="Aptos" w:hAnsi="Aptos"/>
          <w:b/>
          <w:bCs/>
          <w:sz w:val="32"/>
          <w:szCs w:val="32"/>
        </w:rPr>
        <w:t>Key Financing Mechanisms</w:t>
      </w:r>
    </w:p>
    <w:p w14:paraId="6A97FF21" w14:textId="77777777" w:rsidR="00C9273B" w:rsidRPr="00EA5089" w:rsidRDefault="00C9273B" w:rsidP="00C9273B">
      <w:pPr>
        <w:rPr>
          <w:rFonts w:ascii="Aptos" w:hAnsi="Aptos"/>
          <w:b/>
          <w:bCs/>
        </w:rPr>
      </w:pPr>
      <w:r w:rsidRPr="00EA5089">
        <w:rPr>
          <w:rFonts w:ascii="Aptos" w:hAnsi="Aptos"/>
          <w:b/>
          <w:bCs/>
        </w:rPr>
        <w:t>Project Finance</w:t>
      </w:r>
    </w:p>
    <w:p w14:paraId="64238BC0" w14:textId="77777777" w:rsidR="00C9273B" w:rsidRPr="00EA5089" w:rsidRDefault="00C9273B" w:rsidP="00C9273B">
      <w:pPr>
        <w:rPr>
          <w:rFonts w:ascii="Aptos" w:hAnsi="Aptos"/>
        </w:rPr>
      </w:pPr>
      <w:r w:rsidRPr="00EA5089">
        <w:rPr>
          <w:rFonts w:ascii="Aptos" w:hAnsi="Aptos"/>
        </w:rPr>
        <w:t>Project finance is a common method used in alternative energy financing. It involves:</w:t>
      </w:r>
    </w:p>
    <w:p w14:paraId="42B5263B" w14:textId="77777777" w:rsidR="00C9273B" w:rsidRPr="00EA5089" w:rsidRDefault="00C9273B" w:rsidP="00C9273B">
      <w:pPr>
        <w:numPr>
          <w:ilvl w:val="0"/>
          <w:numId w:val="1"/>
        </w:numPr>
        <w:rPr>
          <w:rFonts w:ascii="Aptos" w:hAnsi="Aptos"/>
        </w:rPr>
      </w:pPr>
      <w:r w:rsidRPr="00EA5089">
        <w:rPr>
          <w:rFonts w:ascii="Aptos" w:hAnsi="Aptos"/>
          <w:b/>
          <w:bCs/>
        </w:rPr>
        <w:t>Debt Repayment</w:t>
      </w:r>
      <w:r w:rsidRPr="00EA5089">
        <w:rPr>
          <w:rFonts w:ascii="Aptos" w:hAnsi="Aptos"/>
        </w:rPr>
        <w:t>: Loans are repaid from the cash flows generated by the project.</w:t>
      </w:r>
    </w:p>
    <w:p w14:paraId="3A888B56" w14:textId="77777777" w:rsidR="00C9273B" w:rsidRPr="00EA5089" w:rsidRDefault="00C9273B" w:rsidP="00C9273B">
      <w:pPr>
        <w:numPr>
          <w:ilvl w:val="0"/>
          <w:numId w:val="1"/>
        </w:numPr>
        <w:rPr>
          <w:rFonts w:ascii="Aptos" w:hAnsi="Aptos"/>
        </w:rPr>
      </w:pPr>
      <w:r w:rsidRPr="00EA5089">
        <w:rPr>
          <w:rFonts w:ascii="Aptos" w:hAnsi="Aptos"/>
          <w:b/>
          <w:bCs/>
        </w:rPr>
        <w:t>Risk Allocation</w:t>
      </w:r>
      <w:r w:rsidRPr="00EA5089">
        <w:rPr>
          <w:rFonts w:ascii="Aptos" w:hAnsi="Aptos"/>
        </w:rPr>
        <w:t>: Risks are shared among stakeholders, which can include sponsors, lenders, and contractors.</w:t>
      </w:r>
    </w:p>
    <w:p w14:paraId="23563D48" w14:textId="77777777" w:rsidR="00C9273B" w:rsidRPr="00EA5089" w:rsidRDefault="00C9273B" w:rsidP="00C9273B">
      <w:pPr>
        <w:numPr>
          <w:ilvl w:val="0"/>
          <w:numId w:val="1"/>
        </w:numPr>
        <w:rPr>
          <w:rFonts w:ascii="Aptos" w:hAnsi="Aptos"/>
        </w:rPr>
      </w:pPr>
      <w:r w:rsidRPr="00EA5089">
        <w:rPr>
          <w:rFonts w:ascii="Aptos" w:hAnsi="Aptos"/>
          <w:b/>
          <w:bCs/>
        </w:rPr>
        <w:t>Special Purpose Vehicle (SPV)</w:t>
      </w:r>
      <w:r w:rsidRPr="00EA5089">
        <w:rPr>
          <w:rFonts w:ascii="Aptos" w:hAnsi="Aptos"/>
        </w:rPr>
        <w:t>: A separate legal entity is often created to manage the project, isolating financial risks.</w:t>
      </w:r>
    </w:p>
    <w:p w14:paraId="3E79C13B" w14:textId="77777777" w:rsidR="00C9273B" w:rsidRPr="00EA5089" w:rsidRDefault="00C9273B" w:rsidP="00C9273B">
      <w:pPr>
        <w:rPr>
          <w:rFonts w:ascii="Aptos" w:hAnsi="Aptos"/>
          <w:b/>
          <w:bCs/>
        </w:rPr>
      </w:pPr>
      <w:r w:rsidRPr="00EA5089">
        <w:rPr>
          <w:rFonts w:ascii="Aptos" w:hAnsi="Aptos"/>
          <w:b/>
          <w:bCs/>
        </w:rPr>
        <w:t>Benefits of Project Finance</w:t>
      </w:r>
    </w:p>
    <w:p w14:paraId="5FF6D89C" w14:textId="77777777" w:rsidR="00C9273B" w:rsidRPr="00EA5089" w:rsidRDefault="00C9273B" w:rsidP="00C9273B">
      <w:pPr>
        <w:numPr>
          <w:ilvl w:val="0"/>
          <w:numId w:val="2"/>
        </w:numPr>
        <w:rPr>
          <w:rFonts w:ascii="Aptos" w:hAnsi="Aptos"/>
        </w:rPr>
      </w:pPr>
      <w:r w:rsidRPr="00EA5089">
        <w:rPr>
          <w:rFonts w:ascii="Aptos" w:hAnsi="Aptos"/>
          <w:b/>
          <w:bCs/>
        </w:rPr>
        <w:t>Reduced Equity Requirement</w:t>
      </w:r>
      <w:r w:rsidRPr="00EA5089">
        <w:rPr>
          <w:rFonts w:ascii="Aptos" w:hAnsi="Aptos"/>
        </w:rPr>
        <w:t>: By relying on loans, the amount of equity needed from investors is minimized.</w:t>
      </w:r>
    </w:p>
    <w:p w14:paraId="1BE0D342" w14:textId="77777777" w:rsidR="00C9273B" w:rsidRPr="00EA5089" w:rsidRDefault="00C9273B" w:rsidP="00C9273B">
      <w:pPr>
        <w:numPr>
          <w:ilvl w:val="0"/>
          <w:numId w:val="2"/>
        </w:numPr>
        <w:rPr>
          <w:rFonts w:ascii="Aptos" w:hAnsi="Aptos"/>
        </w:rPr>
      </w:pPr>
      <w:r w:rsidRPr="00EA5089">
        <w:rPr>
          <w:rFonts w:ascii="Aptos" w:hAnsi="Aptos"/>
          <w:b/>
          <w:bCs/>
        </w:rPr>
        <w:t>Lower Cost of Capital</w:t>
      </w:r>
      <w:r w:rsidRPr="00EA5089">
        <w:rPr>
          <w:rFonts w:ascii="Aptos" w:hAnsi="Aptos"/>
        </w:rPr>
        <w:t>: Debt financing typically has a lower cost compared to equity financing, making projects more financially viable.</w:t>
      </w:r>
    </w:p>
    <w:p w14:paraId="1B1544C0" w14:textId="77777777" w:rsidR="00C9273B" w:rsidRPr="00EA5089" w:rsidRDefault="00C9273B" w:rsidP="00C9273B">
      <w:pPr>
        <w:rPr>
          <w:rFonts w:ascii="Aptos" w:hAnsi="Aptos"/>
          <w:b/>
          <w:bCs/>
        </w:rPr>
      </w:pPr>
      <w:r w:rsidRPr="00EA5089">
        <w:rPr>
          <w:rFonts w:ascii="Aptos" w:hAnsi="Aptos"/>
          <w:b/>
          <w:bCs/>
        </w:rPr>
        <w:t>Types of Renewable Energy Projects</w:t>
      </w:r>
    </w:p>
    <w:p w14:paraId="19FB2EF4" w14:textId="77777777" w:rsidR="00C9273B" w:rsidRPr="00EA5089" w:rsidRDefault="00C9273B" w:rsidP="00C9273B">
      <w:pPr>
        <w:rPr>
          <w:rFonts w:ascii="Aptos" w:hAnsi="Aptos"/>
        </w:rPr>
      </w:pPr>
      <w:r w:rsidRPr="00EA5089">
        <w:rPr>
          <w:rFonts w:ascii="Aptos" w:hAnsi="Aptos"/>
        </w:rPr>
        <w:t>Investors can engage in various renewable energy projects, including:</w:t>
      </w:r>
    </w:p>
    <w:p w14:paraId="5444F8C4" w14:textId="77777777" w:rsidR="00C9273B" w:rsidRPr="00EA5089" w:rsidRDefault="00C9273B" w:rsidP="00C9273B">
      <w:pPr>
        <w:numPr>
          <w:ilvl w:val="0"/>
          <w:numId w:val="3"/>
        </w:numPr>
        <w:rPr>
          <w:rFonts w:ascii="Aptos" w:hAnsi="Aptos"/>
        </w:rPr>
      </w:pPr>
      <w:r w:rsidRPr="00EA5089">
        <w:rPr>
          <w:rFonts w:ascii="Aptos" w:hAnsi="Aptos"/>
          <w:b/>
          <w:bCs/>
        </w:rPr>
        <w:t>Solar Energy</w:t>
      </w:r>
      <w:r w:rsidRPr="00EA5089">
        <w:rPr>
          <w:rFonts w:ascii="Aptos" w:hAnsi="Aptos"/>
        </w:rPr>
        <w:t>: Investments in solar farms and installations.</w:t>
      </w:r>
    </w:p>
    <w:p w14:paraId="750864E5" w14:textId="77777777" w:rsidR="00C9273B" w:rsidRPr="00EA5089" w:rsidRDefault="00C9273B" w:rsidP="00C9273B">
      <w:pPr>
        <w:numPr>
          <w:ilvl w:val="0"/>
          <w:numId w:val="3"/>
        </w:numPr>
        <w:rPr>
          <w:rFonts w:ascii="Aptos" w:hAnsi="Aptos"/>
        </w:rPr>
      </w:pPr>
      <w:r w:rsidRPr="00EA5089">
        <w:rPr>
          <w:rFonts w:ascii="Aptos" w:hAnsi="Aptos"/>
          <w:b/>
          <w:bCs/>
        </w:rPr>
        <w:t>Wind Energy</w:t>
      </w:r>
      <w:r w:rsidRPr="00EA5089">
        <w:rPr>
          <w:rFonts w:ascii="Aptos" w:hAnsi="Aptos"/>
        </w:rPr>
        <w:t>: Funding for wind turbine projects.</w:t>
      </w:r>
    </w:p>
    <w:p w14:paraId="5E13A265" w14:textId="77777777" w:rsidR="00C9273B" w:rsidRPr="00EA5089" w:rsidRDefault="00C9273B" w:rsidP="00C9273B">
      <w:pPr>
        <w:numPr>
          <w:ilvl w:val="0"/>
          <w:numId w:val="3"/>
        </w:numPr>
        <w:rPr>
          <w:rFonts w:ascii="Aptos" w:hAnsi="Aptos"/>
        </w:rPr>
      </w:pPr>
      <w:r w:rsidRPr="00EA5089">
        <w:rPr>
          <w:rFonts w:ascii="Aptos" w:hAnsi="Aptos"/>
          <w:b/>
          <w:bCs/>
        </w:rPr>
        <w:t>Energy Storage</w:t>
      </w:r>
      <w:r w:rsidRPr="00EA5089">
        <w:rPr>
          <w:rFonts w:ascii="Aptos" w:hAnsi="Aptos"/>
        </w:rPr>
        <w:t>: Financing battery storage solutions to enhance energy reliability.</w:t>
      </w:r>
    </w:p>
    <w:p w14:paraId="3249EA9D" w14:textId="77777777" w:rsidR="00C9273B" w:rsidRDefault="00C9273B" w:rsidP="00C9273B">
      <w:pPr>
        <w:rPr>
          <w:rFonts w:ascii="Aptos" w:hAnsi="Aptos"/>
        </w:rPr>
      </w:pPr>
    </w:p>
    <w:p w14:paraId="58BA4E6B" w14:textId="77777777" w:rsidR="00C9273B" w:rsidRPr="00EA5089" w:rsidRDefault="00C9273B" w:rsidP="00C9273B">
      <w:pPr>
        <w:rPr>
          <w:rFonts w:ascii="Aptos" w:hAnsi="Aptos"/>
          <w:b/>
          <w:bCs/>
        </w:rPr>
      </w:pPr>
      <w:r w:rsidRPr="00EA5089">
        <w:rPr>
          <w:rFonts w:ascii="Aptos" w:hAnsi="Aptos"/>
          <w:b/>
          <w:bCs/>
        </w:rPr>
        <w:t>Conclusion</w:t>
      </w:r>
    </w:p>
    <w:p w14:paraId="7E5F4059" w14:textId="77777777" w:rsidR="00C9273B" w:rsidRPr="00EA5089" w:rsidRDefault="00C9273B" w:rsidP="00C9273B">
      <w:pPr>
        <w:rPr>
          <w:rFonts w:ascii="Aptos" w:hAnsi="Aptos"/>
        </w:rPr>
      </w:pPr>
      <w:r w:rsidRPr="00EA5089">
        <w:rPr>
          <w:rFonts w:ascii="Aptos" w:hAnsi="Aptos"/>
        </w:rPr>
        <w:t>Alternative energy financing through project finance offers a structured approach for investors to support renewable energy initiatives. This method not only facilitates the growth of sustainable energy sources but also provides a pathway for financial returns while contributing to environmental sustainability.</w:t>
      </w:r>
    </w:p>
    <w:p w14:paraId="2734A29A" w14:textId="77777777" w:rsidR="00C9273B" w:rsidRDefault="00C9273B" w:rsidP="00C9273B">
      <w:pPr>
        <w:rPr>
          <w:rFonts w:ascii="Aptos" w:hAnsi="Aptos"/>
        </w:rPr>
      </w:pPr>
    </w:p>
    <w:p w14:paraId="294EA29F" w14:textId="2008D3B3" w:rsidR="00C9273B" w:rsidRPr="00E64971" w:rsidRDefault="004672E1" w:rsidP="00C9273B">
      <w:pPr>
        <w:rPr>
          <w:rFonts w:ascii="Aptos" w:hAnsi="Aptos"/>
        </w:rPr>
      </w:pPr>
      <w:r w:rsidRPr="00243B3D">
        <w:rPr>
          <w:rFonts w:ascii="Aptos" w:hAnsi="Aptos"/>
          <w:b/>
          <w:bCs/>
          <w:sz w:val="28"/>
          <w:szCs w:val="28"/>
        </w:rPr>
        <w:lastRenderedPageBreak/>
        <w:t>O</w:t>
      </w:r>
      <w:r>
        <w:rPr>
          <w:rFonts w:ascii="Aptos" w:hAnsi="Aptos"/>
          <w:b/>
          <w:bCs/>
          <w:sz w:val="28"/>
          <w:szCs w:val="28"/>
        </w:rPr>
        <w:t>AL Network’s</w:t>
      </w:r>
      <w:r w:rsidRPr="00243B3D">
        <w:rPr>
          <w:rFonts w:ascii="Aptos" w:hAnsi="Aptos"/>
          <w:b/>
          <w:bCs/>
          <w:sz w:val="28"/>
          <w:szCs w:val="28"/>
        </w:rPr>
        <w:t xml:space="preserve"> </w:t>
      </w:r>
      <w:r w:rsidR="00C9273B" w:rsidRPr="00243B3D">
        <w:rPr>
          <w:rFonts w:ascii="Aptos" w:hAnsi="Aptos"/>
          <w:b/>
          <w:bCs/>
          <w:sz w:val="28"/>
          <w:szCs w:val="28"/>
        </w:rPr>
        <w:t xml:space="preserve">typical loan </w:t>
      </w:r>
      <w:r w:rsidR="00C9273B">
        <w:rPr>
          <w:rFonts w:ascii="Aptos" w:hAnsi="Aptos"/>
          <w:b/>
          <w:bCs/>
          <w:sz w:val="28"/>
          <w:szCs w:val="28"/>
        </w:rPr>
        <w:t xml:space="preserve">funding </w:t>
      </w:r>
      <w:r w:rsidR="00C9273B" w:rsidRPr="00243B3D">
        <w:rPr>
          <w:rFonts w:ascii="Aptos" w:hAnsi="Aptos"/>
          <w:b/>
          <w:bCs/>
          <w:sz w:val="28"/>
          <w:szCs w:val="28"/>
        </w:rPr>
        <w:t xml:space="preserve">size: </w:t>
      </w:r>
      <w:r w:rsidR="00C9273B" w:rsidRPr="00EA5089">
        <w:rPr>
          <w:rFonts w:ascii="Aptos" w:hAnsi="Aptos"/>
          <w:b/>
          <w:bCs/>
          <w:sz w:val="28"/>
          <w:szCs w:val="28"/>
        </w:rPr>
        <w:t>$1 million - $100 million+</w:t>
      </w:r>
    </w:p>
    <w:p w14:paraId="48C17BD6" w14:textId="77777777" w:rsidR="00C9273B" w:rsidRPr="00701B75" w:rsidRDefault="00C9273B" w:rsidP="00C9273B">
      <w:pPr>
        <w:rPr>
          <w:rFonts w:ascii="Aptos" w:hAnsi="Aptos"/>
          <w:b/>
          <w:bCs/>
          <w:color w:val="00B0F0"/>
          <w:sz w:val="28"/>
          <w:szCs w:val="28"/>
        </w:rPr>
      </w:pPr>
      <w:r w:rsidRPr="00701B75">
        <w:rPr>
          <w:rFonts w:ascii="Aptos" w:hAnsi="Aptos"/>
          <w:b/>
          <w:bCs/>
          <w:color w:val="00B0F0"/>
          <w:sz w:val="28"/>
          <w:szCs w:val="28"/>
        </w:rPr>
        <w:t xml:space="preserve">Typical approval time: </w:t>
      </w:r>
      <w:r w:rsidRPr="00EA5089">
        <w:rPr>
          <w:rFonts w:ascii="Aptos" w:hAnsi="Aptos"/>
          <w:b/>
          <w:bCs/>
          <w:color w:val="00B0F0"/>
          <w:sz w:val="28"/>
          <w:szCs w:val="28"/>
        </w:rPr>
        <w:t>3-4 weeks</w:t>
      </w:r>
    </w:p>
    <w:p w14:paraId="41B8A4EC" w14:textId="77777777" w:rsidR="00C9273B" w:rsidRPr="00FC6384" w:rsidRDefault="00C9273B" w:rsidP="00C9273B">
      <w:pPr>
        <w:ind w:left="720" w:firstLine="720"/>
        <w:rPr>
          <w:rFonts w:ascii="Aptos" w:hAnsi="Aptos"/>
          <w:b/>
          <w:bCs/>
          <w:color w:val="00B0F0"/>
        </w:rPr>
      </w:pPr>
      <w:r w:rsidRPr="004C4CAC">
        <w:rPr>
          <w:rFonts w:ascii="Aptos" w:hAnsi="Aptos"/>
          <w:b/>
          <w:bCs/>
          <w:color w:val="00B0F0"/>
          <w:sz w:val="32"/>
          <w:szCs w:val="32"/>
        </w:rPr>
        <w:t>[ APPLY ]</w:t>
      </w:r>
    </w:p>
    <w:p w14:paraId="1D758BD5" w14:textId="77777777" w:rsidR="00320A04" w:rsidRPr="00C9273B" w:rsidRDefault="00320A04">
      <w:pPr>
        <w:rPr>
          <w:rFonts w:ascii="Aptos" w:hAnsi="Aptos"/>
        </w:rPr>
      </w:pPr>
    </w:p>
    <w:sectPr w:rsidR="00320A04" w:rsidRPr="00C9273B" w:rsidSect="00C9273B">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A765A6"/>
    <w:multiLevelType w:val="multilevel"/>
    <w:tmpl w:val="D4208D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561942FD"/>
    <w:multiLevelType w:val="multilevel"/>
    <w:tmpl w:val="2C7AA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7BC03CB2"/>
    <w:multiLevelType w:val="multilevel"/>
    <w:tmpl w:val="6D4217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326013459">
    <w:abstractNumId w:val="1"/>
  </w:num>
  <w:num w:numId="2" w16cid:durableId="835993697">
    <w:abstractNumId w:val="2"/>
  </w:num>
  <w:num w:numId="3" w16cid:durableId="147510360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9273B"/>
    <w:rsid w:val="00320A04"/>
    <w:rsid w:val="003E75FB"/>
    <w:rsid w:val="004672E1"/>
    <w:rsid w:val="005178BF"/>
    <w:rsid w:val="006F7CE3"/>
    <w:rsid w:val="00C9273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7F7367"/>
  <w15:chartTrackingRefBased/>
  <w15:docId w15:val="{67990238-7665-4B03-BE0D-35819A9017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9273B"/>
  </w:style>
  <w:style w:type="paragraph" w:styleId="Heading1">
    <w:name w:val="heading 1"/>
    <w:basedOn w:val="Normal"/>
    <w:next w:val="Normal"/>
    <w:link w:val="Heading1Char"/>
    <w:uiPriority w:val="9"/>
    <w:qFormat/>
    <w:rsid w:val="00C9273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9273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9273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9273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9273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9273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9273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9273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9273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9273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9273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9273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9273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9273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9273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9273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9273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9273B"/>
    <w:rPr>
      <w:rFonts w:eastAsiaTheme="majorEastAsia" w:cstheme="majorBidi"/>
      <w:color w:val="272727" w:themeColor="text1" w:themeTint="D8"/>
    </w:rPr>
  </w:style>
  <w:style w:type="paragraph" w:styleId="Title">
    <w:name w:val="Title"/>
    <w:basedOn w:val="Normal"/>
    <w:next w:val="Normal"/>
    <w:link w:val="TitleChar"/>
    <w:uiPriority w:val="10"/>
    <w:qFormat/>
    <w:rsid w:val="00C9273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9273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9273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9273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9273B"/>
    <w:pPr>
      <w:spacing w:before="160"/>
      <w:jc w:val="center"/>
    </w:pPr>
    <w:rPr>
      <w:i/>
      <w:iCs/>
      <w:color w:val="404040" w:themeColor="text1" w:themeTint="BF"/>
    </w:rPr>
  </w:style>
  <w:style w:type="character" w:customStyle="1" w:styleId="QuoteChar">
    <w:name w:val="Quote Char"/>
    <w:basedOn w:val="DefaultParagraphFont"/>
    <w:link w:val="Quote"/>
    <w:uiPriority w:val="29"/>
    <w:rsid w:val="00C9273B"/>
    <w:rPr>
      <w:i/>
      <w:iCs/>
      <w:color w:val="404040" w:themeColor="text1" w:themeTint="BF"/>
    </w:rPr>
  </w:style>
  <w:style w:type="paragraph" w:styleId="ListParagraph">
    <w:name w:val="List Paragraph"/>
    <w:basedOn w:val="Normal"/>
    <w:uiPriority w:val="34"/>
    <w:qFormat/>
    <w:rsid w:val="00C9273B"/>
    <w:pPr>
      <w:ind w:left="720"/>
      <w:contextualSpacing/>
    </w:pPr>
  </w:style>
  <w:style w:type="character" w:styleId="IntenseEmphasis">
    <w:name w:val="Intense Emphasis"/>
    <w:basedOn w:val="DefaultParagraphFont"/>
    <w:uiPriority w:val="21"/>
    <w:qFormat/>
    <w:rsid w:val="00C9273B"/>
    <w:rPr>
      <w:i/>
      <w:iCs/>
      <w:color w:val="2F5496" w:themeColor="accent1" w:themeShade="BF"/>
    </w:rPr>
  </w:style>
  <w:style w:type="paragraph" w:styleId="IntenseQuote">
    <w:name w:val="Intense Quote"/>
    <w:basedOn w:val="Normal"/>
    <w:next w:val="Normal"/>
    <w:link w:val="IntenseQuoteChar"/>
    <w:uiPriority w:val="30"/>
    <w:qFormat/>
    <w:rsid w:val="00C9273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9273B"/>
    <w:rPr>
      <w:i/>
      <w:iCs/>
      <w:color w:val="2F5496" w:themeColor="accent1" w:themeShade="BF"/>
    </w:rPr>
  </w:style>
  <w:style w:type="character" w:styleId="IntenseReference">
    <w:name w:val="Intense Reference"/>
    <w:basedOn w:val="DefaultParagraphFont"/>
    <w:uiPriority w:val="32"/>
    <w:qFormat/>
    <w:rsid w:val="00C9273B"/>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291</Words>
  <Characters>1663</Characters>
  <Application>Microsoft Office Word</Application>
  <DocSecurity>0</DocSecurity>
  <Lines>13</Lines>
  <Paragraphs>3</Paragraphs>
  <ScaleCrop>false</ScaleCrop>
  <Company/>
  <LinksUpToDate>false</LinksUpToDate>
  <CharactersWithSpaces>1951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johnny App</dc:creator>
  <cp:keywords/>
  <dc:description/>
  <cp:lastModifiedBy>johnny App</cp:lastModifiedBy>
  <cp:revision>2</cp:revision>
  <dcterms:created xsi:type="dcterms:W3CDTF">2026-07-19T12:23:00Z</dcterms:created>
  <dcterms:modified xsi:type="dcterms:W3CDTF">2026-09-30T05:18:00Z</dcterms:modified>
</cp:coreProperties>
</file>