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E89FE" w14:textId="24C38D44" w:rsidR="00EA5089" w:rsidRPr="00EA5089" w:rsidRDefault="00EA5089">
      <w:pPr>
        <w:rPr>
          <w:rFonts w:ascii="Aptos" w:hAnsi="Aptos"/>
          <w:b/>
          <w:bCs/>
          <w:sz w:val="48"/>
          <w:szCs w:val="48"/>
        </w:rPr>
      </w:pPr>
      <w:r w:rsidRPr="00EA5089">
        <w:rPr>
          <w:rFonts w:ascii="Aptos" w:hAnsi="Aptos"/>
          <w:b/>
          <w:bCs/>
          <w:sz w:val="48"/>
          <w:szCs w:val="48"/>
        </w:rPr>
        <w:t>Alternative Energy Financing for Investors</w:t>
      </w:r>
    </w:p>
    <w:p w14:paraId="14A2DE9C" w14:textId="70DF6241" w:rsidR="00EA5089" w:rsidRPr="00EA5089" w:rsidRDefault="00EA5089" w:rsidP="00EA5089">
      <w:pPr>
        <w:rPr>
          <w:rFonts w:ascii="Aptos" w:hAnsi="Aptos"/>
          <w:b/>
          <w:bCs/>
        </w:rPr>
      </w:pPr>
      <w:r w:rsidRPr="00EA5089">
        <w:rPr>
          <w:rFonts w:ascii="Aptos" w:hAnsi="Aptos"/>
          <w:b/>
          <w:bCs/>
        </w:rPr>
        <w:t>Alternative Energy Financing for Investors</w:t>
      </w:r>
    </w:p>
    <w:p w14:paraId="2F25E0FD" w14:textId="434B2AD1" w:rsidR="00EA5089" w:rsidRPr="00EA5089" w:rsidRDefault="00EA5089" w:rsidP="00EA5089">
      <w:pPr>
        <w:jc w:val="center"/>
        <w:rPr>
          <w:rFonts w:ascii="Aptos" w:hAnsi="Aptos"/>
          <w:b/>
          <w:bCs/>
          <w:color w:val="00B0F0"/>
          <w:sz w:val="28"/>
          <w:szCs w:val="28"/>
        </w:rPr>
      </w:pPr>
      <w:r w:rsidRPr="00EA5089">
        <w:rPr>
          <w:rFonts w:ascii="Aptos" w:hAnsi="Aptos"/>
          <w:b/>
          <w:bCs/>
          <w:color w:val="00B0F0"/>
          <w:sz w:val="28"/>
          <w:szCs w:val="28"/>
        </w:rPr>
        <w:t>Solar Energy</w:t>
      </w:r>
      <w:r w:rsidRPr="00EA5089">
        <w:rPr>
          <w:rFonts w:ascii="Aptos" w:hAnsi="Aptos"/>
          <w:b/>
          <w:bCs/>
          <w:color w:val="00B0F0"/>
          <w:sz w:val="28"/>
          <w:szCs w:val="28"/>
        </w:rPr>
        <w:tab/>
      </w:r>
      <w:r w:rsidRPr="00EA5089">
        <w:rPr>
          <w:rFonts w:ascii="Aptos" w:hAnsi="Aptos"/>
          <w:b/>
          <w:bCs/>
          <w:color w:val="00B0F0"/>
          <w:sz w:val="28"/>
          <w:szCs w:val="28"/>
        </w:rPr>
        <w:tab/>
        <w:t>Wind Energy</w:t>
      </w:r>
      <w:r w:rsidRPr="00EA5089">
        <w:rPr>
          <w:rFonts w:ascii="Aptos" w:hAnsi="Aptos"/>
          <w:b/>
          <w:bCs/>
          <w:color w:val="00B0F0"/>
          <w:sz w:val="28"/>
          <w:szCs w:val="28"/>
        </w:rPr>
        <w:tab/>
      </w:r>
      <w:r w:rsidRPr="00EA5089">
        <w:rPr>
          <w:rFonts w:ascii="Aptos" w:hAnsi="Aptos"/>
          <w:b/>
          <w:bCs/>
          <w:color w:val="00B0F0"/>
          <w:sz w:val="28"/>
          <w:szCs w:val="28"/>
        </w:rPr>
        <w:tab/>
        <w:t>Energy Storage</w:t>
      </w:r>
    </w:p>
    <w:p w14:paraId="1962B407" w14:textId="2EE7615A" w:rsidR="008B6897" w:rsidRDefault="00BB54DD">
      <w:pPr>
        <w:rPr>
          <w:rFonts w:ascii="Aptos" w:hAnsi="Aptos"/>
        </w:rPr>
      </w:pPr>
      <w:r>
        <w:rPr>
          <w:rFonts w:ascii="Aptos" w:hAnsi="Aptos"/>
        </w:rPr>
        <w:t>O</w:t>
      </w:r>
      <w:r w:rsidR="00F976C9">
        <w:rPr>
          <w:rFonts w:ascii="Aptos" w:hAnsi="Aptos"/>
        </w:rPr>
        <w:t xml:space="preserve">AL Network </w:t>
      </w:r>
      <w:r w:rsidR="000854F9">
        <w:rPr>
          <w:rFonts w:ascii="Aptos" w:hAnsi="Aptos"/>
        </w:rPr>
        <w:t xml:space="preserve">with </w:t>
      </w:r>
      <w:r w:rsidR="002567FC">
        <w:rPr>
          <w:rFonts w:ascii="Aptos" w:hAnsi="Aptos"/>
        </w:rPr>
        <w:t xml:space="preserve">investors to </w:t>
      </w:r>
      <w:r w:rsidR="008B6897" w:rsidRPr="008B6897">
        <w:rPr>
          <w:rFonts w:ascii="Aptos" w:hAnsi="Aptos"/>
        </w:rPr>
        <w:t>secure alternative energy financing to support the development and implementation of renewable energy projects, which often require significant upfront capital. This financing helps reduce costs, manage risks, and make clean energy investments more attractive and feasible</w:t>
      </w:r>
      <w:r w:rsidR="002567FC">
        <w:rPr>
          <w:rFonts w:ascii="Aptos" w:hAnsi="Aptos"/>
        </w:rPr>
        <w:t>.</w:t>
      </w:r>
    </w:p>
    <w:p w14:paraId="7FA446C2" w14:textId="74FA886A" w:rsidR="00D40B5C" w:rsidRPr="00EA5089" w:rsidRDefault="00D40B5C" w:rsidP="00D40B5C">
      <w:pPr>
        <w:rPr>
          <w:rFonts w:ascii="Aptos" w:hAnsi="Aptos"/>
          <w:b/>
          <w:bCs/>
        </w:rPr>
      </w:pPr>
      <w:r w:rsidRPr="00EA5089">
        <w:rPr>
          <w:rFonts w:ascii="Aptos" w:hAnsi="Aptos"/>
          <w:b/>
          <w:bCs/>
        </w:rPr>
        <w:t>Types of Renewable Energy Projects</w:t>
      </w:r>
      <w:r w:rsidR="008B5BF9">
        <w:rPr>
          <w:rFonts w:ascii="Aptos" w:hAnsi="Aptos"/>
          <w:b/>
          <w:bCs/>
        </w:rPr>
        <w:t xml:space="preserve"> we can approve:</w:t>
      </w:r>
    </w:p>
    <w:p w14:paraId="5C3B6E9F" w14:textId="77777777" w:rsidR="00D40B5C" w:rsidRPr="00EA5089" w:rsidRDefault="00D40B5C" w:rsidP="00D40B5C">
      <w:pPr>
        <w:rPr>
          <w:rFonts w:ascii="Aptos" w:hAnsi="Aptos"/>
        </w:rPr>
      </w:pPr>
      <w:r w:rsidRPr="00EA5089">
        <w:rPr>
          <w:rFonts w:ascii="Aptos" w:hAnsi="Aptos"/>
        </w:rPr>
        <w:t>Investors can engage in various renewable energy projects, including:</w:t>
      </w:r>
    </w:p>
    <w:p w14:paraId="6F0FA433" w14:textId="77777777" w:rsidR="00D40B5C" w:rsidRPr="00EA5089" w:rsidRDefault="00D40B5C" w:rsidP="00D40B5C">
      <w:pPr>
        <w:numPr>
          <w:ilvl w:val="0"/>
          <w:numId w:val="3"/>
        </w:numPr>
        <w:rPr>
          <w:rFonts w:ascii="Aptos" w:hAnsi="Aptos"/>
        </w:rPr>
      </w:pPr>
      <w:r w:rsidRPr="00EA5089">
        <w:rPr>
          <w:rFonts w:ascii="Aptos" w:hAnsi="Aptos"/>
          <w:b/>
          <w:bCs/>
        </w:rPr>
        <w:t>Solar Energy</w:t>
      </w:r>
      <w:r w:rsidRPr="00EA5089">
        <w:rPr>
          <w:rFonts w:ascii="Aptos" w:hAnsi="Aptos"/>
        </w:rPr>
        <w:t>: Investments in solar farms and installations.</w:t>
      </w:r>
    </w:p>
    <w:p w14:paraId="461B1B95" w14:textId="77777777" w:rsidR="00D40B5C" w:rsidRPr="00EA5089" w:rsidRDefault="00D40B5C" w:rsidP="00D40B5C">
      <w:pPr>
        <w:numPr>
          <w:ilvl w:val="0"/>
          <w:numId w:val="3"/>
        </w:numPr>
        <w:rPr>
          <w:rFonts w:ascii="Aptos" w:hAnsi="Aptos"/>
        </w:rPr>
      </w:pPr>
      <w:r w:rsidRPr="00EA5089">
        <w:rPr>
          <w:rFonts w:ascii="Aptos" w:hAnsi="Aptos"/>
          <w:b/>
          <w:bCs/>
        </w:rPr>
        <w:t>Wind Energy</w:t>
      </w:r>
      <w:r w:rsidRPr="00EA5089">
        <w:rPr>
          <w:rFonts w:ascii="Aptos" w:hAnsi="Aptos"/>
        </w:rPr>
        <w:t>: Funding for wind turbine projects.</w:t>
      </w:r>
    </w:p>
    <w:p w14:paraId="18FE0211" w14:textId="77777777" w:rsidR="00D40B5C" w:rsidRPr="00EA5089" w:rsidRDefault="00D40B5C" w:rsidP="00D40B5C">
      <w:pPr>
        <w:numPr>
          <w:ilvl w:val="0"/>
          <w:numId w:val="3"/>
        </w:numPr>
        <w:rPr>
          <w:rFonts w:ascii="Aptos" w:hAnsi="Aptos"/>
        </w:rPr>
      </w:pPr>
      <w:r w:rsidRPr="00EA5089">
        <w:rPr>
          <w:rFonts w:ascii="Aptos" w:hAnsi="Aptos"/>
          <w:b/>
          <w:bCs/>
        </w:rPr>
        <w:t>Energy Storage</w:t>
      </w:r>
      <w:r w:rsidRPr="00EA5089">
        <w:rPr>
          <w:rFonts w:ascii="Aptos" w:hAnsi="Aptos"/>
        </w:rPr>
        <w:t>: Financing battery storage solutions to enhance energy reliability.</w:t>
      </w:r>
    </w:p>
    <w:p w14:paraId="57FB84F5" w14:textId="77777777" w:rsidR="00D40B5C" w:rsidRDefault="00D40B5C">
      <w:pPr>
        <w:rPr>
          <w:rFonts w:ascii="Aptos" w:hAnsi="Aptos"/>
        </w:rPr>
      </w:pPr>
    </w:p>
    <w:p w14:paraId="489D7827" w14:textId="77777777" w:rsidR="004E6D96" w:rsidRPr="00EA5089" w:rsidRDefault="004E6D96" w:rsidP="004E6D96">
      <w:pPr>
        <w:rPr>
          <w:rFonts w:ascii="Aptos" w:hAnsi="Aptos"/>
        </w:rPr>
      </w:pPr>
      <w:r w:rsidRPr="00EA5089">
        <w:rPr>
          <w:rFonts w:ascii="Aptos" w:hAnsi="Aptos"/>
        </w:rPr>
        <w:t>Alternative energy financing through project finance offers a structured approach for investors to support renewable energy initiatives. This method not only facilitates the growth of sustainable energy sources but also provides a pathway for financial returns while contributing to environmental sustainability.</w:t>
      </w:r>
    </w:p>
    <w:p w14:paraId="2450BE33" w14:textId="77777777" w:rsidR="004E6D96" w:rsidRDefault="004E6D96">
      <w:pPr>
        <w:rPr>
          <w:rFonts w:ascii="Aptos" w:hAnsi="Aptos"/>
        </w:rPr>
      </w:pPr>
    </w:p>
    <w:p w14:paraId="132C91C6" w14:textId="772E3429" w:rsidR="004E6D96" w:rsidRDefault="004E6D96">
      <w:pPr>
        <w:rPr>
          <w:rFonts w:ascii="Aptos" w:hAnsi="Aptos"/>
        </w:rPr>
      </w:pPr>
      <w:r w:rsidRPr="00243B3D">
        <w:rPr>
          <w:rFonts w:ascii="Aptos" w:hAnsi="Aptos"/>
          <w:b/>
          <w:bCs/>
          <w:sz w:val="28"/>
          <w:szCs w:val="28"/>
        </w:rPr>
        <w:t>O</w:t>
      </w:r>
      <w:r w:rsidR="001F3796">
        <w:rPr>
          <w:rFonts w:ascii="Aptos" w:hAnsi="Aptos"/>
          <w:b/>
          <w:bCs/>
          <w:sz w:val="28"/>
          <w:szCs w:val="28"/>
        </w:rPr>
        <w:t>AL Network’s</w:t>
      </w:r>
      <w:r w:rsidRPr="00243B3D">
        <w:rPr>
          <w:rFonts w:ascii="Aptos" w:hAnsi="Aptos"/>
          <w:b/>
          <w:bCs/>
          <w:sz w:val="28"/>
          <w:szCs w:val="28"/>
        </w:rPr>
        <w:t xml:space="preserve"> typical </w:t>
      </w:r>
      <w:r w:rsidR="002F6F8B">
        <w:rPr>
          <w:rFonts w:ascii="Aptos" w:hAnsi="Aptos"/>
          <w:b/>
          <w:bCs/>
          <w:sz w:val="28"/>
          <w:szCs w:val="28"/>
        </w:rPr>
        <w:t>transaction</w:t>
      </w:r>
      <w:r w:rsidR="001F3796">
        <w:rPr>
          <w:rFonts w:ascii="Aptos" w:hAnsi="Aptos"/>
          <w:b/>
          <w:bCs/>
          <w:sz w:val="28"/>
          <w:szCs w:val="28"/>
        </w:rPr>
        <w:t xml:space="preserve"> size</w:t>
      </w:r>
      <w:r w:rsidRPr="00243B3D">
        <w:rPr>
          <w:rFonts w:ascii="Aptos" w:hAnsi="Aptos"/>
          <w:b/>
          <w:bCs/>
          <w:sz w:val="28"/>
          <w:szCs w:val="28"/>
        </w:rPr>
        <w:t xml:space="preserve">: </w:t>
      </w:r>
      <w:r w:rsidRPr="00EA5089">
        <w:rPr>
          <w:rFonts w:ascii="Aptos" w:hAnsi="Aptos"/>
          <w:b/>
          <w:bCs/>
          <w:sz w:val="28"/>
          <w:szCs w:val="28"/>
        </w:rPr>
        <w:t>$1 million - $100 million+</w:t>
      </w:r>
    </w:p>
    <w:p w14:paraId="3F1E884E" w14:textId="52211165" w:rsidR="004E6D96" w:rsidRPr="00701B75" w:rsidRDefault="004E6D96" w:rsidP="004E6D96">
      <w:pPr>
        <w:rPr>
          <w:rFonts w:ascii="Aptos" w:hAnsi="Aptos"/>
          <w:b/>
          <w:bCs/>
          <w:color w:val="00B0F0"/>
          <w:sz w:val="28"/>
          <w:szCs w:val="28"/>
        </w:rPr>
      </w:pPr>
      <w:r w:rsidRPr="00701B75">
        <w:rPr>
          <w:rFonts w:ascii="Aptos" w:hAnsi="Aptos"/>
          <w:b/>
          <w:bCs/>
          <w:color w:val="00B0F0"/>
          <w:sz w:val="28"/>
          <w:szCs w:val="28"/>
        </w:rPr>
        <w:t xml:space="preserve">Typical approval time: </w:t>
      </w:r>
      <w:r w:rsidRPr="00EA5089">
        <w:rPr>
          <w:rFonts w:ascii="Aptos" w:hAnsi="Aptos"/>
          <w:b/>
          <w:bCs/>
          <w:color w:val="00B0F0"/>
          <w:sz w:val="28"/>
          <w:szCs w:val="28"/>
        </w:rPr>
        <w:t>3</w:t>
      </w:r>
      <w:r>
        <w:rPr>
          <w:rFonts w:ascii="Aptos" w:hAnsi="Aptos"/>
          <w:b/>
          <w:bCs/>
          <w:color w:val="00B0F0"/>
          <w:sz w:val="28"/>
          <w:szCs w:val="28"/>
        </w:rPr>
        <w:t xml:space="preserve"> </w:t>
      </w:r>
      <w:r w:rsidRPr="00EA5089">
        <w:rPr>
          <w:rFonts w:ascii="Aptos" w:hAnsi="Aptos"/>
          <w:b/>
          <w:bCs/>
          <w:color w:val="00B0F0"/>
          <w:sz w:val="28"/>
          <w:szCs w:val="28"/>
        </w:rPr>
        <w:t>-</w:t>
      </w:r>
      <w:r>
        <w:rPr>
          <w:rFonts w:ascii="Aptos" w:hAnsi="Aptos"/>
          <w:b/>
          <w:bCs/>
          <w:color w:val="00B0F0"/>
          <w:sz w:val="28"/>
          <w:szCs w:val="28"/>
        </w:rPr>
        <w:t xml:space="preserve"> </w:t>
      </w:r>
      <w:r w:rsidRPr="00EA5089">
        <w:rPr>
          <w:rFonts w:ascii="Aptos" w:hAnsi="Aptos"/>
          <w:b/>
          <w:bCs/>
          <w:color w:val="00B0F0"/>
          <w:sz w:val="28"/>
          <w:szCs w:val="28"/>
        </w:rPr>
        <w:t>4 weeks</w:t>
      </w:r>
    </w:p>
    <w:p w14:paraId="115FFE77" w14:textId="77777777" w:rsidR="004E6D96" w:rsidRPr="00FC6384" w:rsidRDefault="004E6D96" w:rsidP="004E6D96">
      <w:pPr>
        <w:ind w:left="720" w:firstLine="720"/>
        <w:rPr>
          <w:rFonts w:ascii="Aptos" w:hAnsi="Aptos"/>
          <w:b/>
          <w:bCs/>
          <w:color w:val="00B0F0"/>
        </w:rPr>
      </w:pPr>
      <w:r w:rsidRPr="004C4CAC">
        <w:rPr>
          <w:rFonts w:ascii="Aptos" w:hAnsi="Aptos"/>
          <w:b/>
          <w:bCs/>
          <w:color w:val="00B0F0"/>
          <w:sz w:val="32"/>
          <w:szCs w:val="32"/>
        </w:rPr>
        <w:t>[ APPLY ]</w:t>
      </w:r>
    </w:p>
    <w:p w14:paraId="6D85BFDE" w14:textId="77777777" w:rsidR="004E6D96" w:rsidRDefault="004E6D96">
      <w:pPr>
        <w:rPr>
          <w:rFonts w:ascii="Aptos" w:hAnsi="Aptos"/>
        </w:rPr>
      </w:pPr>
    </w:p>
    <w:p w14:paraId="1B86104C" w14:textId="77777777" w:rsidR="004E6D96" w:rsidRDefault="004E6D96">
      <w:pPr>
        <w:rPr>
          <w:rFonts w:ascii="Aptos" w:hAnsi="Aptos"/>
        </w:rPr>
      </w:pPr>
    </w:p>
    <w:p w14:paraId="0D60FC41" w14:textId="77777777" w:rsidR="004E6D96" w:rsidRDefault="004E6D96">
      <w:pPr>
        <w:rPr>
          <w:rFonts w:ascii="Aptos" w:hAnsi="Aptos"/>
        </w:rPr>
      </w:pPr>
    </w:p>
    <w:p w14:paraId="64520DFF" w14:textId="77777777" w:rsidR="004E6D96" w:rsidRPr="008B6897" w:rsidRDefault="004E6D96">
      <w:pPr>
        <w:rPr>
          <w:rFonts w:ascii="Aptos" w:hAnsi="Aptos"/>
        </w:rPr>
      </w:pPr>
    </w:p>
    <w:sectPr w:rsidR="004E6D96" w:rsidRPr="008B6897" w:rsidSect="00EA508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765A6"/>
    <w:multiLevelType w:val="multilevel"/>
    <w:tmpl w:val="D420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61942FD"/>
    <w:multiLevelType w:val="multilevel"/>
    <w:tmpl w:val="2C7A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BC03CB2"/>
    <w:multiLevelType w:val="multilevel"/>
    <w:tmpl w:val="6D42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26013459">
    <w:abstractNumId w:val="1"/>
  </w:num>
  <w:num w:numId="2" w16cid:durableId="835993697">
    <w:abstractNumId w:val="2"/>
  </w:num>
  <w:num w:numId="3" w16cid:durableId="1475103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089"/>
    <w:rsid w:val="000854F9"/>
    <w:rsid w:val="001C23A1"/>
    <w:rsid w:val="001F3796"/>
    <w:rsid w:val="002567FC"/>
    <w:rsid w:val="002F6F8B"/>
    <w:rsid w:val="00320A04"/>
    <w:rsid w:val="003E75FB"/>
    <w:rsid w:val="004015B8"/>
    <w:rsid w:val="004E6D96"/>
    <w:rsid w:val="005178BF"/>
    <w:rsid w:val="006C5479"/>
    <w:rsid w:val="006D74C6"/>
    <w:rsid w:val="006F7CE3"/>
    <w:rsid w:val="007B3C4B"/>
    <w:rsid w:val="008B5BF9"/>
    <w:rsid w:val="008B6897"/>
    <w:rsid w:val="00961FE7"/>
    <w:rsid w:val="00A63B44"/>
    <w:rsid w:val="00AC2396"/>
    <w:rsid w:val="00BB54DD"/>
    <w:rsid w:val="00C42A7D"/>
    <w:rsid w:val="00D40B5C"/>
    <w:rsid w:val="00EA5089"/>
    <w:rsid w:val="00F976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FEC37"/>
  <w15:chartTrackingRefBased/>
  <w15:docId w15:val="{0AAD45E2-DCBB-43ED-8227-29BB22679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0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50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50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50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50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50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0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0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0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0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50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50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50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50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50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0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0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089"/>
    <w:rPr>
      <w:rFonts w:eastAsiaTheme="majorEastAsia" w:cstheme="majorBidi"/>
      <w:color w:val="272727" w:themeColor="text1" w:themeTint="D8"/>
    </w:rPr>
  </w:style>
  <w:style w:type="paragraph" w:styleId="Title">
    <w:name w:val="Title"/>
    <w:basedOn w:val="Normal"/>
    <w:next w:val="Normal"/>
    <w:link w:val="TitleChar"/>
    <w:uiPriority w:val="10"/>
    <w:qFormat/>
    <w:rsid w:val="00EA50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0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0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0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089"/>
    <w:pPr>
      <w:spacing w:before="160"/>
      <w:jc w:val="center"/>
    </w:pPr>
    <w:rPr>
      <w:i/>
      <w:iCs/>
      <w:color w:val="404040" w:themeColor="text1" w:themeTint="BF"/>
    </w:rPr>
  </w:style>
  <w:style w:type="character" w:customStyle="1" w:styleId="QuoteChar">
    <w:name w:val="Quote Char"/>
    <w:basedOn w:val="DefaultParagraphFont"/>
    <w:link w:val="Quote"/>
    <w:uiPriority w:val="29"/>
    <w:rsid w:val="00EA5089"/>
    <w:rPr>
      <w:i/>
      <w:iCs/>
      <w:color w:val="404040" w:themeColor="text1" w:themeTint="BF"/>
    </w:rPr>
  </w:style>
  <w:style w:type="paragraph" w:styleId="ListParagraph">
    <w:name w:val="List Paragraph"/>
    <w:basedOn w:val="Normal"/>
    <w:uiPriority w:val="34"/>
    <w:qFormat/>
    <w:rsid w:val="00EA5089"/>
    <w:pPr>
      <w:ind w:left="720"/>
      <w:contextualSpacing/>
    </w:pPr>
  </w:style>
  <w:style w:type="character" w:styleId="IntenseEmphasis">
    <w:name w:val="Intense Emphasis"/>
    <w:basedOn w:val="DefaultParagraphFont"/>
    <w:uiPriority w:val="21"/>
    <w:qFormat/>
    <w:rsid w:val="00EA5089"/>
    <w:rPr>
      <w:i/>
      <w:iCs/>
      <w:color w:val="2F5496" w:themeColor="accent1" w:themeShade="BF"/>
    </w:rPr>
  </w:style>
  <w:style w:type="paragraph" w:styleId="IntenseQuote">
    <w:name w:val="Intense Quote"/>
    <w:basedOn w:val="Normal"/>
    <w:next w:val="Normal"/>
    <w:link w:val="IntenseQuoteChar"/>
    <w:uiPriority w:val="30"/>
    <w:qFormat/>
    <w:rsid w:val="00EA50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5089"/>
    <w:rPr>
      <w:i/>
      <w:iCs/>
      <w:color w:val="2F5496" w:themeColor="accent1" w:themeShade="BF"/>
    </w:rPr>
  </w:style>
  <w:style w:type="character" w:styleId="IntenseReference">
    <w:name w:val="Intense Reference"/>
    <w:basedOn w:val="DefaultParagraphFont"/>
    <w:uiPriority w:val="32"/>
    <w:qFormat/>
    <w:rsid w:val="00EA50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175</Words>
  <Characters>1000</Characters>
  <Application>Microsoft Office Word</Application>
  <DocSecurity>0</DocSecurity>
  <Lines>8</Lines>
  <Paragraphs>2</Paragraphs>
  <ScaleCrop>false</ScaleCrop>
  <Company/>
  <LinksUpToDate>false</LinksUpToDate>
  <CharactersWithSpaces>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18</cp:revision>
  <dcterms:created xsi:type="dcterms:W3CDTF">2026-07-19T12:12:00Z</dcterms:created>
  <dcterms:modified xsi:type="dcterms:W3CDTF">2026-09-30T05:07:00Z</dcterms:modified>
</cp:coreProperties>
</file>