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3669" w14:textId="3847C9C6" w:rsidR="00320A04" w:rsidRPr="002E2208" w:rsidRDefault="002E2208">
      <w:pPr>
        <w:rPr>
          <w:rFonts w:ascii="Aptos" w:hAnsi="Aptos"/>
          <w:b/>
          <w:bCs/>
          <w:sz w:val="48"/>
          <w:szCs w:val="48"/>
        </w:rPr>
      </w:pPr>
      <w:r w:rsidRPr="002E2208">
        <w:rPr>
          <w:rFonts w:ascii="Aptos" w:hAnsi="Aptos"/>
          <w:b/>
          <w:bCs/>
          <w:sz w:val="48"/>
          <w:szCs w:val="48"/>
        </w:rPr>
        <w:t>Asset Based Lending</w:t>
      </w:r>
    </w:p>
    <w:p w14:paraId="3A610E6E" w14:textId="77777777" w:rsidR="002E2208" w:rsidRDefault="002E2208" w:rsidP="002E2208">
      <w:pPr>
        <w:rPr>
          <w:rFonts w:ascii="Aptos" w:hAnsi="Aptos"/>
        </w:rPr>
      </w:pPr>
      <w:r w:rsidRPr="00252EF0">
        <w:rPr>
          <w:rFonts w:ascii="Aptos" w:hAnsi="Aptos"/>
          <w:b/>
          <w:bCs/>
          <w:color w:val="00B0F0"/>
          <w:sz w:val="22"/>
          <w:szCs w:val="22"/>
        </w:rPr>
        <w:t xml:space="preserve">Home / Type of Financing / </w:t>
      </w:r>
      <w:r w:rsidRPr="002E2208">
        <w:rPr>
          <w:rFonts w:ascii="Aptos" w:hAnsi="Aptos"/>
          <w:b/>
          <w:bCs/>
          <w:sz w:val="22"/>
          <w:szCs w:val="22"/>
        </w:rPr>
        <w:t>Asset Based Lending</w:t>
      </w:r>
    </w:p>
    <w:p w14:paraId="47DF73D7" w14:textId="63D57BCE" w:rsidR="00990E89" w:rsidRDefault="00FA314F" w:rsidP="00990E89">
      <w:pPr>
        <w:spacing w:before="240" w:after="0"/>
        <w:rPr>
          <w:rFonts w:ascii="Aptos" w:hAnsi="Aptos"/>
        </w:rPr>
      </w:pPr>
      <w:r>
        <w:rPr>
          <w:rFonts w:ascii="Aptos" w:hAnsi="Aptos"/>
        </w:rPr>
        <w:t>OAL Network</w:t>
      </w:r>
      <w:r w:rsidR="002F7C3C">
        <w:rPr>
          <w:rFonts w:ascii="Aptos" w:hAnsi="Aptos"/>
        </w:rPr>
        <w:t xml:space="preserve"> with business owners and </w:t>
      </w:r>
      <w:r w:rsidR="00AA2817">
        <w:rPr>
          <w:rFonts w:ascii="Aptos" w:hAnsi="Aptos"/>
        </w:rPr>
        <w:t xml:space="preserve">companies to </w:t>
      </w:r>
      <w:r w:rsidR="00495DCE" w:rsidRPr="00495DCE">
        <w:rPr>
          <w:rFonts w:ascii="Aptos" w:hAnsi="Aptos"/>
        </w:rPr>
        <w:t xml:space="preserve">secure Asset-Based Lending financing primarily </w:t>
      </w:r>
      <w:r w:rsidR="00AA2817">
        <w:rPr>
          <w:rFonts w:ascii="Aptos" w:hAnsi="Aptos"/>
        </w:rPr>
        <w:t xml:space="preserve">which </w:t>
      </w:r>
      <w:r w:rsidR="00495DCE" w:rsidRPr="00495DCE">
        <w:rPr>
          <w:rFonts w:ascii="Aptos" w:hAnsi="Aptos"/>
        </w:rPr>
        <w:t xml:space="preserve">allows them to </w:t>
      </w:r>
      <w:r w:rsidR="00495DCE" w:rsidRPr="00495DCE">
        <w:rPr>
          <w:rFonts w:ascii="Aptos" w:hAnsi="Aptos"/>
          <w:b/>
          <w:bCs/>
        </w:rPr>
        <w:t>leverage their existing assets as collateral</w:t>
      </w:r>
      <w:r w:rsidR="00495DCE" w:rsidRPr="00495DCE">
        <w:rPr>
          <w:rFonts w:ascii="Aptos" w:hAnsi="Aptos"/>
        </w:rPr>
        <w:t xml:space="preserve"> to obtain working capital, especially when they may not qualify for traditional loans. This type of financing is often easier to access and provides greater flexibility in how the funds can be used.</w:t>
      </w:r>
    </w:p>
    <w:p w14:paraId="275C87E9" w14:textId="77777777" w:rsidR="00990E89" w:rsidRDefault="00990E89" w:rsidP="00990E89">
      <w:pPr>
        <w:spacing w:after="0"/>
        <w:rPr>
          <w:rFonts w:ascii="Aptos" w:hAnsi="Aptos"/>
        </w:rPr>
      </w:pPr>
    </w:p>
    <w:p w14:paraId="0A75B55A" w14:textId="7E8255C7" w:rsidR="00990E89" w:rsidRPr="002E2208" w:rsidRDefault="00990E89" w:rsidP="00990E89">
      <w:pPr>
        <w:rPr>
          <w:rFonts w:ascii="Aptos" w:hAnsi="Aptos"/>
        </w:rPr>
      </w:pPr>
      <w:r w:rsidRPr="002E2208">
        <w:rPr>
          <w:rFonts w:ascii="Aptos" w:hAnsi="Aptos"/>
        </w:rPr>
        <w:t>Asset-based lending (ABL) is a financing method where loans are secured by collateral. This collateral can include various assets such as:</w:t>
      </w:r>
    </w:p>
    <w:p w14:paraId="60BAF4FE" w14:textId="77777777" w:rsidR="00990E89" w:rsidRPr="002E2208" w:rsidRDefault="00990E89" w:rsidP="00990E89">
      <w:pPr>
        <w:numPr>
          <w:ilvl w:val="0"/>
          <w:numId w:val="1"/>
        </w:numPr>
        <w:rPr>
          <w:rFonts w:ascii="Aptos" w:hAnsi="Aptos"/>
        </w:rPr>
      </w:pPr>
      <w:r w:rsidRPr="002E2208">
        <w:rPr>
          <w:rFonts w:ascii="Aptos" w:hAnsi="Aptos"/>
        </w:rPr>
        <w:t>Inventory</w:t>
      </w:r>
    </w:p>
    <w:p w14:paraId="7F55900F" w14:textId="77777777" w:rsidR="00990E89" w:rsidRPr="002E2208" w:rsidRDefault="00990E89" w:rsidP="00990E89">
      <w:pPr>
        <w:numPr>
          <w:ilvl w:val="0"/>
          <w:numId w:val="1"/>
        </w:numPr>
        <w:rPr>
          <w:rFonts w:ascii="Aptos" w:hAnsi="Aptos"/>
        </w:rPr>
      </w:pPr>
      <w:r w:rsidRPr="002E2208">
        <w:rPr>
          <w:rFonts w:ascii="Aptos" w:hAnsi="Aptos"/>
        </w:rPr>
        <w:t>Equipment</w:t>
      </w:r>
    </w:p>
    <w:p w14:paraId="10847CD9" w14:textId="77777777" w:rsidR="00990E89" w:rsidRPr="002E2208" w:rsidRDefault="00990E89" w:rsidP="00990E89">
      <w:pPr>
        <w:numPr>
          <w:ilvl w:val="0"/>
          <w:numId w:val="1"/>
        </w:numPr>
        <w:rPr>
          <w:rFonts w:ascii="Aptos" w:hAnsi="Aptos"/>
        </w:rPr>
      </w:pPr>
      <w:r w:rsidRPr="002E2208">
        <w:rPr>
          <w:rFonts w:ascii="Aptos" w:hAnsi="Aptos"/>
        </w:rPr>
        <w:t>Accounts receivable</w:t>
      </w:r>
    </w:p>
    <w:p w14:paraId="45B64BCD" w14:textId="77777777" w:rsidR="00990E89" w:rsidRPr="002E2208" w:rsidRDefault="00990E89" w:rsidP="00990E89">
      <w:pPr>
        <w:numPr>
          <w:ilvl w:val="0"/>
          <w:numId w:val="1"/>
        </w:numPr>
        <w:rPr>
          <w:rFonts w:ascii="Aptos" w:hAnsi="Aptos"/>
        </w:rPr>
      </w:pPr>
      <w:r w:rsidRPr="002E2208">
        <w:rPr>
          <w:rFonts w:ascii="Aptos" w:hAnsi="Aptos"/>
        </w:rPr>
        <w:t>Real estate</w:t>
      </w:r>
    </w:p>
    <w:p w14:paraId="4EC37EBA" w14:textId="77777777" w:rsidR="00990E89" w:rsidRDefault="00990E89" w:rsidP="002E2208">
      <w:pPr>
        <w:spacing w:before="240" w:after="0"/>
        <w:rPr>
          <w:rFonts w:ascii="Aptos" w:hAnsi="Aptos"/>
        </w:rPr>
      </w:pPr>
    </w:p>
    <w:p w14:paraId="773DF2AA" w14:textId="40BD1768" w:rsidR="00532AA5" w:rsidRPr="00E64971" w:rsidRDefault="00E474FB" w:rsidP="00532AA5">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532AA5" w:rsidRPr="00243B3D">
        <w:rPr>
          <w:rFonts w:ascii="Aptos" w:hAnsi="Aptos"/>
          <w:b/>
          <w:bCs/>
          <w:sz w:val="28"/>
          <w:szCs w:val="28"/>
        </w:rPr>
        <w:t xml:space="preserve">typical loan </w:t>
      </w:r>
      <w:r w:rsidR="00532AA5">
        <w:rPr>
          <w:rFonts w:ascii="Aptos" w:hAnsi="Aptos"/>
          <w:b/>
          <w:bCs/>
          <w:sz w:val="28"/>
          <w:szCs w:val="28"/>
        </w:rPr>
        <w:t xml:space="preserve">fund </w:t>
      </w:r>
      <w:r w:rsidR="00532AA5" w:rsidRPr="00243B3D">
        <w:rPr>
          <w:rFonts w:ascii="Aptos" w:hAnsi="Aptos"/>
          <w:b/>
          <w:bCs/>
          <w:sz w:val="28"/>
          <w:szCs w:val="28"/>
        </w:rPr>
        <w:t xml:space="preserve">size: </w:t>
      </w:r>
      <w:r w:rsidR="00532AA5" w:rsidRPr="002E2208">
        <w:rPr>
          <w:rFonts w:ascii="Aptos" w:hAnsi="Aptos"/>
          <w:b/>
          <w:bCs/>
          <w:sz w:val="28"/>
          <w:szCs w:val="28"/>
        </w:rPr>
        <w:t>$2,000,000 - $200 million</w:t>
      </w:r>
    </w:p>
    <w:p w14:paraId="1E9369BB" w14:textId="56C8EA98" w:rsidR="00532AA5" w:rsidRPr="00701B75" w:rsidRDefault="00532AA5" w:rsidP="00532AA5">
      <w:pPr>
        <w:rPr>
          <w:rFonts w:ascii="Aptos" w:hAnsi="Aptos"/>
          <w:b/>
          <w:bCs/>
          <w:color w:val="00B0F0"/>
          <w:sz w:val="28"/>
          <w:szCs w:val="28"/>
        </w:rPr>
      </w:pPr>
      <w:r w:rsidRPr="00701B75">
        <w:rPr>
          <w:rFonts w:ascii="Aptos" w:hAnsi="Aptos"/>
          <w:b/>
          <w:bCs/>
          <w:color w:val="00B0F0"/>
          <w:sz w:val="28"/>
          <w:szCs w:val="28"/>
        </w:rPr>
        <w:t xml:space="preserve">Typical approval time: </w:t>
      </w:r>
      <w:r w:rsidRPr="002E2208">
        <w:rPr>
          <w:rFonts w:ascii="Aptos" w:hAnsi="Aptos"/>
          <w:b/>
          <w:bCs/>
          <w:color w:val="00B0F0"/>
        </w:rPr>
        <w:t>4</w:t>
      </w:r>
      <w:r w:rsidR="00B36DAC">
        <w:rPr>
          <w:rFonts w:ascii="Aptos" w:hAnsi="Aptos"/>
          <w:b/>
          <w:bCs/>
          <w:color w:val="00B0F0"/>
        </w:rPr>
        <w:t xml:space="preserve"> </w:t>
      </w:r>
      <w:r w:rsidRPr="002E2208">
        <w:rPr>
          <w:rFonts w:ascii="Aptos" w:hAnsi="Aptos"/>
          <w:b/>
          <w:bCs/>
          <w:color w:val="00B0F0"/>
        </w:rPr>
        <w:t>-</w:t>
      </w:r>
      <w:r w:rsidR="00B36DAC">
        <w:rPr>
          <w:rFonts w:ascii="Aptos" w:hAnsi="Aptos"/>
          <w:b/>
          <w:bCs/>
          <w:color w:val="00B0F0"/>
        </w:rPr>
        <w:t xml:space="preserve"> </w:t>
      </w:r>
      <w:r w:rsidRPr="002E2208">
        <w:rPr>
          <w:rFonts w:ascii="Aptos" w:hAnsi="Aptos"/>
          <w:b/>
          <w:bCs/>
          <w:color w:val="00B0F0"/>
        </w:rPr>
        <w:t>8 months</w:t>
      </w:r>
    </w:p>
    <w:p w14:paraId="184BFC15" w14:textId="77777777" w:rsidR="00532AA5" w:rsidRPr="00FC6384" w:rsidRDefault="00532AA5" w:rsidP="00532AA5">
      <w:pPr>
        <w:ind w:left="720" w:firstLine="720"/>
        <w:rPr>
          <w:rFonts w:ascii="Aptos" w:hAnsi="Aptos"/>
          <w:b/>
          <w:bCs/>
          <w:color w:val="00B0F0"/>
        </w:rPr>
      </w:pPr>
      <w:r w:rsidRPr="004C4CAC">
        <w:rPr>
          <w:rFonts w:ascii="Aptos" w:hAnsi="Aptos"/>
          <w:b/>
          <w:bCs/>
          <w:color w:val="00B0F0"/>
          <w:sz w:val="32"/>
          <w:szCs w:val="32"/>
        </w:rPr>
        <w:t>[ APPLY ]</w:t>
      </w:r>
    </w:p>
    <w:p w14:paraId="3838D486" w14:textId="77777777" w:rsidR="00532AA5" w:rsidRDefault="00532AA5" w:rsidP="002E2208">
      <w:pPr>
        <w:spacing w:before="240" w:after="0"/>
        <w:rPr>
          <w:rFonts w:ascii="Aptos" w:hAnsi="Aptos"/>
        </w:rPr>
      </w:pPr>
    </w:p>
    <w:p w14:paraId="623BA3B6" w14:textId="77777777" w:rsidR="00495DCE" w:rsidRDefault="00495DCE" w:rsidP="002E2208">
      <w:pPr>
        <w:spacing w:before="240" w:after="0"/>
        <w:rPr>
          <w:rFonts w:ascii="Aptos" w:hAnsi="Aptos"/>
        </w:rPr>
      </w:pPr>
    </w:p>
    <w:p w14:paraId="7A82F296" w14:textId="75B95696" w:rsidR="002E2208" w:rsidRDefault="002E2208" w:rsidP="002E2208">
      <w:pPr>
        <w:spacing w:before="240" w:after="0"/>
        <w:rPr>
          <w:rFonts w:ascii="Aptos" w:hAnsi="Aptos"/>
        </w:rPr>
      </w:pPr>
      <w:r w:rsidRPr="002E2208">
        <w:rPr>
          <w:rFonts w:ascii="Aptos" w:hAnsi="Aptos"/>
        </w:rPr>
        <w:t xml:space="preserve">Asset-based lending is a </w:t>
      </w:r>
      <w:r w:rsidRPr="002E2208">
        <w:rPr>
          <w:rFonts w:ascii="Aptos" w:hAnsi="Aptos"/>
          <w:b/>
          <w:bCs/>
        </w:rPr>
        <w:t>type of financing secured by collateral</w:t>
      </w:r>
      <w:r w:rsidRPr="002E2208">
        <w:rPr>
          <w:rFonts w:ascii="Aptos" w:hAnsi="Aptos"/>
        </w:rPr>
        <w:t>, such as inventory, equipment, or accounts receivable. This allows businesses to access capital based on the value of their assets, often providing more flexibility than traditional loans.</w:t>
      </w:r>
    </w:p>
    <w:p w14:paraId="75F0C303" w14:textId="77777777" w:rsidR="002E2208" w:rsidRDefault="002E2208">
      <w:pPr>
        <w:rPr>
          <w:rFonts w:ascii="Aptos" w:hAnsi="Aptos"/>
        </w:rPr>
      </w:pPr>
    </w:p>
    <w:p w14:paraId="57F72137" w14:textId="77777777" w:rsidR="002E2208" w:rsidRPr="002E2208" w:rsidRDefault="002E2208" w:rsidP="002E2208">
      <w:pPr>
        <w:rPr>
          <w:rFonts w:ascii="Aptos" w:hAnsi="Aptos"/>
        </w:rPr>
      </w:pPr>
      <w:r w:rsidRPr="002E2208">
        <w:rPr>
          <w:rFonts w:ascii="Aptos" w:hAnsi="Aptos"/>
        </w:rPr>
        <w:t>This type of financing allows businesses to access capital based on the value of their assets, making it a viable option for companies that may not qualify for traditional loans.</w:t>
      </w:r>
    </w:p>
    <w:p w14:paraId="3EC22381" w14:textId="77777777" w:rsidR="002E2208" w:rsidRPr="002E2208" w:rsidRDefault="002E2208" w:rsidP="002E2208">
      <w:pPr>
        <w:rPr>
          <w:rFonts w:ascii="Aptos" w:hAnsi="Aptos"/>
          <w:b/>
          <w:bCs/>
        </w:rPr>
      </w:pPr>
      <w:r w:rsidRPr="002E2208">
        <w:rPr>
          <w:rFonts w:ascii="Aptos" w:hAnsi="Aptos"/>
          <w:b/>
          <w:bCs/>
        </w:rPr>
        <w:t>Key Features of Asset-Based Lending</w:t>
      </w:r>
    </w:p>
    <w:p w14:paraId="38D8F49D" w14:textId="77777777" w:rsidR="002E2208" w:rsidRPr="002E2208" w:rsidRDefault="002E2208" w:rsidP="002E2208">
      <w:pPr>
        <w:rPr>
          <w:rFonts w:ascii="Aptos" w:hAnsi="Aptos"/>
          <w:b/>
          <w:bCs/>
        </w:rPr>
      </w:pPr>
      <w:r w:rsidRPr="002E2208">
        <w:rPr>
          <w:rFonts w:ascii="Aptos" w:hAnsi="Aptos"/>
          <w:b/>
          <w:bCs/>
        </w:rPr>
        <w:t>Types of Collateral</w:t>
      </w:r>
    </w:p>
    <w:p w14:paraId="762D0253" w14:textId="77777777" w:rsidR="002E2208" w:rsidRPr="002E2208" w:rsidRDefault="002E2208" w:rsidP="002E2208">
      <w:pPr>
        <w:rPr>
          <w:rFonts w:ascii="Aptos" w:hAnsi="Aptos"/>
        </w:rPr>
      </w:pPr>
      <w:r w:rsidRPr="002E2208">
        <w:rPr>
          <w:rFonts w:ascii="Aptos" w:hAnsi="Aptos"/>
        </w:rPr>
        <w:t>The following assets can typically be used as collateral in asset-based lending:</w:t>
      </w:r>
    </w:p>
    <w:tbl>
      <w:tblPr>
        <w:tblW w:w="9180" w:type="dxa"/>
        <w:tblCellMar>
          <w:left w:w="0" w:type="dxa"/>
          <w:right w:w="0" w:type="dxa"/>
        </w:tblCellMar>
        <w:tblLook w:val="04A0" w:firstRow="1" w:lastRow="0" w:firstColumn="1" w:lastColumn="0" w:noHBand="0" w:noVBand="1"/>
      </w:tblPr>
      <w:tblGrid>
        <w:gridCol w:w="2526"/>
        <w:gridCol w:w="6654"/>
      </w:tblGrid>
      <w:tr w:rsidR="002E2208" w:rsidRPr="002E2208" w14:paraId="655AAD14" w14:textId="77777777">
        <w:trPr>
          <w:tblHeader/>
        </w:trPr>
        <w:tc>
          <w:tcPr>
            <w:tcW w:w="0" w:type="auto"/>
            <w:tcBorders>
              <w:top w:val="nil"/>
              <w:left w:val="nil"/>
              <w:bottom w:val="nil"/>
              <w:right w:val="nil"/>
            </w:tcBorders>
            <w:tcMar>
              <w:top w:w="0" w:type="dxa"/>
              <w:left w:w="15" w:type="dxa"/>
              <w:bottom w:w="60" w:type="dxa"/>
              <w:right w:w="240" w:type="dxa"/>
            </w:tcMar>
            <w:hideMark/>
          </w:tcPr>
          <w:p w14:paraId="37BF1B72" w14:textId="77777777" w:rsidR="002E2208" w:rsidRPr="002E2208" w:rsidRDefault="002E2208" w:rsidP="002E2208">
            <w:pPr>
              <w:rPr>
                <w:rFonts w:ascii="Aptos" w:hAnsi="Aptos"/>
                <w:b/>
                <w:bCs/>
              </w:rPr>
            </w:pPr>
            <w:r w:rsidRPr="002E2208">
              <w:rPr>
                <w:rFonts w:ascii="Aptos" w:hAnsi="Aptos"/>
                <w:b/>
                <w:bCs/>
              </w:rPr>
              <w:lastRenderedPageBreak/>
              <w:t>Type of Asset</w:t>
            </w:r>
          </w:p>
        </w:tc>
        <w:tc>
          <w:tcPr>
            <w:tcW w:w="0" w:type="auto"/>
            <w:tcBorders>
              <w:top w:val="nil"/>
              <w:left w:val="nil"/>
              <w:bottom w:val="nil"/>
              <w:right w:val="nil"/>
            </w:tcBorders>
            <w:tcMar>
              <w:top w:w="0" w:type="dxa"/>
              <w:left w:w="15" w:type="dxa"/>
              <w:bottom w:w="60" w:type="dxa"/>
              <w:right w:w="240" w:type="dxa"/>
            </w:tcMar>
            <w:hideMark/>
          </w:tcPr>
          <w:p w14:paraId="398CB078" w14:textId="77777777" w:rsidR="002E2208" w:rsidRPr="002E2208" w:rsidRDefault="002E2208" w:rsidP="002E2208">
            <w:pPr>
              <w:rPr>
                <w:rFonts w:ascii="Aptos" w:hAnsi="Aptos"/>
                <w:b/>
                <w:bCs/>
              </w:rPr>
            </w:pPr>
            <w:r w:rsidRPr="002E2208">
              <w:rPr>
                <w:rFonts w:ascii="Aptos" w:hAnsi="Aptos"/>
                <w:b/>
                <w:bCs/>
              </w:rPr>
              <w:t>Description</w:t>
            </w:r>
          </w:p>
        </w:tc>
      </w:tr>
      <w:tr w:rsidR="002E2208" w:rsidRPr="002E2208" w14:paraId="79CCFCDE" w14:textId="77777777">
        <w:tc>
          <w:tcPr>
            <w:tcW w:w="0" w:type="auto"/>
            <w:tcBorders>
              <w:top w:val="nil"/>
              <w:left w:val="nil"/>
              <w:bottom w:val="nil"/>
              <w:right w:val="nil"/>
            </w:tcBorders>
            <w:tcMar>
              <w:top w:w="120" w:type="dxa"/>
              <w:left w:w="15" w:type="dxa"/>
              <w:bottom w:w="120" w:type="dxa"/>
              <w:right w:w="120" w:type="dxa"/>
            </w:tcMar>
            <w:hideMark/>
          </w:tcPr>
          <w:p w14:paraId="62AECF06" w14:textId="77777777" w:rsidR="002E2208" w:rsidRPr="002E2208" w:rsidRDefault="002E2208" w:rsidP="002E2208">
            <w:pPr>
              <w:rPr>
                <w:rFonts w:ascii="Aptos" w:hAnsi="Aptos"/>
              </w:rPr>
            </w:pPr>
            <w:r w:rsidRPr="002E2208">
              <w:rPr>
                <w:rFonts w:ascii="Aptos" w:hAnsi="Aptos"/>
              </w:rPr>
              <w:t>Inventory</w:t>
            </w:r>
          </w:p>
        </w:tc>
        <w:tc>
          <w:tcPr>
            <w:tcW w:w="0" w:type="auto"/>
            <w:tcBorders>
              <w:top w:val="nil"/>
              <w:left w:val="nil"/>
              <w:bottom w:val="nil"/>
              <w:right w:val="nil"/>
            </w:tcBorders>
            <w:tcMar>
              <w:top w:w="120" w:type="dxa"/>
              <w:left w:w="15" w:type="dxa"/>
              <w:bottom w:w="120" w:type="dxa"/>
              <w:right w:w="120" w:type="dxa"/>
            </w:tcMar>
            <w:hideMark/>
          </w:tcPr>
          <w:p w14:paraId="6749158F" w14:textId="77777777" w:rsidR="002E2208" w:rsidRPr="002E2208" w:rsidRDefault="002E2208" w:rsidP="002E2208">
            <w:pPr>
              <w:rPr>
                <w:rFonts w:ascii="Aptos" w:hAnsi="Aptos"/>
              </w:rPr>
            </w:pPr>
            <w:r w:rsidRPr="002E2208">
              <w:rPr>
                <w:rFonts w:ascii="Aptos" w:hAnsi="Aptos"/>
              </w:rPr>
              <w:t>Goods available for sale or production.</w:t>
            </w:r>
          </w:p>
        </w:tc>
      </w:tr>
      <w:tr w:rsidR="002E2208" w:rsidRPr="002E2208" w14:paraId="17734DA2" w14:textId="77777777">
        <w:tc>
          <w:tcPr>
            <w:tcW w:w="0" w:type="auto"/>
            <w:tcBorders>
              <w:top w:val="nil"/>
              <w:left w:val="nil"/>
              <w:bottom w:val="nil"/>
              <w:right w:val="nil"/>
            </w:tcBorders>
            <w:tcMar>
              <w:top w:w="120" w:type="dxa"/>
              <w:left w:w="15" w:type="dxa"/>
              <w:bottom w:w="120" w:type="dxa"/>
              <w:right w:w="120" w:type="dxa"/>
            </w:tcMar>
            <w:hideMark/>
          </w:tcPr>
          <w:p w14:paraId="480DBC65" w14:textId="77777777" w:rsidR="002E2208" w:rsidRPr="002E2208" w:rsidRDefault="002E2208" w:rsidP="002E2208">
            <w:pPr>
              <w:rPr>
                <w:rFonts w:ascii="Aptos" w:hAnsi="Aptos"/>
              </w:rPr>
            </w:pPr>
            <w:r w:rsidRPr="002E2208">
              <w:rPr>
                <w:rFonts w:ascii="Aptos" w:hAnsi="Aptos"/>
              </w:rPr>
              <w:t>Equipment</w:t>
            </w:r>
          </w:p>
        </w:tc>
        <w:tc>
          <w:tcPr>
            <w:tcW w:w="0" w:type="auto"/>
            <w:tcBorders>
              <w:top w:val="nil"/>
              <w:left w:val="nil"/>
              <w:bottom w:val="nil"/>
              <w:right w:val="nil"/>
            </w:tcBorders>
            <w:tcMar>
              <w:top w:w="120" w:type="dxa"/>
              <w:left w:w="15" w:type="dxa"/>
              <w:bottom w:w="120" w:type="dxa"/>
              <w:right w:w="120" w:type="dxa"/>
            </w:tcMar>
            <w:hideMark/>
          </w:tcPr>
          <w:p w14:paraId="52015052" w14:textId="77777777" w:rsidR="002E2208" w:rsidRPr="002E2208" w:rsidRDefault="002E2208" w:rsidP="002E2208">
            <w:pPr>
              <w:rPr>
                <w:rFonts w:ascii="Aptos" w:hAnsi="Aptos"/>
              </w:rPr>
            </w:pPr>
            <w:r w:rsidRPr="002E2208">
              <w:rPr>
                <w:rFonts w:ascii="Aptos" w:hAnsi="Aptos"/>
              </w:rPr>
              <w:t>Machinery and tools used in business operations.</w:t>
            </w:r>
          </w:p>
        </w:tc>
      </w:tr>
      <w:tr w:rsidR="002E2208" w:rsidRPr="002E2208" w14:paraId="5DE6BC1A" w14:textId="77777777">
        <w:tc>
          <w:tcPr>
            <w:tcW w:w="0" w:type="auto"/>
            <w:tcBorders>
              <w:top w:val="nil"/>
              <w:left w:val="nil"/>
              <w:bottom w:val="nil"/>
              <w:right w:val="nil"/>
            </w:tcBorders>
            <w:tcMar>
              <w:top w:w="120" w:type="dxa"/>
              <w:left w:w="15" w:type="dxa"/>
              <w:bottom w:w="120" w:type="dxa"/>
              <w:right w:w="120" w:type="dxa"/>
            </w:tcMar>
            <w:hideMark/>
          </w:tcPr>
          <w:p w14:paraId="3D75EC49" w14:textId="77777777" w:rsidR="002E2208" w:rsidRPr="002E2208" w:rsidRDefault="002E2208" w:rsidP="002E2208">
            <w:pPr>
              <w:rPr>
                <w:rFonts w:ascii="Aptos" w:hAnsi="Aptos"/>
              </w:rPr>
            </w:pPr>
            <w:r w:rsidRPr="002E2208">
              <w:rPr>
                <w:rFonts w:ascii="Aptos" w:hAnsi="Aptos"/>
              </w:rPr>
              <w:t>Accounts Receivable</w:t>
            </w:r>
          </w:p>
        </w:tc>
        <w:tc>
          <w:tcPr>
            <w:tcW w:w="0" w:type="auto"/>
            <w:tcBorders>
              <w:top w:val="nil"/>
              <w:left w:val="nil"/>
              <w:bottom w:val="nil"/>
              <w:right w:val="nil"/>
            </w:tcBorders>
            <w:tcMar>
              <w:top w:w="120" w:type="dxa"/>
              <w:left w:w="15" w:type="dxa"/>
              <w:bottom w:w="120" w:type="dxa"/>
              <w:right w:w="120" w:type="dxa"/>
            </w:tcMar>
            <w:hideMark/>
          </w:tcPr>
          <w:p w14:paraId="6FF67B57" w14:textId="77777777" w:rsidR="002E2208" w:rsidRPr="002E2208" w:rsidRDefault="002E2208" w:rsidP="002E2208">
            <w:pPr>
              <w:rPr>
                <w:rFonts w:ascii="Aptos" w:hAnsi="Aptos"/>
              </w:rPr>
            </w:pPr>
            <w:r w:rsidRPr="002E2208">
              <w:rPr>
                <w:rFonts w:ascii="Aptos" w:hAnsi="Aptos"/>
              </w:rPr>
              <w:t>Money owed by customers for goods or services provided.</w:t>
            </w:r>
          </w:p>
        </w:tc>
      </w:tr>
      <w:tr w:rsidR="002E2208" w:rsidRPr="002E2208" w14:paraId="7211C29A" w14:textId="77777777">
        <w:tc>
          <w:tcPr>
            <w:tcW w:w="0" w:type="auto"/>
            <w:tcBorders>
              <w:top w:val="nil"/>
              <w:left w:val="nil"/>
              <w:bottom w:val="nil"/>
              <w:right w:val="nil"/>
            </w:tcBorders>
            <w:tcMar>
              <w:top w:w="120" w:type="dxa"/>
              <w:left w:w="15" w:type="dxa"/>
              <w:bottom w:w="120" w:type="dxa"/>
              <w:right w:w="120" w:type="dxa"/>
            </w:tcMar>
            <w:hideMark/>
          </w:tcPr>
          <w:p w14:paraId="77CB2941" w14:textId="77777777" w:rsidR="002E2208" w:rsidRPr="002E2208" w:rsidRDefault="002E2208" w:rsidP="002E2208">
            <w:pPr>
              <w:rPr>
                <w:rFonts w:ascii="Aptos" w:hAnsi="Aptos"/>
              </w:rPr>
            </w:pPr>
            <w:r w:rsidRPr="002E2208">
              <w:rPr>
                <w:rFonts w:ascii="Aptos" w:hAnsi="Aptos"/>
              </w:rPr>
              <w:t>Real Estate</w:t>
            </w:r>
          </w:p>
        </w:tc>
        <w:tc>
          <w:tcPr>
            <w:tcW w:w="0" w:type="auto"/>
            <w:tcBorders>
              <w:top w:val="nil"/>
              <w:left w:val="nil"/>
              <w:bottom w:val="nil"/>
              <w:right w:val="nil"/>
            </w:tcBorders>
            <w:tcMar>
              <w:top w:w="120" w:type="dxa"/>
              <w:left w:w="15" w:type="dxa"/>
              <w:bottom w:w="120" w:type="dxa"/>
              <w:right w:w="120" w:type="dxa"/>
            </w:tcMar>
            <w:hideMark/>
          </w:tcPr>
          <w:p w14:paraId="47FA8D76" w14:textId="77777777" w:rsidR="002E2208" w:rsidRPr="002E2208" w:rsidRDefault="002E2208" w:rsidP="002E2208">
            <w:pPr>
              <w:rPr>
                <w:rFonts w:ascii="Aptos" w:hAnsi="Aptos"/>
              </w:rPr>
            </w:pPr>
            <w:r w:rsidRPr="002E2208">
              <w:rPr>
                <w:rFonts w:ascii="Aptos" w:hAnsi="Aptos"/>
              </w:rPr>
              <w:t>Property owned by the business.</w:t>
            </w:r>
          </w:p>
        </w:tc>
      </w:tr>
    </w:tbl>
    <w:p w14:paraId="2E638CE0" w14:textId="77777777" w:rsidR="002E2208" w:rsidRPr="002E2208" w:rsidRDefault="002E2208" w:rsidP="002E2208">
      <w:pPr>
        <w:rPr>
          <w:rFonts w:ascii="Aptos" w:hAnsi="Aptos"/>
          <w:b/>
          <w:bCs/>
        </w:rPr>
      </w:pPr>
      <w:r w:rsidRPr="002E2208">
        <w:rPr>
          <w:rFonts w:ascii="Aptos" w:hAnsi="Aptos"/>
          <w:b/>
          <w:bCs/>
        </w:rPr>
        <w:t>Benefits of Asset-Based Lending</w:t>
      </w:r>
    </w:p>
    <w:p w14:paraId="3C203BD3" w14:textId="77777777" w:rsidR="002E2208" w:rsidRPr="002E2208" w:rsidRDefault="002E2208" w:rsidP="002E2208">
      <w:pPr>
        <w:numPr>
          <w:ilvl w:val="0"/>
          <w:numId w:val="2"/>
        </w:numPr>
        <w:rPr>
          <w:rFonts w:ascii="Aptos" w:hAnsi="Aptos"/>
        </w:rPr>
      </w:pPr>
      <w:r w:rsidRPr="002E2208">
        <w:rPr>
          <w:rFonts w:ascii="Aptos" w:hAnsi="Aptos"/>
          <w:b/>
          <w:bCs/>
        </w:rPr>
        <w:t>Easier Qualification</w:t>
      </w:r>
      <w:r w:rsidRPr="002E2208">
        <w:rPr>
          <w:rFonts w:ascii="Aptos" w:hAnsi="Aptos"/>
        </w:rPr>
        <w:t>: Businesses with valuable assets can often qualify more easily than with traditional loans.</w:t>
      </w:r>
    </w:p>
    <w:p w14:paraId="3BA3EE4F" w14:textId="77777777" w:rsidR="002E2208" w:rsidRPr="002E2208" w:rsidRDefault="002E2208" w:rsidP="002E2208">
      <w:pPr>
        <w:numPr>
          <w:ilvl w:val="0"/>
          <w:numId w:val="2"/>
        </w:numPr>
        <w:rPr>
          <w:rFonts w:ascii="Aptos" w:hAnsi="Aptos"/>
        </w:rPr>
      </w:pPr>
      <w:r w:rsidRPr="002E2208">
        <w:rPr>
          <w:rFonts w:ascii="Aptos" w:hAnsi="Aptos"/>
          <w:b/>
          <w:bCs/>
        </w:rPr>
        <w:t>Flexibility</w:t>
      </w:r>
      <w:r w:rsidRPr="002E2208">
        <w:rPr>
          <w:rFonts w:ascii="Aptos" w:hAnsi="Aptos"/>
        </w:rPr>
        <w:t>: Funds can be used for various business purposes without strict restrictions.</w:t>
      </w:r>
    </w:p>
    <w:p w14:paraId="1AFA32AE" w14:textId="77777777" w:rsidR="002E2208" w:rsidRPr="002E2208" w:rsidRDefault="002E2208" w:rsidP="002E2208">
      <w:pPr>
        <w:numPr>
          <w:ilvl w:val="0"/>
          <w:numId w:val="2"/>
        </w:numPr>
        <w:rPr>
          <w:rFonts w:ascii="Aptos" w:hAnsi="Aptos"/>
        </w:rPr>
      </w:pPr>
      <w:r w:rsidRPr="002E2208">
        <w:rPr>
          <w:rFonts w:ascii="Aptos" w:hAnsi="Aptos"/>
          <w:b/>
          <w:bCs/>
        </w:rPr>
        <w:t>Lower Costs</w:t>
      </w:r>
      <w:r w:rsidRPr="002E2208">
        <w:rPr>
          <w:rFonts w:ascii="Aptos" w:hAnsi="Aptos"/>
        </w:rPr>
        <w:t>: Generally, asset-based loans have lower costs compared to alternatives like factoring.</w:t>
      </w:r>
    </w:p>
    <w:p w14:paraId="0B76F8DB" w14:textId="77777777" w:rsidR="002E2208" w:rsidRPr="002E2208" w:rsidRDefault="002E2208" w:rsidP="002E2208">
      <w:pPr>
        <w:rPr>
          <w:rFonts w:ascii="Aptos" w:hAnsi="Aptos"/>
          <w:b/>
          <w:bCs/>
        </w:rPr>
      </w:pPr>
      <w:r w:rsidRPr="002E2208">
        <w:rPr>
          <w:rFonts w:ascii="Aptos" w:hAnsi="Aptos"/>
          <w:b/>
          <w:bCs/>
        </w:rPr>
        <w:t>Risks of Asset-Based Lending</w:t>
      </w:r>
    </w:p>
    <w:p w14:paraId="6E35B383" w14:textId="77777777" w:rsidR="002E2208" w:rsidRPr="002E2208" w:rsidRDefault="002E2208" w:rsidP="002E2208">
      <w:pPr>
        <w:numPr>
          <w:ilvl w:val="0"/>
          <w:numId w:val="3"/>
        </w:numPr>
        <w:rPr>
          <w:rFonts w:ascii="Aptos" w:hAnsi="Aptos"/>
        </w:rPr>
      </w:pPr>
      <w:r w:rsidRPr="002E2208">
        <w:rPr>
          <w:rFonts w:ascii="Aptos" w:hAnsi="Aptos"/>
          <w:b/>
          <w:bCs/>
        </w:rPr>
        <w:t>Collateral Risk</w:t>
      </w:r>
      <w:r w:rsidRPr="002E2208">
        <w:rPr>
          <w:rFonts w:ascii="Aptos" w:hAnsi="Aptos"/>
        </w:rPr>
        <w:t>: If the business fails to repay the loan, the lender can seize the collateral.</w:t>
      </w:r>
    </w:p>
    <w:p w14:paraId="1D348D25" w14:textId="77777777" w:rsidR="002E2208" w:rsidRPr="002E2208" w:rsidRDefault="002E2208" w:rsidP="002E2208">
      <w:pPr>
        <w:numPr>
          <w:ilvl w:val="0"/>
          <w:numId w:val="3"/>
        </w:numPr>
        <w:rPr>
          <w:rFonts w:ascii="Aptos" w:hAnsi="Aptos"/>
        </w:rPr>
      </w:pPr>
      <w:r w:rsidRPr="002E2208">
        <w:rPr>
          <w:rFonts w:ascii="Aptos" w:hAnsi="Aptos"/>
          <w:b/>
          <w:bCs/>
        </w:rPr>
        <w:t>Asset Qualification</w:t>
      </w:r>
      <w:r w:rsidRPr="002E2208">
        <w:rPr>
          <w:rFonts w:ascii="Aptos" w:hAnsi="Aptos"/>
        </w:rPr>
        <w:t>: Not all assets may qualify as collateral; they must meet specific criteria.</w:t>
      </w:r>
    </w:p>
    <w:p w14:paraId="0417954B" w14:textId="77777777" w:rsidR="002E2208" w:rsidRPr="002E2208" w:rsidRDefault="002E2208" w:rsidP="002E2208">
      <w:pPr>
        <w:numPr>
          <w:ilvl w:val="0"/>
          <w:numId w:val="3"/>
        </w:numPr>
        <w:rPr>
          <w:rFonts w:ascii="Aptos" w:hAnsi="Aptos"/>
        </w:rPr>
      </w:pPr>
      <w:r w:rsidRPr="002E2208">
        <w:rPr>
          <w:rFonts w:ascii="Aptos" w:hAnsi="Aptos"/>
          <w:b/>
          <w:bCs/>
        </w:rPr>
        <w:t>Higher Initial Costs</w:t>
      </w:r>
      <w:r w:rsidRPr="002E2208">
        <w:rPr>
          <w:rFonts w:ascii="Aptos" w:hAnsi="Aptos"/>
        </w:rPr>
        <w:t>: The costs associated with loan administration and collateral assessment can be higher than traditional loans.</w:t>
      </w:r>
    </w:p>
    <w:p w14:paraId="17C7115A" w14:textId="77777777" w:rsidR="002E2208" w:rsidRPr="002E2208" w:rsidRDefault="002E2208" w:rsidP="002E2208">
      <w:pPr>
        <w:rPr>
          <w:rFonts w:ascii="Aptos" w:hAnsi="Aptos"/>
          <w:b/>
          <w:bCs/>
        </w:rPr>
      </w:pPr>
      <w:r w:rsidRPr="002E2208">
        <w:rPr>
          <w:rFonts w:ascii="Aptos" w:hAnsi="Aptos"/>
          <w:b/>
          <w:bCs/>
        </w:rPr>
        <w:t>When to Consider Asset-Based Lending</w:t>
      </w:r>
    </w:p>
    <w:p w14:paraId="4AF15886" w14:textId="77777777" w:rsidR="002E2208" w:rsidRPr="002E2208" w:rsidRDefault="002E2208" w:rsidP="002E2208">
      <w:pPr>
        <w:rPr>
          <w:rFonts w:ascii="Aptos" w:hAnsi="Aptos"/>
        </w:rPr>
      </w:pPr>
      <w:r w:rsidRPr="002E2208">
        <w:rPr>
          <w:rFonts w:ascii="Aptos" w:hAnsi="Aptos"/>
        </w:rPr>
        <w:t>Asset-based lending is particularly suitable for businesses that:</w:t>
      </w:r>
    </w:p>
    <w:p w14:paraId="27DDFAAD" w14:textId="77777777" w:rsidR="002E2208" w:rsidRPr="002E2208" w:rsidRDefault="002E2208" w:rsidP="002E2208">
      <w:pPr>
        <w:numPr>
          <w:ilvl w:val="0"/>
          <w:numId w:val="4"/>
        </w:numPr>
        <w:rPr>
          <w:rFonts w:ascii="Aptos" w:hAnsi="Aptos"/>
        </w:rPr>
      </w:pPr>
      <w:r w:rsidRPr="002E2208">
        <w:rPr>
          <w:rFonts w:ascii="Aptos" w:hAnsi="Aptos"/>
        </w:rPr>
        <w:t>Have significant assets but may face cash flow challenges.</w:t>
      </w:r>
    </w:p>
    <w:p w14:paraId="09E68B34" w14:textId="77777777" w:rsidR="002E2208" w:rsidRPr="002E2208" w:rsidRDefault="002E2208" w:rsidP="002E2208">
      <w:pPr>
        <w:numPr>
          <w:ilvl w:val="0"/>
          <w:numId w:val="4"/>
        </w:numPr>
        <w:rPr>
          <w:rFonts w:ascii="Aptos" w:hAnsi="Aptos"/>
        </w:rPr>
      </w:pPr>
      <w:r w:rsidRPr="002E2208">
        <w:rPr>
          <w:rFonts w:ascii="Aptos" w:hAnsi="Aptos"/>
        </w:rPr>
        <w:t>Need quick access to capital for expansion or emergencies.</w:t>
      </w:r>
    </w:p>
    <w:p w14:paraId="6C7700E3" w14:textId="77777777" w:rsidR="002E2208" w:rsidRPr="002E2208" w:rsidRDefault="002E2208" w:rsidP="002E2208">
      <w:pPr>
        <w:numPr>
          <w:ilvl w:val="0"/>
          <w:numId w:val="4"/>
        </w:numPr>
        <w:rPr>
          <w:rFonts w:ascii="Aptos" w:hAnsi="Aptos"/>
        </w:rPr>
      </w:pPr>
      <w:r w:rsidRPr="002E2208">
        <w:rPr>
          <w:rFonts w:ascii="Aptos" w:hAnsi="Aptos"/>
        </w:rPr>
        <w:t>Are unable to secure funding through traditional lenders.</w:t>
      </w:r>
    </w:p>
    <w:p w14:paraId="2C69EABE" w14:textId="77777777" w:rsidR="002E2208" w:rsidRPr="002E2208" w:rsidRDefault="002E2208" w:rsidP="002E2208">
      <w:pPr>
        <w:rPr>
          <w:rFonts w:ascii="Aptos" w:hAnsi="Aptos"/>
        </w:rPr>
      </w:pPr>
      <w:r w:rsidRPr="002E2208">
        <w:rPr>
          <w:rFonts w:ascii="Aptos" w:hAnsi="Aptos"/>
        </w:rPr>
        <w:t>This financing option can provide the necessary liquidity while allowing businesses to leverage their existing assets effectively.</w:t>
      </w:r>
    </w:p>
    <w:p w14:paraId="465D9F02" w14:textId="77777777" w:rsidR="002E2208" w:rsidRDefault="002E2208">
      <w:pPr>
        <w:rPr>
          <w:rFonts w:ascii="Aptos" w:hAnsi="Aptos"/>
        </w:rPr>
      </w:pPr>
    </w:p>
    <w:p w14:paraId="3B457D3F" w14:textId="28474046" w:rsidR="002E2208" w:rsidRPr="00E64971" w:rsidRDefault="002E2208" w:rsidP="002E2208">
      <w:pPr>
        <w:rPr>
          <w:rFonts w:ascii="Aptos" w:hAnsi="Aptos"/>
        </w:rPr>
      </w:pPr>
      <w:r w:rsidRPr="00243B3D">
        <w:rPr>
          <w:rFonts w:ascii="Aptos" w:hAnsi="Aptos"/>
          <w:b/>
          <w:bCs/>
          <w:sz w:val="28"/>
          <w:szCs w:val="28"/>
        </w:rPr>
        <w:t>O</w:t>
      </w:r>
      <w:r w:rsidR="002F664F">
        <w:rPr>
          <w:rFonts w:ascii="Aptos" w:hAnsi="Aptos"/>
          <w:b/>
          <w:bCs/>
          <w:sz w:val="28"/>
          <w:szCs w:val="28"/>
        </w:rPr>
        <w:t>AL Network’s</w:t>
      </w:r>
      <w:r w:rsidRPr="00243B3D">
        <w:rPr>
          <w:rFonts w:ascii="Aptos" w:hAnsi="Aptos"/>
          <w:b/>
          <w:bCs/>
          <w:sz w:val="28"/>
          <w:szCs w:val="28"/>
        </w:rPr>
        <w:t xml:space="preserve"> typical loan </w:t>
      </w:r>
      <w:r>
        <w:rPr>
          <w:rFonts w:ascii="Aptos" w:hAnsi="Aptos"/>
          <w:b/>
          <w:bCs/>
          <w:sz w:val="28"/>
          <w:szCs w:val="28"/>
        </w:rPr>
        <w:t xml:space="preserve">funding </w:t>
      </w:r>
      <w:r w:rsidRPr="00243B3D">
        <w:rPr>
          <w:rFonts w:ascii="Aptos" w:hAnsi="Aptos"/>
          <w:b/>
          <w:bCs/>
          <w:sz w:val="28"/>
          <w:szCs w:val="28"/>
        </w:rPr>
        <w:t xml:space="preserve">size: </w:t>
      </w:r>
      <w:r w:rsidRPr="002E2208">
        <w:rPr>
          <w:rFonts w:ascii="Aptos" w:hAnsi="Aptos"/>
          <w:b/>
          <w:bCs/>
          <w:sz w:val="28"/>
          <w:szCs w:val="28"/>
        </w:rPr>
        <w:t>$2,000,000 - $200 million</w:t>
      </w:r>
    </w:p>
    <w:p w14:paraId="73E2B67F" w14:textId="6229205E" w:rsidR="002E2208" w:rsidRPr="00701B75" w:rsidRDefault="002E2208" w:rsidP="002E2208">
      <w:pPr>
        <w:rPr>
          <w:rFonts w:ascii="Aptos" w:hAnsi="Aptos"/>
          <w:b/>
          <w:bCs/>
          <w:color w:val="00B0F0"/>
          <w:sz w:val="28"/>
          <w:szCs w:val="28"/>
        </w:rPr>
      </w:pPr>
      <w:r w:rsidRPr="00701B75">
        <w:rPr>
          <w:rFonts w:ascii="Aptos" w:hAnsi="Aptos"/>
          <w:b/>
          <w:bCs/>
          <w:color w:val="00B0F0"/>
          <w:sz w:val="28"/>
          <w:szCs w:val="28"/>
        </w:rPr>
        <w:t xml:space="preserve">Typical approval time: </w:t>
      </w:r>
      <w:r w:rsidRPr="002E2208">
        <w:rPr>
          <w:rFonts w:ascii="Aptos" w:hAnsi="Aptos"/>
          <w:b/>
          <w:bCs/>
          <w:color w:val="00B0F0"/>
        </w:rPr>
        <w:t>4-8 months</w:t>
      </w:r>
    </w:p>
    <w:p w14:paraId="5B801375" w14:textId="77777777" w:rsidR="002E2208" w:rsidRPr="00FC6384" w:rsidRDefault="002E2208" w:rsidP="002E2208">
      <w:pPr>
        <w:ind w:left="720" w:firstLine="720"/>
        <w:rPr>
          <w:rFonts w:ascii="Aptos" w:hAnsi="Aptos"/>
          <w:b/>
          <w:bCs/>
          <w:color w:val="00B0F0"/>
        </w:rPr>
      </w:pPr>
      <w:r w:rsidRPr="004C4CAC">
        <w:rPr>
          <w:rFonts w:ascii="Aptos" w:hAnsi="Aptos"/>
          <w:b/>
          <w:bCs/>
          <w:color w:val="00B0F0"/>
          <w:sz w:val="32"/>
          <w:szCs w:val="32"/>
        </w:rPr>
        <w:t>[ APPLY ]</w:t>
      </w:r>
    </w:p>
    <w:p w14:paraId="26F8A501" w14:textId="77777777" w:rsidR="002E2208" w:rsidRPr="002E2208" w:rsidRDefault="002E2208">
      <w:pPr>
        <w:rPr>
          <w:rFonts w:ascii="Aptos" w:hAnsi="Aptos"/>
        </w:rPr>
      </w:pPr>
    </w:p>
    <w:sectPr w:rsidR="002E2208" w:rsidRPr="002E2208" w:rsidSect="002E22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53BE"/>
    <w:multiLevelType w:val="multilevel"/>
    <w:tmpl w:val="C83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BE488B"/>
    <w:multiLevelType w:val="multilevel"/>
    <w:tmpl w:val="7CA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7D27E5"/>
    <w:multiLevelType w:val="multilevel"/>
    <w:tmpl w:val="52F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DB0D65"/>
    <w:multiLevelType w:val="multilevel"/>
    <w:tmpl w:val="2F9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288768">
    <w:abstractNumId w:val="2"/>
  </w:num>
  <w:num w:numId="2" w16cid:durableId="614556976">
    <w:abstractNumId w:val="1"/>
  </w:num>
  <w:num w:numId="3" w16cid:durableId="490408806">
    <w:abstractNumId w:val="0"/>
  </w:num>
  <w:num w:numId="4" w16cid:durableId="1696732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08"/>
    <w:rsid w:val="002040D4"/>
    <w:rsid w:val="002E2208"/>
    <w:rsid w:val="002F664F"/>
    <w:rsid w:val="002F7C3C"/>
    <w:rsid w:val="00320A04"/>
    <w:rsid w:val="003E75FB"/>
    <w:rsid w:val="00482D12"/>
    <w:rsid w:val="00495DCE"/>
    <w:rsid w:val="005178BF"/>
    <w:rsid w:val="00532AA5"/>
    <w:rsid w:val="006F7CE3"/>
    <w:rsid w:val="007F7009"/>
    <w:rsid w:val="00990E89"/>
    <w:rsid w:val="009E5E08"/>
    <w:rsid w:val="00AA2817"/>
    <w:rsid w:val="00B15C3F"/>
    <w:rsid w:val="00B36DAC"/>
    <w:rsid w:val="00C42A7D"/>
    <w:rsid w:val="00E474FB"/>
    <w:rsid w:val="00FA3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FBE9"/>
  <w15:chartTrackingRefBased/>
  <w15:docId w15:val="{785CFBD6-B8B6-44B0-BF26-96D5CF27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208"/>
    <w:rPr>
      <w:rFonts w:eastAsiaTheme="majorEastAsia" w:cstheme="majorBidi"/>
      <w:color w:val="272727" w:themeColor="text1" w:themeTint="D8"/>
    </w:rPr>
  </w:style>
  <w:style w:type="paragraph" w:styleId="Title">
    <w:name w:val="Title"/>
    <w:basedOn w:val="Normal"/>
    <w:next w:val="Normal"/>
    <w:link w:val="TitleChar"/>
    <w:uiPriority w:val="10"/>
    <w:qFormat/>
    <w:rsid w:val="002E2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208"/>
    <w:pPr>
      <w:spacing w:before="160"/>
      <w:jc w:val="center"/>
    </w:pPr>
    <w:rPr>
      <w:i/>
      <w:iCs/>
      <w:color w:val="404040" w:themeColor="text1" w:themeTint="BF"/>
    </w:rPr>
  </w:style>
  <w:style w:type="character" w:customStyle="1" w:styleId="QuoteChar">
    <w:name w:val="Quote Char"/>
    <w:basedOn w:val="DefaultParagraphFont"/>
    <w:link w:val="Quote"/>
    <w:uiPriority w:val="29"/>
    <w:rsid w:val="002E2208"/>
    <w:rPr>
      <w:i/>
      <w:iCs/>
      <w:color w:val="404040" w:themeColor="text1" w:themeTint="BF"/>
    </w:rPr>
  </w:style>
  <w:style w:type="paragraph" w:styleId="ListParagraph">
    <w:name w:val="List Paragraph"/>
    <w:basedOn w:val="Normal"/>
    <w:uiPriority w:val="34"/>
    <w:qFormat/>
    <w:rsid w:val="002E2208"/>
    <w:pPr>
      <w:ind w:left="720"/>
      <w:contextualSpacing/>
    </w:pPr>
  </w:style>
  <w:style w:type="character" w:styleId="IntenseEmphasis">
    <w:name w:val="Intense Emphasis"/>
    <w:basedOn w:val="DefaultParagraphFont"/>
    <w:uiPriority w:val="21"/>
    <w:qFormat/>
    <w:rsid w:val="002E2208"/>
    <w:rPr>
      <w:i/>
      <w:iCs/>
      <w:color w:val="2F5496" w:themeColor="accent1" w:themeShade="BF"/>
    </w:rPr>
  </w:style>
  <w:style w:type="paragraph" w:styleId="IntenseQuote">
    <w:name w:val="Intense Quote"/>
    <w:basedOn w:val="Normal"/>
    <w:next w:val="Normal"/>
    <w:link w:val="IntenseQuoteChar"/>
    <w:uiPriority w:val="30"/>
    <w:qFormat/>
    <w:rsid w:val="002E2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208"/>
    <w:rPr>
      <w:i/>
      <w:iCs/>
      <w:color w:val="2F5496" w:themeColor="accent1" w:themeShade="BF"/>
    </w:rPr>
  </w:style>
  <w:style w:type="character" w:styleId="IntenseReference">
    <w:name w:val="Intense Reference"/>
    <w:basedOn w:val="DefaultParagraphFont"/>
    <w:uiPriority w:val="32"/>
    <w:qFormat/>
    <w:rsid w:val="002E2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15</cp:revision>
  <dcterms:created xsi:type="dcterms:W3CDTF">2026-07-19T12:34:00Z</dcterms:created>
  <dcterms:modified xsi:type="dcterms:W3CDTF">2026-09-30T06:04:00Z</dcterms:modified>
</cp:coreProperties>
</file>