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80" w:before="400" w:lineRule="auto"/>
        <w:jc w:val="center"/>
        <w:rPr/>
      </w:pPr>
      <w:r w:rsidDel="00000000" w:rsidR="00000000" w:rsidRPr="00000000">
        <w:rPr>
          <w:rFonts w:ascii="Arial" w:cs="Arial" w:eastAsia="Arial" w:hAnsi="Arial"/>
          <w:b w:val="1"/>
          <w:bCs w:val="1"/>
          <w:color w:val="888888"/>
          <w:sz w:val="20"/>
          <w:szCs w:val="20"/>
          <w:rtl w:val="0"/>
        </w:rPr>
        <w:t xml:space="preserve">WEEK 3 DELIVERABLE</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b w:val="1"/>
          <w:bCs w:val="1"/>
          <w:color w:val="1f4e79"/>
          <w:sz w:val="44"/>
          <w:szCs w:val="44"/>
          <w:rtl w:val="0"/>
        </w:rPr>
        <w:t xml:space="preserve">Interactive Dashboard &amp; Insight Report</w:t>
      </w:r>
      <w:r w:rsidDel="00000000" w:rsidR="00000000" w:rsidRPr="00000000">
        <w:rPr>
          <w:rtl w:val="0"/>
        </w:rPr>
      </w:r>
    </w:p>
    <w:p w:rsidR="00000000" w:rsidDel="00000000" w:rsidP="00000000" w:rsidRDefault="00000000" w:rsidRPr="00000000" w14:paraId="00000006">
      <w:pPr>
        <w:spacing w:after="240" w:before="80" w:lineRule="auto"/>
        <w:jc w:val="center"/>
        <w:rPr/>
      </w:pPr>
      <w:r w:rsidDel="00000000" w:rsidR="00000000" w:rsidRPr="00000000">
        <w:rPr>
          <w:rFonts w:ascii="Arial" w:cs="Arial" w:eastAsia="Arial" w:hAnsi="Arial"/>
          <w:color w:val="2e75b6"/>
          <w:sz w:val="28"/>
          <w:szCs w:val="28"/>
          <w:rtl w:val="0"/>
        </w:rPr>
        <w:t xml:space="preserve">DePaul University Admissions Analytics</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80" w:before="200" w:lineRule="auto"/>
        <w:jc w:val="left"/>
        <w:rPr/>
      </w:pP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color w:val="666666"/>
          <w:sz w:val="22"/>
          <w:szCs w:val="22"/>
          <w:rtl w:val="0"/>
        </w:rPr>
        <w:t xml:space="preserve">Excelerate Data </w:t>
      </w:r>
      <w:r w:rsidDel="00000000" w:rsidR="00000000" w:rsidRPr="00000000">
        <w:rPr>
          <w:color w:val="666666"/>
          <w:rtl w:val="0"/>
        </w:rPr>
        <w:t xml:space="preserve">Visualisation trainee</w:t>
      </w:r>
      <w:r w:rsidDel="00000000" w:rsidR="00000000" w:rsidRPr="00000000">
        <w:rPr>
          <w:rFonts w:ascii="Arial" w:cs="Arial" w:eastAsia="Arial" w:hAnsi="Arial"/>
          <w:color w:val="666666"/>
          <w:sz w:val="22"/>
          <w:szCs w:val="22"/>
          <w:rtl w:val="0"/>
        </w:rPr>
        <w:t xml:space="preserve"> |  June 202</w:t>
      </w:r>
      <w:r w:rsidDel="00000000" w:rsidR="00000000" w:rsidRPr="00000000">
        <w:rPr>
          <w:color w:val="666666"/>
          <w:rtl w:val="0"/>
        </w:rPr>
        <w:t xml:space="preserve">6</w:t>
      </w: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color w:val="888888"/>
          <w:sz w:val="20"/>
          <w:szCs w:val="20"/>
          <w:rtl w:val="0"/>
        </w:rPr>
        <w:t xml:space="preserve">Tools: Power BI  |  Dataset: Excelerate_Cleaned_data.xlsx</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Section 1: Dashboard Design Documentation</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1.1  Dashboard Overview</w:t>
      </w: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rFonts w:ascii="Arial" w:cs="Arial" w:eastAsia="Arial" w:hAnsi="Arial"/>
          <w:color w:val="222222"/>
          <w:sz w:val="22"/>
          <w:szCs w:val="22"/>
          <w:rtl w:val="0"/>
        </w:rPr>
        <w:t xml:space="preserve">This report documents the design, structure, and analytical choices behind an interactive single-page Power BI dashboard built to communicate key admissions insights from the DePaul University applicant dataset. The dashboard covers 5,000 unique applicants across 42 countries, spanning the intake periods from May 2023 to June 2025.</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1.2  Dashboard Layout &amp; Structure</w:t>
      </w: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color w:val="222222"/>
          <w:sz w:val="22"/>
          <w:szCs w:val="22"/>
          <w:rtl w:val="0"/>
        </w:rPr>
        <w:t xml:space="preserve">The dashboard follows a top-down information hierarchy designed for executive-level readability and analyst-level drill-down:</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404040"/>
                <w:sz w:val="20"/>
                <w:szCs w:val="20"/>
                <w:rtl w:val="0"/>
              </w:rPr>
              <w:t xml:space="preserve">Row 1 — Top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222222"/>
                <w:sz w:val="20"/>
                <w:szCs w:val="20"/>
                <w:rtl w:val="0"/>
              </w:rPr>
              <w:t xml:space="preserve">Dashboard title, subtitle, and 3 interactive slicers (Application Source, Year, Nationality)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404040"/>
                <w:sz w:val="20"/>
                <w:szCs w:val="20"/>
                <w:rtl w:val="0"/>
              </w:rPr>
              <w:t xml:space="preserve">Row 2 — KPI Strip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222222"/>
                <w:sz w:val="20"/>
                <w:szCs w:val="20"/>
                <w:rtl w:val="0"/>
              </w:rPr>
              <w:t xml:space="preserve">4 KPI cards: Total Applicants (5,000), Admitted Count (3,256), </w:t>
            </w:r>
            <w:r w:rsidDel="00000000" w:rsidR="00000000" w:rsidRPr="00000000">
              <w:rPr>
                <w:color w:val="222222"/>
                <w:sz w:val="20"/>
                <w:szCs w:val="20"/>
                <w:rtl w:val="0"/>
              </w:rPr>
              <w:t xml:space="preserve">Evaluation Completed - (2K) Count of country(96)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404040"/>
                <w:sz w:val="20"/>
                <w:szCs w:val="20"/>
                <w:rtl w:val="0"/>
              </w:rPr>
              <w:t xml:space="preserve">Row 3 — Primary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222222"/>
                <w:sz w:val="20"/>
                <w:szCs w:val="20"/>
                <w:rtl w:val="0"/>
              </w:rPr>
              <w:t xml:space="preserve">Line graph (bimonthly admission trend) + Donut chart (application source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404040"/>
                <w:sz w:val="20"/>
                <w:szCs w:val="20"/>
                <w:rtl w:val="0"/>
              </w:rPr>
              <w:t xml:space="preserve">Row 4 — Secondary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222222"/>
                <w:sz w:val="20"/>
                <w:szCs w:val="20"/>
                <w:rtl w:val="0"/>
              </w:rPr>
              <w:t xml:space="preserve">Bar chart (top courses) + Bar chart (nationalities) + Bar chart (counselor workload)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404040"/>
                <w:sz w:val="20"/>
                <w:szCs w:val="20"/>
                <w:rtl w:val="0"/>
              </w:rPr>
              <w:t xml:space="preserve">Row 5 — Detail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222222"/>
                <w:sz w:val="20"/>
                <w:szCs w:val="20"/>
                <w:rtl w:val="0"/>
              </w:rPr>
              <w:t xml:space="preserve">Full-width drill-down table: Country, Intake Course, Outcome, Counselor, Admit Date</w:t>
            </w:r>
            <w:r w:rsidDel="00000000" w:rsidR="00000000" w:rsidRPr="00000000">
              <w:rPr>
                <w:rtl w:val="0"/>
              </w:rPr>
            </w:r>
          </w:p>
        </w:tc>
      </w:tr>
    </w:tbl>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1.3  Visualization Components — Why Each Was Included</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160"/>
        <w:gridCol w:w="3200"/>
        <w:tblGridChange w:id="0">
          <w:tblGrid>
            <w:gridCol w:w="2000"/>
            <w:gridCol w:w="416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Purpose &amp; Key 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Fields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404040"/>
                <w:sz w:val="20"/>
                <w:szCs w:val="20"/>
                <w:rtl w:val="0"/>
              </w:rPr>
              <w:t xml:space="preserve">Bar Chart(Nationality)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20"/>
                <w:szCs w:val="20"/>
                <w:rtl w:val="0"/>
              </w:rPr>
              <w:t xml:space="preserve">Identifies top applicant-sending countries. India's 53.7% dominance and Ghana/Nigeria's low admit rates are immediately visible, guiding targeted counselor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i w:val="1"/>
                <w:iCs w:val="1"/>
                <w:color w:val="444444"/>
                <w:sz w:val="20"/>
                <w:szCs w:val="20"/>
                <w:rtl w:val="0"/>
              </w:rPr>
              <w:t xml:space="preserve">student_nationality, DISTINCTCOUNT(Reference_ID)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404040"/>
                <w:sz w:val="20"/>
                <w:szCs w:val="20"/>
                <w:rtl w:val="0"/>
              </w:rPr>
              <w:t xml:space="preserve">Bar Chart(Counselor 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22222"/>
                <w:sz w:val="20"/>
                <w:szCs w:val="20"/>
                <w:rtl w:val="0"/>
              </w:rPr>
              <w:t xml:space="preserve">Exposes the severe workload imbalance  Jagdeep handles 70.2% of all contacts despite 4 counselors being available. Critical for capacity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i w:val="1"/>
                <w:iCs w:val="1"/>
                <w:color w:val="444444"/>
                <w:sz w:val="20"/>
                <w:szCs w:val="20"/>
                <w:rtl w:val="0"/>
              </w:rPr>
              <w:t xml:space="preserve">Caller_Name, Total Applicants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404040"/>
                <w:sz w:val="20"/>
                <w:szCs w:val="20"/>
                <w:rtl w:val="0"/>
              </w:rPr>
              <w:t xml:space="preserve">Line Graph(Bimonthly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222222"/>
                <w:sz w:val="20"/>
                <w:szCs w:val="20"/>
                <w:rtl w:val="0"/>
              </w:rPr>
              <w:t xml:space="preserve">Reveals seasonal admission peaks (Jan–Feb, Sept–Oct) enabling proactive staffing. Shows 70% year-over-year growth from 2023 to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i w:val="1"/>
                <w:iCs w:val="1"/>
                <w:color w:val="444444"/>
                <w:sz w:val="20"/>
                <w:szCs w:val="20"/>
                <w:rtl w:val="0"/>
              </w:rPr>
              <w:t xml:space="preserve">Admit_Date (bimonthly), Admitted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404040"/>
                <w:sz w:val="20"/>
                <w:szCs w:val="20"/>
                <w:rtl w:val="0"/>
              </w:rPr>
              <w:t xml:space="preserve">Donut Chart(App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222222"/>
                <w:sz w:val="20"/>
                <w:szCs w:val="20"/>
                <w:rtl w:val="0"/>
              </w:rPr>
              <w:t xml:space="preserve">Compares Study Group vs Non Study Group split. Study Group is only 15.8% of volume but achieves 83.6% admit rate vs 61.7%  a critical quality vs quantity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i w:val="1"/>
                <w:iCs w:val="1"/>
                <w:color w:val="444444"/>
                <w:sz w:val="20"/>
                <w:szCs w:val="20"/>
                <w:rtl w:val="0"/>
              </w:rPr>
              <w:t xml:space="preserve">Application_Source, Total Applicants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404040"/>
                <w:sz w:val="20"/>
                <w:szCs w:val="20"/>
                <w:rtl w:val="0"/>
              </w:rPr>
              <w:t xml:space="preserve">Table(Country/Intake/Outcome)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222222"/>
                <w:sz w:val="20"/>
                <w:szCs w:val="20"/>
                <w:rtl w:val="0"/>
              </w:rPr>
              <w:t xml:space="preserve">Provides analyst-level drill-down. Filtered by Outcome = Missing Transcript, it instantly generates a counselor action list of 957 applicants.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i w:val="1"/>
                <w:iCs w:val="1"/>
                <w:color w:val="444444"/>
                <w:sz w:val="20"/>
                <w:szCs w:val="20"/>
                <w:rtl w:val="0"/>
              </w:rPr>
              <w:t xml:space="preserve">student_nationality, intake_course, Outcome_1, Caller_Name, Admit_Date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404040"/>
                <w:sz w:val="20"/>
                <w:szCs w:val="20"/>
                <w:rtl w:val="0"/>
              </w:rPr>
              <w:t xml:space="preserve">Bar Chart(Top 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22222"/>
                <w:sz w:val="20"/>
                <w:szCs w:val="20"/>
                <w:rtl w:val="0"/>
              </w:rPr>
              <w:t xml:space="preserve">Highlights Business Analytics (844) and Computer Science (606) as dominant programs  together 29% of all applicants  justifyin</w:t>
            </w:r>
            <w:r w:rsidDel="00000000" w:rsidR="00000000" w:rsidRPr="00000000">
              <w:rPr>
                <w:color w:val="222222"/>
                <w:sz w:val="20"/>
                <w:szCs w:val="20"/>
                <w:rtl w:val="0"/>
              </w:rPr>
              <w:t xml:space="preserve">g </w:t>
            </w:r>
            <w:r w:rsidDel="00000000" w:rsidR="00000000" w:rsidRPr="00000000">
              <w:rPr>
                <w:rFonts w:ascii="Arial" w:cs="Arial" w:eastAsia="Arial" w:hAnsi="Arial"/>
                <w:color w:val="222222"/>
                <w:sz w:val="20"/>
                <w:szCs w:val="20"/>
                <w:rtl w:val="0"/>
              </w:rPr>
              <w:t xml:space="preserve">dedicated program-specific counseling.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i w:val="1"/>
                <w:iCs w:val="1"/>
                <w:color w:val="444444"/>
                <w:sz w:val="20"/>
                <w:szCs w:val="20"/>
                <w:rtl w:val="0"/>
              </w:rPr>
              <w:t xml:space="preserve">intake_course, Total Applicants</w:t>
            </w: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1.4  Slicers &amp; Filters — Interactivity Design</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Arial" w:cs="Arial" w:eastAsia="Arial" w:hAnsi="Arial"/>
          <w:color w:val="222222"/>
          <w:sz w:val="22"/>
          <w:szCs w:val="22"/>
          <w:rtl w:val="0"/>
        </w:rPr>
        <w:t xml:space="preserve">Three slicers were added to enable dynamic, multi-dimensional filtering across all dashboard visuals simultaneously:</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Slicer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Analytical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404040"/>
                <w:sz w:val="20"/>
                <w:szCs w:val="20"/>
                <w:rtl w:val="0"/>
              </w:rPr>
              <w:t xml:space="preserve">Application Source Slicer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i w:val="1"/>
                <w:iCs w:val="1"/>
                <w:color w:val="444444"/>
                <w:sz w:val="20"/>
                <w:szCs w:val="20"/>
                <w:rtl w:val="0"/>
              </w:rPr>
              <w:t xml:space="preserve">Application_Source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22222"/>
                <w:sz w:val="20"/>
                <w:szCs w:val="20"/>
                <w:rtl w:val="0"/>
              </w:rPr>
              <w:t xml:space="preserve">Isolates Study Group vs Non Study Group to compare admit rates (83.6% vs 61.7%) and justify the partnership ROI.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404040"/>
                <w:sz w:val="20"/>
                <w:szCs w:val="20"/>
                <w:rtl w:val="0"/>
              </w:rPr>
              <w:t xml:space="preserve">Year Slicer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i w:val="1"/>
                <w:iCs w:val="1"/>
                <w:color w:val="444444"/>
                <w:sz w:val="20"/>
                <w:szCs w:val="20"/>
                <w:rtl w:val="0"/>
              </w:rPr>
              <w:t xml:space="preserve">Admit_Date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22222"/>
                <w:sz w:val="20"/>
                <w:szCs w:val="20"/>
                <w:rtl w:val="0"/>
              </w:rPr>
              <w:t xml:space="preserve">Enables year-over-year comparison — selecting 2024 shows the peak year with 1,667 admissions, a 70% growth from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404040"/>
                <w:sz w:val="20"/>
                <w:szCs w:val="20"/>
                <w:rtl w:val="0"/>
              </w:rPr>
              <w:t xml:space="preserve">Nationality Slicer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i w:val="1"/>
                <w:iCs w:val="1"/>
                <w:color w:val="444444"/>
                <w:sz w:val="20"/>
                <w:szCs w:val="20"/>
                <w:rtl w:val="0"/>
              </w:rPr>
              <w:t xml:space="preserve">student_nationality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222222"/>
                <w:sz w:val="20"/>
                <w:szCs w:val="20"/>
                <w:rtl w:val="0"/>
              </w:rPr>
              <w:t xml:space="preserve">Drills into country-level performance. Selecting Ghana (26.5% admit rate) vs India (77.5%) reveals the transcripts bottleneck for African markets.</w:t>
            </w:r>
            <w:r w:rsidDel="00000000" w:rsidR="00000000" w:rsidRPr="00000000">
              <w:rPr>
                <w:rtl w:val="0"/>
              </w:rPr>
            </w:r>
          </w:p>
        </w:tc>
      </w:tr>
    </w:tbl>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rtl w:val="0"/>
        </w:rPr>
      </w:r>
    </w:p>
    <w:p w:rsidR="00000000" w:rsidDel="00000000" w:rsidP="00000000" w:rsidRDefault="00000000" w:rsidRPr="00000000" w14:paraId="0000004E">
      <w:pPr>
        <w:pStyle w:val="Heading2"/>
        <w:spacing w:after="120" w:before="240" w:lineRule="auto"/>
        <w:rPr/>
      </w:pP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rtl w:val="0"/>
        </w:rPr>
      </w:r>
    </w:p>
    <w:p w:rsidR="00000000" w:rsidDel="00000000" w:rsidP="00000000" w:rsidRDefault="00000000" w:rsidRPr="00000000" w14:paraId="00000052">
      <w:pPr>
        <w:pStyle w:val="Heading2"/>
        <w:spacing w:after="120" w:before="240" w:lineRule="auto"/>
        <w:rPr/>
      </w:pP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tl w:val="0"/>
        </w:rPr>
      </w:r>
    </w:p>
    <w:p w:rsidR="00000000" w:rsidDel="00000000" w:rsidP="00000000" w:rsidRDefault="00000000" w:rsidRPr="00000000" w14:paraId="00000054">
      <w:pPr>
        <w:pStyle w:val="Heading2"/>
        <w:spacing w:after="120" w:before="240" w:lineRule="auto"/>
        <w:rPr/>
      </w:pP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1.5  Data Flow &amp; Interactivity Features</w:t>
      </w: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Fonts w:ascii="Arial" w:cs="Arial" w:eastAsia="Arial" w:hAnsi="Arial"/>
          <w:color w:val="222222"/>
          <w:sz w:val="22"/>
          <w:szCs w:val="22"/>
          <w:rtl w:val="0"/>
        </w:rPr>
        <w:t xml:space="preserve">The dashboard is built on a single flat table (Cleaned Data ) with 7,543 rows de-duplicated to 5,000 unique applicants via DISTINCTCOUNT on Reference_ID. The data flow operates as follows:</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Raw data (Excel) is loaded via Power Query with Reference_ID converted to Text type to enable DISTINCTCOUNT.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Five DAX measures are computed: Total Applicants, Admitted Count, Admit Rate %, Missing Transcripts, and Study Group Count.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visuals share the same data model slicers apply cross-filtering to every visual simultaneously with no manual interaction configuration required.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table visual includes conditional formatting on Outcome_1: amber for Missing Transcript, blue for Follow Up, red for Issue IDs  enabling instant status identification.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Clicking any bar, donut segment, or data point cross-filters all other visuals, enabling multi-dimensional analysis from a single page.</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Section 2: Insight Report</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tl w:val="0"/>
        </w:rPr>
      </w:r>
    </w:p>
    <w:p w:rsidR="00000000" w:rsidDel="00000000" w:rsidP="00000000" w:rsidRDefault="00000000" w:rsidRPr="00000000" w14:paraId="00000060">
      <w:pPr>
        <w:spacing w:after="100" w:before="60" w:lineRule="auto"/>
        <w:rPr/>
      </w:pPr>
      <w:r w:rsidDel="00000000" w:rsidR="00000000" w:rsidRPr="00000000">
        <w:rPr>
          <w:rFonts w:ascii="Arial" w:cs="Arial" w:eastAsia="Arial" w:hAnsi="Arial"/>
          <w:color w:val="222222"/>
          <w:sz w:val="22"/>
          <w:szCs w:val="22"/>
          <w:rtl w:val="0"/>
        </w:rPr>
        <w:t xml:space="preserve">The following insights were derived directly from the interactive dashboard, using the 5,000 unique applicant records spanning May 2023 to June 2025. Each insight is linked to a specific dashboard visual and supported by data-driven evidence.</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2.1  Key Trends, Patterns &amp; Relationships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60.0" w:type="dxa"/>
              <w:bottom w:w="10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2"/>
                <w:szCs w:val="22"/>
                <w:rtl w:val="0"/>
              </w:rPr>
              <w:t xml:space="preserve">Insight 1  |  Geography &amp; Nationality — Bar Chart (Top Nationality)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India dominates with 53.7% of all applicants (2,684 out of 5,000) and maintains a strong 77.5% admit rate making it the highest-ROI recruitment market by both volume and conversion.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Ghana (412) and Nigeria (361) together contribute 773 applicants (15.5%) the second largest bloc  yet Ghana's admit rate is only 26.5%, revealing a significant documentation bottleneck, not a disqualification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Bangladesh (40%) and Nepal (46.8%) show high applicant volume with critically low admit rates, indicating systemic transcript and ID verification challenges in South Asian markets beyond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Top city globally: Hyderabad with 570 applicants exceeding all US cities combined, confirming that city-level targeting within India would yield high recruitment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100.0" w:type="dxa"/>
              <w:left w:w="160.0" w:type="dxa"/>
              <w:bottom w:w="10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f4e79"/>
                <w:sz w:val="21"/>
                <w:szCs w:val="21"/>
                <w:rtl w:val="0"/>
              </w:rPr>
              <w:t xml:space="preserve">Recommendation: </w:t>
            </w:r>
            <w:r w:rsidDel="00000000" w:rsidR="00000000" w:rsidRPr="00000000">
              <w:rPr>
                <w:rFonts w:ascii="Arial" w:cs="Arial" w:eastAsia="Arial" w:hAnsi="Arial"/>
                <w:color w:val="222222"/>
                <w:sz w:val="21"/>
                <w:szCs w:val="21"/>
                <w:rtl w:val="0"/>
              </w:rPr>
              <w:t xml:space="preserve">Run targeted transcript follow-up campaigns for Ghana, Nigeria, Bangladesh, and Nepal. These markets are losing admits to documentation gaps, not academic shortcomings. A document-readiness webinar per country could unlock hundreds of pending admits.</w:t>
            </w:r>
            <w:r w:rsidDel="00000000" w:rsidR="00000000" w:rsidRPr="00000000">
              <w:rPr>
                <w:rtl w:val="0"/>
              </w:rPr>
            </w:r>
          </w:p>
        </w:tc>
      </w:tr>
    </w:tbl>
    <w:p w:rsidR="00000000" w:rsidDel="00000000" w:rsidP="00000000" w:rsidRDefault="00000000" w:rsidRPr="00000000" w14:paraId="0000006A">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60.0" w:type="dxa"/>
              <w:bottom w:w="10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2"/>
                <w:szCs w:val="22"/>
                <w:rtl w:val="0"/>
              </w:rPr>
              <w:t xml:space="preserve">Insight 2  |  Counselor Workload — Clustered Bar Chart (Counselor)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Jagdeep handles 70.2% of all counselor contacts (1,260 out of 1,806 tracked cases) a severe single point of failure. If Jagdeep is unavailable for any period, 70% of the active pipeline stalls.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All counselors demonstrate near-perfect admit rates: Jagdeep 97.1%, Swarna 99.7%, Ayesha 100%, Lavnaya 100%  confirming that quality is not the issue; capacity distribution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Ayesha and Lavnaya together handle only 240 cases (13.3%) despite 100% admit rates. Their underutilization represents a direct loss of counseling capacity that could be deployed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Swarna handles 306 cases with a 99.7% admit rate and has demonstrated capacity for additional caseload without quality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100.0" w:type="dxa"/>
              <w:left w:w="160.0" w:type="dxa"/>
              <w:bottom w:w="10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f4e79"/>
                <w:sz w:val="21"/>
                <w:szCs w:val="21"/>
                <w:rtl w:val="0"/>
              </w:rPr>
              <w:t xml:space="preserve">Recommendation: </w:t>
            </w:r>
            <w:r w:rsidDel="00000000" w:rsidR="00000000" w:rsidRPr="00000000">
              <w:rPr>
                <w:rFonts w:ascii="Arial" w:cs="Arial" w:eastAsia="Arial" w:hAnsi="Arial"/>
                <w:color w:val="222222"/>
                <w:sz w:val="21"/>
                <w:szCs w:val="21"/>
                <w:rtl w:val="0"/>
              </w:rPr>
              <w:t xml:space="preserve">Immediately redistribute a minimum of 400 cases from Jagdeep to Ayesha and Lavnaya. Hire 1-2 additional counselors specifically for the Ghana and Nigeria pipeline, which currently lacks any dedicated counselor coverage.</w:t>
            </w:r>
            <w:r w:rsidDel="00000000" w:rsidR="00000000" w:rsidRPr="00000000">
              <w:rPr>
                <w:rtl w:val="0"/>
              </w:rPr>
            </w:r>
          </w:p>
        </w:tc>
      </w:tr>
    </w:tbl>
    <w:p w:rsidR="00000000" w:rsidDel="00000000" w:rsidP="00000000" w:rsidRDefault="00000000" w:rsidRPr="00000000" w14:paraId="00000071">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60.0" w:type="dxa"/>
              <w:bottom w:w="100.0" w:type="dxa"/>
              <w:right w:w="160.0" w:type="dxa"/>
            </w:tcMar>
          </w:tcPr>
          <w:p w:rsidR="00000000" w:rsidDel="00000000" w:rsidP="00000000" w:rsidRDefault="00000000" w:rsidRPr="00000000" w14:paraId="00000072">
            <w:pPr>
              <w:rPr>
                <w:b w:val="1"/>
                <w:bCs w:val="1"/>
                <w:color w:val="ffffff"/>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2"/>
                <w:szCs w:val="22"/>
                <w:rtl w:val="0"/>
              </w:rPr>
              <w:t xml:space="preserve">Insight 3  |  Admission Trends — Line Graph (Bimonthly)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Admissions peak consistently in January-February each year: Feb 2024 recorded the single highest month (245 admits), followed by Jan 2025 (224) and Oct 2023 (238). Two clear intake seasons exist: Jan-Feb and Sept-Oct.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Summer months (June-August) show consistent dips to 80-99 admissions per month — representing a natural window for backlog clearance and transcript follow-up rather than new recruitment.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2024 was the strongest year with 1,667 admissions — a 70% year-over-year growth from 2023 (983). The 2025 trajectory based on Jan-Mar data suggests similar or higher performance if counselor capacity is maintained.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The bimonthly view reveals that growth is not linear — it comes in defined waves aligned to academic intake calendars, enabling predictive resource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100.0" w:type="dxa"/>
              <w:left w:w="160.0" w:type="dxa"/>
              <w:bottom w:w="10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4e79"/>
                <w:sz w:val="21"/>
                <w:szCs w:val="21"/>
                <w:rtl w:val="0"/>
              </w:rPr>
              <w:t xml:space="preserve">Recommendation: </w:t>
            </w:r>
            <w:r w:rsidDel="00000000" w:rsidR="00000000" w:rsidRPr="00000000">
              <w:rPr>
                <w:rFonts w:ascii="Arial" w:cs="Arial" w:eastAsia="Arial" w:hAnsi="Arial"/>
                <w:color w:val="222222"/>
                <w:sz w:val="21"/>
                <w:szCs w:val="21"/>
                <w:rtl w:val="0"/>
              </w:rPr>
              <w:t xml:space="preserve">Scale counselor capacity proactively every December-January and August-September to handle intake peaks. Redirect counselor energy toward transcript resolution and backlog clearance during June-August slow months each year.</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2"/>
                <w:szCs w:val="22"/>
                <w:rtl w:val="0"/>
              </w:rPr>
              <w:t xml:space="preserve">Insight 4  |  Application Source — Donut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Study Group applicants achieve an 83.6% admit rate versus only 61.7% for Non Study Group applicants — a 35% performance advantage despite representing only 15.8% of total volume (788 vs 4,212).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Every 10 Study Group applicants yields 8.4 admits, compared to 6.2 admits per 10 Non Study Group applicants — demonstrating measurably superior pipeline efficiency through the Study Group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Non Study Group dominates volume (84.2%) but requires significantly more counselor effort per successful admit, representing the primary workload burden on counselors like Jagdeep.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6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2e75b6"/>
                <w:sz w:val="21"/>
                <w:szCs w:val="21"/>
                <w:rtl w:val="0"/>
              </w:rPr>
              <w:t xml:space="preserve">► </w:t>
            </w:r>
            <w:r w:rsidDel="00000000" w:rsidR="00000000" w:rsidRPr="00000000">
              <w:rPr>
                <w:rFonts w:ascii="Arial" w:cs="Arial" w:eastAsia="Arial" w:hAnsi="Arial"/>
                <w:color w:val="222222"/>
                <w:sz w:val="21"/>
                <w:szCs w:val="21"/>
                <w:rtl w:val="0"/>
              </w:rPr>
              <w:t xml:space="preserve">The Study Group partnership appears highly concentrated in certain nationality segments; expanding it to underperforming markets like Ghana and Bangladesh could directly improve those countries' admit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f4e79"/>
                <w:sz w:val="21"/>
                <w:szCs w:val="21"/>
                <w:rtl w:val="0"/>
              </w:rPr>
              <w:t xml:space="preserve">Recommendation: </w:t>
            </w:r>
            <w:r w:rsidDel="00000000" w:rsidR="00000000" w:rsidRPr="00000000">
              <w:rPr>
                <w:rFonts w:ascii="Arial" w:cs="Arial" w:eastAsia="Arial" w:hAnsi="Arial"/>
                <w:color w:val="222222"/>
                <w:sz w:val="21"/>
                <w:szCs w:val="21"/>
                <w:rtl w:val="0"/>
              </w:rPr>
              <w:t xml:space="preserve">Expand the Study Group partnership to Ghana, Nigeria, and Bangladesh where Non Study Group admit rates are critically low. Apply Study Group pre-screening criteria to Non Study Group applicants to improve their conversion rate from 61.7% toward the 83.6% benchmark.</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2.2  How Insights Support Data-Driven Decision Making</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spacing w:after="100" w:before="60" w:lineRule="auto"/>
        <w:rPr/>
      </w:pPr>
      <w:r w:rsidDel="00000000" w:rsidR="00000000" w:rsidRPr="00000000">
        <w:rPr>
          <w:rFonts w:ascii="Arial" w:cs="Arial" w:eastAsia="Arial" w:hAnsi="Arial"/>
          <w:color w:val="222222"/>
          <w:sz w:val="22"/>
          <w:szCs w:val="22"/>
          <w:rtl w:val="0"/>
        </w:rPr>
        <w:t xml:space="preserve">Each insight from this dashboard directly informs one of three decision domains requested in the brief:</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Decision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Dashboard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Action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404040"/>
                <w:sz w:val="20"/>
                <w:szCs w:val="20"/>
                <w:rtl w:val="0"/>
              </w:rPr>
              <w:t xml:space="preserve">Recruitment Targeting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India 53.7% of applicants, Hyderabad top city, Ghana/Nigeria low admit rates despite high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Focus marketing budget on Hyderabad; deploy document-readiness programs in Ghana and Nigeria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404040"/>
                <w:sz w:val="20"/>
                <w:szCs w:val="20"/>
                <w:rtl w:val="0"/>
              </w:rPr>
              <w:t xml:space="preserve">Counselor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Jagdeep handles 70.2% of caseload; Ayesha and Lavnaya at 100% admit rate but 13.3% of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Redistribute caseload immediately; hire 2 counselors for African market; assign Ghana pipeline to underutilized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404040"/>
                <w:sz w:val="20"/>
                <w:szCs w:val="20"/>
                <w:rtl w:val="0"/>
              </w:rPr>
              <w:t xml:space="preserve">Admission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957 missing transcripts, Study Group 83.6% vs Non SG 61.7%, transcript follow-up dropped to 0 in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Weekly transcript follow-up protocol; expand Study Group to low-performing markets; revive 2023 transcript receipt process</w:t>
            </w: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f4e79"/>
          <w:sz w:val="32"/>
          <w:szCs w:val="32"/>
          <w:rtl w:val="0"/>
        </w:rPr>
        <w:t xml:space="preserve">Section 3: Dashboard Screenshots &amp; Link</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Live Dashboard Link</w:t>
      </w:r>
      <w:r w:rsidDel="00000000" w:rsidR="00000000" w:rsidRPr="00000000">
        <w:rPr>
          <w:rtl w:val="0"/>
        </w:rPr>
      </w:r>
    </w:p>
    <w:p w:rsidR="00000000" w:rsidDel="00000000" w:rsidP="00000000" w:rsidRDefault="00000000" w:rsidRPr="00000000" w14:paraId="00000095">
      <w:pPr>
        <w:spacing w:after="100" w:before="60" w:lineRule="auto"/>
        <w:rPr/>
      </w:pPr>
      <w:r w:rsidDel="00000000" w:rsidR="00000000" w:rsidRPr="00000000">
        <w:rPr>
          <w:rFonts w:ascii="Arial" w:cs="Arial" w:eastAsia="Arial" w:hAnsi="Arial"/>
          <w:color w:val="222222"/>
          <w:sz w:val="22"/>
          <w:szCs w:val="22"/>
          <w:rtl w:val="0"/>
        </w:rPr>
        <w:t xml:space="preserve">The interactive Power BI dashboard can be accessed at the following link:</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p w:rsidR="00000000" w:rsidDel="00000000" w:rsidP="00000000" w:rsidRDefault="00000000" w:rsidRPr="00000000" w14:paraId="00000097">
      <w:pPr>
        <w:spacing w:after="80" w:before="80" w:lineRule="auto"/>
        <w:rPr>
          <w:color w:val="4a86e8"/>
          <w:u w:val="single"/>
          <w:shd w:fill="f3f3f3" w:val="clear"/>
        </w:rPr>
      </w:pPr>
      <w:r w:rsidDel="00000000" w:rsidR="00000000" w:rsidRPr="00000000">
        <w:rPr>
          <w:rFonts w:ascii="Arial" w:cs="Arial" w:eastAsia="Arial" w:hAnsi="Arial"/>
          <w:b w:val="1"/>
          <w:bCs w:val="1"/>
          <w:color w:val="404040"/>
          <w:sz w:val="22"/>
          <w:szCs w:val="22"/>
          <w:rtl w:val="0"/>
        </w:rPr>
        <w:t xml:space="preserve">Dashboard Link: </w:t>
      </w:r>
      <w:r w:rsidDel="00000000" w:rsidR="00000000" w:rsidRPr="00000000">
        <w:rPr>
          <w:color w:val="4a86e8"/>
          <w:u w:val="single"/>
          <w:shd w:fill="f3f3f3" w:val="clear"/>
          <w:rtl w:val="0"/>
        </w:rPr>
        <w:t xml:space="preserve">https://github.com/samriddhi1901/Excelerate/blob/main/excelerate%20Admission%20Visualisation.pbix</w:t>
      </w:r>
    </w:p>
    <w:p w:rsidR="00000000" w:rsidDel="00000000" w:rsidP="00000000" w:rsidRDefault="00000000" w:rsidRPr="00000000" w14:paraId="00000098">
      <w:pPr>
        <w:spacing w:after="80" w:before="40" w:lineRule="auto"/>
        <w:rPr>
          <w:color w:val="4a86e8"/>
        </w:rPr>
      </w:pPr>
      <w:r w:rsidDel="00000000" w:rsidR="00000000" w:rsidRPr="00000000">
        <w:rPr>
          <w:rtl w:val="0"/>
        </w:rPr>
      </w:r>
    </w:p>
    <w:p w:rsidR="00000000" w:rsidDel="00000000" w:rsidP="00000000" w:rsidRDefault="00000000" w:rsidRPr="00000000" w14:paraId="00000099">
      <w:pPr>
        <w:spacing w:after="80" w:before="80" w:lineRule="auto"/>
        <w:rPr>
          <w:shd w:fill="d9d9d9" w:val="clear"/>
        </w:rPr>
      </w:pPr>
      <w:r w:rsidDel="00000000" w:rsidR="00000000" w:rsidRPr="00000000">
        <w:rPr>
          <w:rtl w:val="0"/>
        </w:rPr>
      </w:r>
    </w:p>
    <w:p w:rsidR="00000000" w:rsidDel="00000000" w:rsidP="00000000" w:rsidRDefault="00000000" w:rsidRPr="00000000" w14:paraId="0000009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3.2  Screenshot Guide</w:t>
      </w:r>
      <w:r w:rsidDel="00000000" w:rsidR="00000000" w:rsidRPr="00000000">
        <w:rPr>
          <w:rtl w:val="0"/>
        </w:rPr>
      </w:r>
    </w:p>
    <w:p w:rsidR="00000000" w:rsidDel="00000000" w:rsidP="00000000" w:rsidRDefault="00000000" w:rsidRPr="00000000" w14:paraId="0000009B">
      <w:pPr>
        <w:spacing w:after="100" w:before="60" w:lineRule="auto"/>
        <w:rPr/>
      </w:pPr>
      <w:r w:rsidDel="00000000" w:rsidR="00000000" w:rsidRPr="00000000">
        <w:rPr>
          <w:rFonts w:ascii="Arial" w:cs="Arial" w:eastAsia="Arial" w:hAnsi="Arial"/>
          <w:color w:val="222222"/>
          <w:sz w:val="22"/>
          <w:szCs w:val="22"/>
          <w:rtl w:val="0"/>
        </w:rPr>
        <w:t xml:space="preserve">The following screenshots demonstrate the dashboard functionality and key interactivity features. Each screenshot is taken with a different slicer combination to highlight a specific analytical story:</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f4e79"/>
                <w:sz w:val="22"/>
                <w:szCs w:val="22"/>
                <w:rtl w:val="0"/>
              </w:rPr>
              <w:t xml:space="preserve">Screenshot 1: Full Dashboard — No Filters Applied</w:t>
            </w:r>
            <w:r w:rsidDel="00000000" w:rsidR="00000000" w:rsidRPr="00000000">
              <w:rPr>
                <w:rtl w:val="0"/>
              </w:rPr>
            </w:r>
          </w:p>
        </w:tc>
      </w:tr>
    </w:tbl>
    <w:p w:rsidR="00000000" w:rsidDel="00000000" w:rsidP="00000000" w:rsidRDefault="00000000" w:rsidRPr="00000000" w14:paraId="0000009E">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tcPr>
          <w:p w:rsidR="00000000" w:rsidDel="00000000" w:rsidP="00000000" w:rsidRDefault="00000000" w:rsidRPr="00000000" w14:paraId="0000009F">
            <w:pPr>
              <w:jc w:val="center"/>
              <w:rPr/>
            </w:pPr>
            <w:r w:rsidDel="00000000" w:rsidR="00000000" w:rsidRPr="00000000">
              <w:rPr>
                <w:i w:val="1"/>
                <w:iCs w:val="1"/>
                <w:color w:val="888888"/>
                <w:sz w:val="20"/>
                <w:szCs w:val="20"/>
              </w:rPr>
              <w:drawing>
                <wp:inline distB="114300" distT="114300" distL="114300" distR="114300">
                  <wp:extent cx="5695950" cy="3403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95950" cy="340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spacing w:after="60" w:before="80" w:lineRule="auto"/>
        <w:rPr/>
      </w:pPr>
      <w:r w:rsidDel="00000000" w:rsidR="00000000" w:rsidRPr="00000000">
        <w:rPr>
          <w:rFonts w:ascii="Arial" w:cs="Arial" w:eastAsia="Arial" w:hAnsi="Arial"/>
          <w:b w:val="1"/>
          <w:bCs w:val="1"/>
          <w:color w:val="404040"/>
          <w:sz w:val="20"/>
          <w:szCs w:val="20"/>
          <w:rtl w:val="0"/>
        </w:rPr>
        <w:t xml:space="preserve">Description: </w:t>
      </w:r>
      <w:r w:rsidDel="00000000" w:rsidR="00000000" w:rsidRPr="00000000">
        <w:rPr>
          <w:rFonts w:ascii="Arial" w:cs="Arial" w:eastAsia="Arial" w:hAnsi="Arial"/>
          <w:color w:val="444444"/>
          <w:sz w:val="20"/>
          <w:szCs w:val="20"/>
          <w:rtl w:val="0"/>
        </w:rPr>
        <w:t xml:space="preserve">Default view showing all 5,000 applicants. KPI cards display: Total = 5,000, </w:t>
      </w:r>
      <w:r w:rsidDel="00000000" w:rsidR="00000000" w:rsidRPr="00000000">
        <w:rPr>
          <w:color w:val="444444"/>
          <w:sz w:val="20"/>
          <w:szCs w:val="20"/>
          <w:rtl w:val="0"/>
        </w:rPr>
        <w:t xml:space="preserve">Evaluation completed = 2K , Count of country = 96</w:t>
      </w:r>
      <w:r w:rsidDel="00000000" w:rsidR="00000000" w:rsidRPr="00000000">
        <w:rPr>
          <w:rFonts w:ascii="Arial" w:cs="Arial" w:eastAsia="Arial" w:hAnsi="Arial"/>
          <w:color w:val="444444"/>
          <w:sz w:val="20"/>
          <w:szCs w:val="20"/>
          <w:rtl w:val="0"/>
        </w:rPr>
        <w:t xml:space="preserve">. All charts visible in their unfiltered state.</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f4e79"/>
                <w:sz w:val="22"/>
                <w:szCs w:val="22"/>
                <w:rtl w:val="0"/>
              </w:rPr>
              <w:t xml:space="preserve">Screenshot 2: Nationality Filter = India</w:t>
            </w:r>
            <w:r w:rsidDel="00000000" w:rsidR="00000000" w:rsidRPr="00000000">
              <w:rPr>
                <w:rtl w:val="0"/>
              </w:rPr>
            </w:r>
          </w:p>
        </w:tc>
      </w:tr>
    </w:tbl>
    <w:p w:rsidR="00000000" w:rsidDel="00000000" w:rsidP="00000000" w:rsidRDefault="00000000" w:rsidRPr="00000000" w14:paraId="000000A3">
      <w:pPr>
        <w:spacing w:after="80" w:before="80" w:lineRule="auto"/>
        <w:rPr/>
      </w:pPr>
      <w:r w:rsidDel="00000000" w:rsidR="00000000" w:rsidRPr="00000000">
        <w:rPr/>
        <w:drawing>
          <wp:inline distB="114300" distT="114300" distL="114300" distR="114300">
            <wp:extent cx="6172200" cy="3441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2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60" w:before="80" w:lineRule="auto"/>
        <w:rPr/>
      </w:pPr>
      <w:r w:rsidDel="00000000" w:rsidR="00000000" w:rsidRPr="00000000">
        <w:rPr>
          <w:rFonts w:ascii="Arial" w:cs="Arial" w:eastAsia="Arial" w:hAnsi="Arial"/>
          <w:b w:val="1"/>
          <w:bCs w:val="1"/>
          <w:color w:val="404040"/>
          <w:sz w:val="20"/>
          <w:szCs w:val="20"/>
          <w:rtl w:val="0"/>
        </w:rPr>
        <w:t xml:space="preserve">Description: </w:t>
      </w:r>
      <w:r w:rsidDel="00000000" w:rsidR="00000000" w:rsidRPr="00000000">
        <w:rPr>
          <w:rFonts w:ascii="Arial" w:cs="Arial" w:eastAsia="Arial" w:hAnsi="Arial"/>
          <w:color w:val="444444"/>
          <w:sz w:val="20"/>
          <w:szCs w:val="20"/>
          <w:rtl w:val="0"/>
        </w:rPr>
        <w:t xml:space="preserve">Dashboard filtered to India only (</w:t>
      </w:r>
      <w:r w:rsidDel="00000000" w:rsidR="00000000" w:rsidRPr="00000000">
        <w:rPr>
          <w:color w:val="444444"/>
          <w:sz w:val="20"/>
          <w:szCs w:val="20"/>
          <w:rtl w:val="0"/>
        </w:rPr>
        <w:t xml:space="preserve">3K</w:t>
      </w:r>
      <w:r w:rsidDel="00000000" w:rsidR="00000000" w:rsidRPr="00000000">
        <w:rPr>
          <w:rFonts w:ascii="Arial" w:cs="Arial" w:eastAsia="Arial" w:hAnsi="Arial"/>
          <w:color w:val="444444"/>
          <w:sz w:val="20"/>
          <w:szCs w:val="20"/>
          <w:rtl w:val="0"/>
        </w:rPr>
        <w:t xml:space="preserve"> applicants,). Shows Business Analytics as top course, Jagdeep as primary counselor, and Missing Transcript as top outcome even for the best-performing market.</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f4e79"/>
                <w:sz w:val="22"/>
                <w:szCs w:val="22"/>
                <w:rtl w:val="0"/>
              </w:rPr>
              <w:t xml:space="preserve">Screenshot 3: Nationality Filter = Ghana</w:t>
            </w:r>
            <w:r w:rsidDel="00000000" w:rsidR="00000000" w:rsidRPr="00000000">
              <w:rPr>
                <w:rtl w:val="0"/>
              </w:rPr>
            </w:r>
          </w:p>
        </w:tc>
      </w:tr>
    </w:tbl>
    <w:p w:rsidR="00000000" w:rsidDel="00000000" w:rsidP="00000000" w:rsidRDefault="00000000" w:rsidRPr="00000000" w14:paraId="000000A7">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tcPr>
          <w:p w:rsidR="00000000" w:rsidDel="00000000" w:rsidP="00000000" w:rsidRDefault="00000000" w:rsidRPr="00000000" w14:paraId="000000A8">
            <w:pPr>
              <w:spacing w:before="80" w:lineRule="auto"/>
              <w:jc w:val="center"/>
              <w:rPr/>
            </w:pPr>
            <w:r w:rsidDel="00000000" w:rsidR="00000000" w:rsidRPr="00000000">
              <w:rPr>
                <w:i w:val="1"/>
                <w:iCs w:val="1"/>
                <w:color w:val="888888"/>
                <w:sz w:val="20"/>
                <w:szCs w:val="20"/>
              </w:rPr>
              <w:drawing>
                <wp:inline distB="114300" distT="114300" distL="114300" distR="114300">
                  <wp:extent cx="5695950" cy="3238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95950"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spacing w:after="60" w:before="80" w:lineRule="auto"/>
        <w:rPr/>
      </w:pPr>
      <w:r w:rsidDel="00000000" w:rsidR="00000000" w:rsidRPr="00000000">
        <w:rPr>
          <w:rFonts w:ascii="Arial" w:cs="Arial" w:eastAsia="Arial" w:hAnsi="Arial"/>
          <w:b w:val="1"/>
          <w:bCs w:val="1"/>
          <w:color w:val="404040"/>
          <w:sz w:val="20"/>
          <w:szCs w:val="20"/>
          <w:rtl w:val="0"/>
        </w:rPr>
        <w:t xml:space="preserve">Description: </w:t>
      </w:r>
      <w:r w:rsidDel="00000000" w:rsidR="00000000" w:rsidRPr="00000000">
        <w:rPr>
          <w:rFonts w:ascii="Arial" w:cs="Arial" w:eastAsia="Arial" w:hAnsi="Arial"/>
          <w:color w:val="444444"/>
          <w:sz w:val="20"/>
          <w:szCs w:val="20"/>
          <w:rtl w:val="0"/>
        </w:rPr>
        <w:t xml:space="preserve">Dashboard filtered to Ghana (412 applicants, </w:t>
      </w:r>
      <w:r w:rsidDel="00000000" w:rsidR="00000000" w:rsidRPr="00000000">
        <w:rPr>
          <w:color w:val="444444"/>
          <w:sz w:val="20"/>
          <w:szCs w:val="20"/>
          <w:rtl w:val="0"/>
        </w:rPr>
        <w:t xml:space="preserve">137 admitted students, 75 Evaluation completed)</w:t>
      </w:r>
      <w:r w:rsidDel="00000000" w:rsidR="00000000" w:rsidRPr="00000000">
        <w:rPr>
          <w:rFonts w:ascii="Arial" w:cs="Arial" w:eastAsia="Arial" w:hAnsi="Arial"/>
          <w:color w:val="444444"/>
          <w:sz w:val="20"/>
          <w:szCs w:val="20"/>
          <w:rtl w:val="0"/>
        </w:rPr>
        <w:t xml:space="preserve"> Dramatically lower KPI values. Table view shows Missing Transcript as dominant outcome  the bottleneck story in visual form.</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f4e79"/>
                <w:sz w:val="22"/>
                <w:szCs w:val="22"/>
                <w:rtl w:val="0"/>
              </w:rPr>
              <w:t xml:space="preserve">Screenshot 4: Source Filter = Study Group</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tcPr>
          <w:p w:rsidR="00000000" w:rsidDel="00000000" w:rsidP="00000000" w:rsidRDefault="00000000" w:rsidRPr="00000000" w14:paraId="000000AD">
            <w:pPr>
              <w:spacing w:before="80" w:lineRule="auto"/>
              <w:jc w:val="center"/>
              <w:rPr/>
            </w:pPr>
            <w:r w:rsidDel="00000000" w:rsidR="00000000" w:rsidRPr="00000000">
              <w:rPr>
                <w:i w:val="1"/>
                <w:iCs w:val="1"/>
                <w:color w:val="888888"/>
                <w:sz w:val="20"/>
                <w:szCs w:val="20"/>
              </w:rPr>
              <w:drawing>
                <wp:inline distB="114300" distT="114300" distL="114300" distR="114300">
                  <wp:extent cx="5695950" cy="3403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95950" cy="340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spacing w:after="60" w:before="80" w:lineRule="auto"/>
        <w:rPr/>
      </w:pPr>
      <w:r w:rsidDel="00000000" w:rsidR="00000000" w:rsidRPr="00000000">
        <w:rPr>
          <w:rFonts w:ascii="Arial" w:cs="Arial" w:eastAsia="Arial" w:hAnsi="Arial"/>
          <w:b w:val="1"/>
          <w:bCs w:val="1"/>
          <w:color w:val="404040"/>
          <w:sz w:val="20"/>
          <w:szCs w:val="20"/>
          <w:rtl w:val="0"/>
        </w:rPr>
        <w:t xml:space="preserve">Description: </w:t>
      </w:r>
      <w:r w:rsidDel="00000000" w:rsidR="00000000" w:rsidRPr="00000000">
        <w:rPr>
          <w:rFonts w:ascii="Arial" w:cs="Arial" w:eastAsia="Arial" w:hAnsi="Arial"/>
          <w:color w:val="444444"/>
          <w:sz w:val="20"/>
          <w:szCs w:val="20"/>
          <w:rtl w:val="0"/>
        </w:rPr>
        <w:t xml:space="preserve">Filtered to Study Group only (788 applicants, </w:t>
      </w:r>
      <w:r w:rsidDel="00000000" w:rsidR="00000000" w:rsidRPr="00000000">
        <w:rPr>
          <w:color w:val="444444"/>
          <w:sz w:val="20"/>
          <w:szCs w:val="20"/>
          <w:rtl w:val="0"/>
        </w:rPr>
        <w:t xml:space="preserve">345 Evaluation completed , 23 count of country</w:t>
      </w:r>
      <w:r w:rsidDel="00000000" w:rsidR="00000000" w:rsidRPr="00000000">
        <w:rPr>
          <w:rFonts w:ascii="Arial" w:cs="Arial" w:eastAsia="Arial" w:hAnsi="Arial"/>
          <w:color w:val="444444"/>
          <w:sz w:val="20"/>
          <w:szCs w:val="20"/>
          <w:rtl w:val="0"/>
        </w:rPr>
        <w:t xml:space="preserve">). </w:t>
      </w:r>
      <w:r w:rsidDel="00000000" w:rsidR="00000000" w:rsidRPr="00000000">
        <w:rPr>
          <w:color w:val="444444"/>
          <w:sz w:val="20"/>
          <w:szCs w:val="20"/>
          <w:rtl w:val="0"/>
        </w:rPr>
        <w:t xml:space="preserve">It</w:t>
      </w:r>
      <w:r w:rsidDel="00000000" w:rsidR="00000000" w:rsidRPr="00000000">
        <w:rPr>
          <w:rFonts w:ascii="Arial" w:cs="Arial" w:eastAsia="Arial" w:hAnsi="Arial"/>
          <w:color w:val="444444"/>
          <w:sz w:val="20"/>
          <w:szCs w:val="20"/>
          <w:rtl w:val="0"/>
        </w:rPr>
        <w:t xml:space="preserve"> </w:t>
      </w:r>
      <w:r w:rsidDel="00000000" w:rsidR="00000000" w:rsidRPr="00000000">
        <w:rPr>
          <w:color w:val="444444"/>
          <w:sz w:val="20"/>
          <w:szCs w:val="20"/>
          <w:rtl w:val="0"/>
        </w:rPr>
        <w:t xml:space="preserve">demonstrates</w:t>
      </w:r>
      <w:r w:rsidDel="00000000" w:rsidR="00000000" w:rsidRPr="00000000">
        <w:rPr>
          <w:rFonts w:ascii="Arial" w:cs="Arial" w:eastAsia="Arial" w:hAnsi="Arial"/>
          <w:color w:val="444444"/>
          <w:sz w:val="20"/>
          <w:szCs w:val="20"/>
          <w:rtl w:val="0"/>
        </w:rPr>
        <w:t xml:space="preserve"> the quality advantage of the Study Group</w:t>
      </w:r>
      <w:r w:rsidDel="00000000" w:rsidR="00000000" w:rsidRPr="00000000">
        <w:rPr>
          <w:color w:val="444444"/>
          <w:sz w:val="20"/>
          <w:szCs w:val="20"/>
          <w:rtl w:val="0"/>
        </w:rPr>
        <w:t xml:space="preserve">.</w:t>
      </w:r>
      <w:r w:rsidDel="00000000" w:rsidR="00000000" w:rsidRPr="00000000">
        <w:rPr>
          <w:rtl w:val="0"/>
        </w:rPr>
      </w:r>
    </w:p>
    <w:sectPr>
      <w:headerReference r:id="rId10" w:type="default"/>
      <w:footerReference r:id="rId11"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color="cccccc" w:space="4" w:sz="4" w:val="single"/>
      </w:pBd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aaaaaa"/>
        <w:sz w:val="18"/>
        <w:szCs w:val="18"/>
        <w:rtl w:val="0"/>
      </w:rPr>
      <w:t xml:space="preserve">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bottom w:color="2e75b6" w:space="4" w:sz="6" w:val="single"/>
      </w:pBdr>
      <w:rPr/>
    </w:pPr>
    <w:r w:rsidDel="00000000" w:rsidR="00000000" w:rsidRPr="00000000">
      <w:rPr>
        <w:rFonts w:ascii="Arial" w:cs="Arial" w:eastAsia="Arial" w:hAnsi="Arial"/>
        <w:color w:val="666666"/>
        <w:sz w:val="18"/>
        <w:szCs w:val="18"/>
        <w:rtl w:val="0"/>
      </w:rPr>
      <w:t xml:space="preserve">DePaul University  |  Admissions Analytics Dashboard Report</w:t>
    </w:r>
    <w:r w:rsidDel="00000000" w:rsidR="00000000" w:rsidRPr="00000000">
      <w:rPr>
        <w:rFonts w:ascii="Arial" w:cs="Arial" w:eastAsia="Arial" w:hAnsi="Arial"/>
        <w:color w:val="999999"/>
        <w:sz w:val="18"/>
        <w:szCs w:val="18"/>
        <w:rtl w:val="0"/>
      </w:rPr>
      <w:t xml:space="preserve">  |  Week 3 Deliverable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