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A0810" w14:textId="77777777" w:rsidR="00723DD8" w:rsidRDefault="00000000">
      <w:pPr>
        <w:spacing w:after="60"/>
      </w:pPr>
      <w:r>
        <w:rPr>
          <w:rFonts w:ascii="Calibri" w:eastAsia="Calibri" w:hAnsi="Calibri" w:cs="Calibri"/>
          <w:b/>
          <w:bCs/>
          <w:color w:val="1F3864"/>
          <w:sz w:val="40"/>
          <w:szCs w:val="40"/>
        </w:rPr>
        <w:t>Supply Chain Network Intelligence</w:t>
      </w:r>
    </w:p>
    <w:p w14:paraId="0C33FEE5" w14:textId="77777777" w:rsidR="00723DD8" w:rsidRDefault="00000000">
      <w:pPr>
        <w:spacing w:after="200"/>
      </w:pPr>
      <w:r>
        <w:rPr>
          <w:rFonts w:ascii="Calibri" w:eastAsia="Calibri" w:hAnsi="Calibri" w:cs="Calibri"/>
          <w:i/>
          <w:iCs/>
          <w:color w:val="5A5A5A"/>
          <w:sz w:val="21"/>
          <w:szCs w:val="21"/>
        </w:rPr>
        <w:t xml:space="preserve">Delay risk, structural resilience, and demand forecasting across 172,765 orders — an extended analysis building on the original </w:t>
      </w:r>
      <w:proofErr w:type="spellStart"/>
      <w:r>
        <w:rPr>
          <w:rFonts w:ascii="Calibri" w:eastAsia="Calibri" w:hAnsi="Calibri" w:cs="Calibri"/>
          <w:i/>
          <w:iCs/>
          <w:color w:val="5A5A5A"/>
          <w:sz w:val="21"/>
          <w:szCs w:val="21"/>
        </w:rPr>
        <w:t>DataCo</w:t>
      </w:r>
      <w:proofErr w:type="spellEnd"/>
      <w:r>
        <w:rPr>
          <w:rFonts w:ascii="Calibri" w:eastAsia="Calibri" w:hAnsi="Calibri" w:cs="Calibri"/>
          <w:i/>
          <w:iCs/>
          <w:color w:val="5A5A5A"/>
          <w:sz w:val="21"/>
          <w:szCs w:val="21"/>
        </w:rPr>
        <w:t xml:space="preserve"> Supply Chain Performance Report</w:t>
      </w:r>
    </w:p>
    <w:p w14:paraId="41C649B1" w14:textId="77777777" w:rsidR="00723DD8" w:rsidRDefault="00000000">
      <w:pPr>
        <w:spacing w:after="140"/>
      </w:pPr>
      <w:r>
        <w:rPr>
          <w:rFonts w:ascii="Calibri" w:eastAsia="Calibri" w:hAnsi="Calibri" w:cs="Calibri"/>
          <w:color w:val="5A5A5A"/>
          <w:sz w:val="19"/>
          <w:szCs w:val="19"/>
        </w:rPr>
        <w:t>Dataset: DataCoSupplyChainDataset.csv · Orders analyzed: 172,765 · Updated with network analysis, forecasting, and an interactive dashboard</w:t>
      </w:r>
    </w:p>
    <w:p w14:paraId="6F05F579" w14:textId="77777777" w:rsidR="00723DD8" w:rsidRDefault="00000000">
      <w:pPr>
        <w:pStyle w:val="Heading1"/>
        <w:pBdr>
          <w:bottom w:val="single" w:sz="6" w:space="3" w:color="1F3864"/>
        </w:pBdr>
        <w:spacing w:before="320" w:after="120"/>
      </w:pPr>
      <w:r>
        <w:rPr>
          <w:rFonts w:ascii="Calibri" w:eastAsia="Calibri" w:hAnsi="Calibri" w:cs="Calibri"/>
          <w:b/>
          <w:bCs/>
          <w:color w:val="1F3864"/>
          <w:sz w:val="27"/>
          <w:szCs w:val="27"/>
        </w:rPr>
        <w:t>1. Executive Summary</w:t>
      </w:r>
    </w:p>
    <w:p w14:paraId="52A70B8E" w14:textId="77777777" w:rsidR="00723DD8" w:rsidRDefault="00000000">
      <w:pPr>
        <w:spacing w:after="140"/>
      </w:pPr>
      <w:r>
        <w:rPr>
          <w:rFonts w:ascii="Calibri" w:eastAsia="Calibri" w:hAnsi="Calibri" w:cs="Calibri"/>
          <w:sz w:val="21"/>
          <w:szCs w:val="21"/>
        </w:rPr>
        <w:t>Across 172,765 completed orders, 54.7% arrived later than their scheduled shipment window — a reliability problem larger than any single region or season. The pattern is structural rather than seasonal: delay rates barely move across months, weekdays, or hours of day, but they move sharply across shipping mode. First Class orders were late 100% of the time and Second Class 79.8% of the time, against 39.8% for Standard Class — evidence that expedited-tier delivery promises are not being met, or are mis-set against actual fulfillment capacity.</w:t>
      </w:r>
    </w:p>
    <w:p w14:paraId="6D73364D" w14:textId="77777777" w:rsidR="00723DD8" w:rsidRDefault="00000000">
      <w:pPr>
        <w:spacing w:after="140"/>
      </w:pPr>
      <w:r>
        <w:rPr>
          <w:rFonts w:ascii="Calibri" w:eastAsia="Calibri" w:hAnsi="Calibri" w:cs="Calibri"/>
          <w:sz w:val="21"/>
          <w:szCs w:val="21"/>
        </w:rPr>
        <w:t>The business remained profitable overall (net profit of $3.81M on $7.51M gross profit against $3.71M in losses), and per-order profit does not meaningfully erode as delay length increases — so the immediate margin impact of a late order is small. A Random Forest model trained on order attributes predicts late-delivery risk at booking time with 0.825 ROC-AUC, giving a practical lever to intervene before an order ships.</w:t>
      </w:r>
    </w:p>
    <w:p w14:paraId="77F72181" w14:textId="77777777" w:rsidR="00723DD8" w:rsidRDefault="00000000">
      <w:pPr>
        <w:spacing w:after="140"/>
      </w:pPr>
      <w:r>
        <w:rPr>
          <w:rFonts w:ascii="Calibri" w:eastAsia="Calibri" w:hAnsi="Calibri" w:cs="Calibri"/>
          <w:sz w:val="21"/>
          <w:szCs w:val="21"/>
        </w:rPr>
        <w:t>This update extends the original analysis with two new methods. A network-science layer models Region, Department, and Shipping Mode as a graph, identifying which nodes are structurally critical — a genuinely different question from "which category has the worst delay rate." A time series forecasting layer projects near-term demand. Together with an interactive Power BI dashboard, these form the basis of a proposed second-phase study (Section 12).</w:t>
      </w:r>
    </w:p>
    <w:p w14:paraId="5ECD43AE" w14:textId="77777777" w:rsidR="00723DD8" w:rsidRDefault="00000000">
      <w:pPr>
        <w:pStyle w:val="Heading1"/>
        <w:pBdr>
          <w:bottom w:val="single" w:sz="6" w:space="3" w:color="1F3864"/>
        </w:pBdr>
        <w:spacing w:before="320" w:after="120"/>
      </w:pPr>
      <w:r>
        <w:rPr>
          <w:rFonts w:ascii="Calibri" w:eastAsia="Calibri" w:hAnsi="Calibri" w:cs="Calibri"/>
          <w:b/>
          <w:bCs/>
          <w:color w:val="1F3864"/>
          <w:sz w:val="27"/>
          <w:szCs w:val="27"/>
        </w:rPr>
        <w:t>2. Key Performance Indicators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723DD8" w14:paraId="7D5A60E3" w14:textId="77777777">
        <w:tblPrEx>
          <w:tblCellMar>
            <w:top w:w="0" w:type="dxa"/>
            <w:bottom w:w="0" w:type="dxa"/>
          </w:tblCellMar>
        </w:tblPrEx>
        <w:tc>
          <w:tcPr>
            <w:tcW w:w="5500" w:type="dxa"/>
            <w:shd w:val="clear" w:color="auto" w:fill="1F3864"/>
            <w:tcMar>
              <w:top w:w="70" w:type="dxa"/>
              <w:left w:w="100" w:type="dxa"/>
              <w:bottom w:w="70" w:type="dxa"/>
              <w:right w:w="100" w:type="dxa"/>
            </w:tcMar>
          </w:tcPr>
          <w:p w14:paraId="03AA40C2" w14:textId="77777777" w:rsidR="00723DD8" w:rsidRDefault="00000000">
            <w:r>
              <w:rPr>
                <w:rFonts w:ascii="Calibri" w:eastAsia="Calibri" w:hAnsi="Calibri" w:cs="Calibri"/>
                <w:b/>
                <w:bCs/>
                <w:color w:val="FFFFFF"/>
                <w:sz w:val="19"/>
                <w:szCs w:val="19"/>
              </w:rPr>
              <w:t>Metric</w:t>
            </w:r>
          </w:p>
        </w:tc>
        <w:tc>
          <w:tcPr>
            <w:tcW w:w="3500" w:type="dxa"/>
            <w:shd w:val="clear" w:color="auto" w:fill="1F3864"/>
            <w:tcMar>
              <w:top w:w="70" w:type="dxa"/>
              <w:left w:w="100" w:type="dxa"/>
              <w:bottom w:w="70" w:type="dxa"/>
              <w:right w:w="100" w:type="dxa"/>
            </w:tcMar>
          </w:tcPr>
          <w:p w14:paraId="3582FE16" w14:textId="77777777" w:rsidR="00723DD8" w:rsidRDefault="00000000">
            <w:r>
              <w:rPr>
                <w:rFonts w:ascii="Calibri" w:eastAsia="Calibri" w:hAnsi="Calibri" w:cs="Calibri"/>
                <w:b/>
                <w:bCs/>
                <w:color w:val="FFFFFF"/>
                <w:sz w:val="19"/>
                <w:szCs w:val="19"/>
              </w:rPr>
              <w:t>Value</w:t>
            </w:r>
          </w:p>
        </w:tc>
      </w:tr>
      <w:tr w:rsidR="00723DD8" w14:paraId="68390127" w14:textId="77777777">
        <w:tblPrEx>
          <w:tblCellMar>
            <w:top w:w="0" w:type="dxa"/>
            <w:bottom w:w="0" w:type="dxa"/>
          </w:tblCellMar>
        </w:tblPrEx>
        <w:tc>
          <w:tcPr>
            <w:tcW w:w="5500" w:type="dxa"/>
            <w:tcMar>
              <w:top w:w="70" w:type="dxa"/>
              <w:left w:w="100" w:type="dxa"/>
              <w:bottom w:w="70" w:type="dxa"/>
              <w:right w:w="100" w:type="dxa"/>
            </w:tcMar>
          </w:tcPr>
          <w:p w14:paraId="0F43EEF0" w14:textId="77777777" w:rsidR="00723DD8" w:rsidRDefault="00000000">
            <w:r>
              <w:rPr>
                <w:rFonts w:ascii="Calibri" w:eastAsia="Calibri" w:hAnsi="Calibri" w:cs="Calibri"/>
                <w:color w:val="1A1A1A"/>
                <w:sz w:val="19"/>
                <w:szCs w:val="19"/>
              </w:rPr>
              <w:t>Total orders</w:t>
            </w:r>
          </w:p>
        </w:tc>
        <w:tc>
          <w:tcPr>
            <w:tcW w:w="3500" w:type="dxa"/>
            <w:tcMar>
              <w:top w:w="70" w:type="dxa"/>
              <w:left w:w="100" w:type="dxa"/>
              <w:bottom w:w="70" w:type="dxa"/>
              <w:right w:w="100" w:type="dxa"/>
            </w:tcMar>
          </w:tcPr>
          <w:p w14:paraId="3C321413" w14:textId="77777777" w:rsidR="00723DD8" w:rsidRDefault="00000000">
            <w:r>
              <w:rPr>
                <w:rFonts w:ascii="Calibri" w:eastAsia="Calibri" w:hAnsi="Calibri" w:cs="Calibri"/>
                <w:color w:val="1A1A1A"/>
                <w:sz w:val="19"/>
                <w:szCs w:val="19"/>
              </w:rPr>
              <w:t>172,765</w:t>
            </w:r>
          </w:p>
        </w:tc>
      </w:tr>
      <w:tr w:rsidR="00723DD8" w14:paraId="7118097E" w14:textId="77777777">
        <w:tblPrEx>
          <w:tblCellMar>
            <w:top w:w="0" w:type="dxa"/>
            <w:bottom w:w="0" w:type="dxa"/>
          </w:tblCellMar>
        </w:tblPrEx>
        <w:tc>
          <w:tcPr>
            <w:tcW w:w="5500" w:type="dxa"/>
            <w:tcMar>
              <w:top w:w="70" w:type="dxa"/>
              <w:left w:w="100" w:type="dxa"/>
              <w:bottom w:w="70" w:type="dxa"/>
              <w:right w:w="100" w:type="dxa"/>
            </w:tcMar>
          </w:tcPr>
          <w:p w14:paraId="6DEE36B7" w14:textId="77777777" w:rsidR="00723DD8" w:rsidRDefault="00000000">
            <w:r>
              <w:rPr>
                <w:rFonts w:ascii="Calibri" w:eastAsia="Calibri" w:hAnsi="Calibri" w:cs="Calibri"/>
                <w:color w:val="1A1A1A"/>
                <w:sz w:val="19"/>
                <w:szCs w:val="19"/>
              </w:rPr>
              <w:t>Late deliveries</w:t>
            </w:r>
          </w:p>
        </w:tc>
        <w:tc>
          <w:tcPr>
            <w:tcW w:w="3500" w:type="dxa"/>
            <w:tcMar>
              <w:top w:w="70" w:type="dxa"/>
              <w:left w:w="100" w:type="dxa"/>
              <w:bottom w:w="70" w:type="dxa"/>
              <w:right w:w="100" w:type="dxa"/>
            </w:tcMar>
          </w:tcPr>
          <w:p w14:paraId="66B60CDB" w14:textId="77777777" w:rsidR="00723DD8" w:rsidRDefault="00000000">
            <w:r>
              <w:rPr>
                <w:rFonts w:ascii="Calibri" w:eastAsia="Calibri" w:hAnsi="Calibri" w:cs="Calibri"/>
                <w:color w:val="1A1A1A"/>
                <w:sz w:val="19"/>
                <w:szCs w:val="19"/>
              </w:rPr>
              <w:t>94,523 (54.7%)</w:t>
            </w:r>
          </w:p>
        </w:tc>
      </w:tr>
      <w:tr w:rsidR="00723DD8" w14:paraId="0EDD9604" w14:textId="77777777">
        <w:tblPrEx>
          <w:tblCellMar>
            <w:top w:w="0" w:type="dxa"/>
            <w:bottom w:w="0" w:type="dxa"/>
          </w:tblCellMar>
        </w:tblPrEx>
        <w:tc>
          <w:tcPr>
            <w:tcW w:w="5500" w:type="dxa"/>
            <w:tcMar>
              <w:top w:w="70" w:type="dxa"/>
              <w:left w:w="100" w:type="dxa"/>
              <w:bottom w:w="70" w:type="dxa"/>
              <w:right w:w="100" w:type="dxa"/>
            </w:tcMar>
          </w:tcPr>
          <w:p w14:paraId="4231221B" w14:textId="77777777" w:rsidR="00723DD8" w:rsidRDefault="00000000">
            <w:r>
              <w:rPr>
                <w:rFonts w:ascii="Calibri" w:eastAsia="Calibri" w:hAnsi="Calibri" w:cs="Calibri"/>
                <w:color w:val="1A1A1A"/>
                <w:sz w:val="19"/>
                <w:szCs w:val="19"/>
              </w:rPr>
              <w:t>On-time deliveries</w:t>
            </w:r>
          </w:p>
        </w:tc>
        <w:tc>
          <w:tcPr>
            <w:tcW w:w="3500" w:type="dxa"/>
            <w:tcMar>
              <w:top w:w="70" w:type="dxa"/>
              <w:left w:w="100" w:type="dxa"/>
              <w:bottom w:w="70" w:type="dxa"/>
              <w:right w:w="100" w:type="dxa"/>
            </w:tcMar>
          </w:tcPr>
          <w:p w14:paraId="71F63F0C" w14:textId="77777777" w:rsidR="00723DD8" w:rsidRDefault="00000000">
            <w:r>
              <w:rPr>
                <w:rFonts w:ascii="Calibri" w:eastAsia="Calibri" w:hAnsi="Calibri" w:cs="Calibri"/>
                <w:color w:val="1A1A1A"/>
                <w:sz w:val="19"/>
                <w:szCs w:val="19"/>
              </w:rPr>
              <w:t>78,242 (45.3%)</w:t>
            </w:r>
          </w:p>
        </w:tc>
      </w:tr>
      <w:tr w:rsidR="00723DD8" w14:paraId="3D40280D" w14:textId="77777777">
        <w:tblPrEx>
          <w:tblCellMar>
            <w:top w:w="0" w:type="dxa"/>
            <w:bottom w:w="0" w:type="dxa"/>
          </w:tblCellMar>
        </w:tblPrEx>
        <w:tc>
          <w:tcPr>
            <w:tcW w:w="5500" w:type="dxa"/>
            <w:tcMar>
              <w:top w:w="70" w:type="dxa"/>
              <w:left w:w="100" w:type="dxa"/>
              <w:bottom w:w="70" w:type="dxa"/>
              <w:right w:w="100" w:type="dxa"/>
            </w:tcMar>
          </w:tcPr>
          <w:p w14:paraId="65D0C53B" w14:textId="77777777" w:rsidR="00723DD8" w:rsidRDefault="00000000">
            <w:r>
              <w:rPr>
                <w:rFonts w:ascii="Calibri" w:eastAsia="Calibri" w:hAnsi="Calibri" w:cs="Calibri"/>
                <w:color w:val="1A1A1A"/>
                <w:sz w:val="19"/>
                <w:szCs w:val="19"/>
              </w:rPr>
              <w:t>90th-percentile delay length</w:t>
            </w:r>
          </w:p>
        </w:tc>
        <w:tc>
          <w:tcPr>
            <w:tcW w:w="3500" w:type="dxa"/>
            <w:tcMar>
              <w:top w:w="70" w:type="dxa"/>
              <w:left w:w="100" w:type="dxa"/>
              <w:bottom w:w="70" w:type="dxa"/>
              <w:right w:w="100" w:type="dxa"/>
            </w:tcMar>
          </w:tcPr>
          <w:p w14:paraId="152B67F7" w14:textId="77777777" w:rsidR="00723DD8" w:rsidRDefault="00000000">
            <w:r>
              <w:rPr>
                <w:rFonts w:ascii="Calibri" w:eastAsia="Calibri" w:hAnsi="Calibri" w:cs="Calibri"/>
                <w:color w:val="1A1A1A"/>
                <w:sz w:val="19"/>
                <w:szCs w:val="19"/>
              </w:rPr>
              <w:t>3 days</w:t>
            </w:r>
          </w:p>
        </w:tc>
      </w:tr>
      <w:tr w:rsidR="00723DD8" w14:paraId="5216BE73" w14:textId="77777777">
        <w:tblPrEx>
          <w:tblCellMar>
            <w:top w:w="0" w:type="dxa"/>
            <w:bottom w:w="0" w:type="dxa"/>
          </w:tblCellMar>
        </w:tblPrEx>
        <w:tc>
          <w:tcPr>
            <w:tcW w:w="5500" w:type="dxa"/>
            <w:tcMar>
              <w:top w:w="70" w:type="dxa"/>
              <w:left w:w="100" w:type="dxa"/>
              <w:bottom w:w="70" w:type="dxa"/>
              <w:right w:w="100" w:type="dxa"/>
            </w:tcMar>
          </w:tcPr>
          <w:p w14:paraId="614D52D6" w14:textId="77777777" w:rsidR="00723DD8" w:rsidRDefault="00000000">
            <w:r>
              <w:rPr>
                <w:rFonts w:ascii="Calibri" w:eastAsia="Calibri" w:hAnsi="Calibri" w:cs="Calibri"/>
                <w:color w:val="1A1A1A"/>
                <w:sz w:val="19"/>
                <w:szCs w:val="19"/>
              </w:rPr>
              <w:t>Gross profit (profitable orders)</w:t>
            </w:r>
          </w:p>
        </w:tc>
        <w:tc>
          <w:tcPr>
            <w:tcW w:w="3500" w:type="dxa"/>
            <w:tcMar>
              <w:top w:w="70" w:type="dxa"/>
              <w:left w:w="100" w:type="dxa"/>
              <w:bottom w:w="70" w:type="dxa"/>
              <w:right w:w="100" w:type="dxa"/>
            </w:tcMar>
          </w:tcPr>
          <w:p w14:paraId="6E6FCCF5" w14:textId="77777777" w:rsidR="00723DD8" w:rsidRDefault="00000000">
            <w:r>
              <w:rPr>
                <w:rFonts w:ascii="Calibri" w:eastAsia="Calibri" w:hAnsi="Calibri" w:cs="Calibri"/>
                <w:color w:val="1A1A1A"/>
                <w:sz w:val="19"/>
                <w:szCs w:val="19"/>
              </w:rPr>
              <w:t>$7,514,814</w:t>
            </w:r>
          </w:p>
        </w:tc>
      </w:tr>
      <w:tr w:rsidR="00723DD8" w14:paraId="2149CF41" w14:textId="77777777">
        <w:tblPrEx>
          <w:tblCellMar>
            <w:top w:w="0" w:type="dxa"/>
            <w:bottom w:w="0" w:type="dxa"/>
          </w:tblCellMar>
        </w:tblPrEx>
        <w:tc>
          <w:tcPr>
            <w:tcW w:w="5500" w:type="dxa"/>
            <w:tcMar>
              <w:top w:w="70" w:type="dxa"/>
              <w:left w:w="100" w:type="dxa"/>
              <w:bottom w:w="70" w:type="dxa"/>
              <w:right w:w="100" w:type="dxa"/>
            </w:tcMar>
          </w:tcPr>
          <w:p w14:paraId="4D952DE6" w14:textId="77777777" w:rsidR="00723DD8" w:rsidRDefault="00000000">
            <w:r>
              <w:rPr>
                <w:rFonts w:ascii="Calibri" w:eastAsia="Calibri" w:hAnsi="Calibri" w:cs="Calibri"/>
                <w:color w:val="1A1A1A"/>
                <w:sz w:val="19"/>
                <w:szCs w:val="19"/>
              </w:rPr>
              <w:t>Gross loss (unprofitable orders)</w:t>
            </w:r>
          </w:p>
        </w:tc>
        <w:tc>
          <w:tcPr>
            <w:tcW w:w="3500" w:type="dxa"/>
            <w:tcMar>
              <w:top w:w="70" w:type="dxa"/>
              <w:left w:w="100" w:type="dxa"/>
              <w:bottom w:w="70" w:type="dxa"/>
              <w:right w:w="100" w:type="dxa"/>
            </w:tcMar>
          </w:tcPr>
          <w:p w14:paraId="6F0EAE83" w14:textId="77777777" w:rsidR="00723DD8" w:rsidRDefault="00000000">
            <w:r>
              <w:rPr>
                <w:rFonts w:ascii="Calibri" w:eastAsia="Calibri" w:hAnsi="Calibri" w:cs="Calibri"/>
                <w:color w:val="1A1A1A"/>
                <w:sz w:val="19"/>
                <w:szCs w:val="19"/>
              </w:rPr>
              <w:t>-$3,708,393</w:t>
            </w:r>
          </w:p>
        </w:tc>
      </w:tr>
      <w:tr w:rsidR="00723DD8" w14:paraId="03D0BD58" w14:textId="77777777">
        <w:tblPrEx>
          <w:tblCellMar>
            <w:top w:w="0" w:type="dxa"/>
            <w:bottom w:w="0" w:type="dxa"/>
          </w:tblCellMar>
        </w:tblPrEx>
        <w:tc>
          <w:tcPr>
            <w:tcW w:w="5500" w:type="dxa"/>
            <w:tcMar>
              <w:top w:w="70" w:type="dxa"/>
              <w:left w:w="100" w:type="dxa"/>
              <w:bottom w:w="70" w:type="dxa"/>
              <w:right w:w="100" w:type="dxa"/>
            </w:tcMar>
          </w:tcPr>
          <w:p w14:paraId="27A0A73D" w14:textId="77777777" w:rsidR="00723DD8" w:rsidRDefault="00000000">
            <w:r>
              <w:rPr>
                <w:rFonts w:ascii="Calibri" w:eastAsia="Calibri" w:hAnsi="Calibri" w:cs="Calibri"/>
                <w:color w:val="1A1A1A"/>
                <w:sz w:val="19"/>
                <w:szCs w:val="19"/>
              </w:rPr>
              <w:t>Net profit</w:t>
            </w:r>
          </w:p>
        </w:tc>
        <w:tc>
          <w:tcPr>
            <w:tcW w:w="3500" w:type="dxa"/>
            <w:tcMar>
              <w:top w:w="70" w:type="dxa"/>
              <w:left w:w="100" w:type="dxa"/>
              <w:bottom w:w="70" w:type="dxa"/>
              <w:right w:w="100" w:type="dxa"/>
            </w:tcMar>
          </w:tcPr>
          <w:p w14:paraId="593C9298" w14:textId="77777777" w:rsidR="00723DD8" w:rsidRDefault="00000000">
            <w:r>
              <w:rPr>
                <w:rFonts w:ascii="Calibri" w:eastAsia="Calibri" w:hAnsi="Calibri" w:cs="Calibri"/>
                <w:color w:val="1A1A1A"/>
                <w:sz w:val="19"/>
                <w:szCs w:val="19"/>
              </w:rPr>
              <w:t>$3,806,421</w:t>
            </w:r>
          </w:p>
        </w:tc>
      </w:tr>
      <w:tr w:rsidR="00723DD8" w14:paraId="44FDBC71" w14:textId="77777777">
        <w:tblPrEx>
          <w:tblCellMar>
            <w:top w:w="0" w:type="dxa"/>
            <w:bottom w:w="0" w:type="dxa"/>
          </w:tblCellMar>
        </w:tblPrEx>
        <w:tc>
          <w:tcPr>
            <w:tcW w:w="5500" w:type="dxa"/>
            <w:tcMar>
              <w:top w:w="70" w:type="dxa"/>
              <w:left w:w="100" w:type="dxa"/>
              <w:bottom w:w="70" w:type="dxa"/>
              <w:right w:w="100" w:type="dxa"/>
            </w:tcMar>
          </w:tcPr>
          <w:p w14:paraId="79FC9090" w14:textId="77777777" w:rsidR="00723DD8" w:rsidRDefault="00000000">
            <w:r>
              <w:rPr>
                <w:rFonts w:ascii="Calibri" w:eastAsia="Calibri" w:hAnsi="Calibri" w:cs="Calibri"/>
                <w:color w:val="1A1A1A"/>
                <w:sz w:val="19"/>
                <w:szCs w:val="19"/>
              </w:rPr>
              <w:t>Order outcome split</w:t>
            </w:r>
          </w:p>
        </w:tc>
        <w:tc>
          <w:tcPr>
            <w:tcW w:w="3500" w:type="dxa"/>
            <w:tcMar>
              <w:top w:w="70" w:type="dxa"/>
              <w:left w:w="100" w:type="dxa"/>
              <w:bottom w:w="70" w:type="dxa"/>
              <w:right w:w="100" w:type="dxa"/>
            </w:tcMar>
          </w:tcPr>
          <w:p w14:paraId="6942DBF9" w14:textId="77777777" w:rsidR="00723DD8" w:rsidRDefault="00000000">
            <w:r>
              <w:rPr>
                <w:rFonts w:ascii="Calibri" w:eastAsia="Calibri" w:hAnsi="Calibri" w:cs="Calibri"/>
                <w:color w:val="1A1A1A"/>
                <w:sz w:val="19"/>
                <w:szCs w:val="19"/>
              </w:rPr>
              <w:t>80.7% profit / 18.7% loss / 0.6% break-even</w:t>
            </w:r>
          </w:p>
        </w:tc>
      </w:tr>
    </w:tbl>
    <w:p w14:paraId="553324D9" w14:textId="77777777" w:rsidR="00723DD8" w:rsidRDefault="00000000">
      <w:pPr>
        <w:pStyle w:val="Heading1"/>
        <w:pBdr>
          <w:bottom w:val="single" w:sz="6" w:space="3" w:color="1F3864"/>
        </w:pBdr>
        <w:spacing w:before="320" w:after="120"/>
      </w:pPr>
      <w:r>
        <w:rPr>
          <w:rFonts w:ascii="Calibri" w:eastAsia="Calibri" w:hAnsi="Calibri" w:cs="Calibri"/>
          <w:b/>
          <w:bCs/>
          <w:color w:val="1F3864"/>
          <w:sz w:val="27"/>
          <w:szCs w:val="27"/>
        </w:rPr>
        <w:t>3. Profitability Analysis</w:t>
      </w:r>
    </w:p>
    <w:p w14:paraId="261984F5" w14:textId="77777777" w:rsidR="00723DD8" w:rsidRDefault="00000000">
      <w:pPr>
        <w:spacing w:after="140"/>
      </w:pPr>
      <w:r>
        <w:rPr>
          <w:rFonts w:ascii="Calibri" w:eastAsia="Calibri" w:hAnsi="Calibri" w:cs="Calibri"/>
          <w:sz w:val="21"/>
          <w:szCs w:val="21"/>
        </w:rPr>
        <w:t>Mean profit per order, grouped by delay length in days (negative = shipped early):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500"/>
        <w:gridCol w:w="2000"/>
      </w:tblGrid>
      <w:tr w:rsidR="00723DD8" w14:paraId="71813368" w14:textId="77777777">
        <w:tblPrEx>
          <w:tblCellMar>
            <w:top w:w="0" w:type="dxa"/>
            <w:bottom w:w="0" w:type="dxa"/>
          </w:tblCellMar>
        </w:tblPrEx>
        <w:tc>
          <w:tcPr>
            <w:tcW w:w="2500" w:type="dxa"/>
            <w:shd w:val="clear" w:color="auto" w:fill="1F3864"/>
            <w:tcMar>
              <w:top w:w="70" w:type="dxa"/>
              <w:left w:w="100" w:type="dxa"/>
              <w:bottom w:w="70" w:type="dxa"/>
              <w:right w:w="100" w:type="dxa"/>
            </w:tcMar>
          </w:tcPr>
          <w:p w14:paraId="3C0E629A" w14:textId="77777777" w:rsidR="00723DD8" w:rsidRDefault="00000000">
            <w:r>
              <w:rPr>
                <w:rFonts w:ascii="Calibri" w:eastAsia="Calibri" w:hAnsi="Calibri" w:cs="Calibri"/>
                <w:b/>
                <w:bCs/>
                <w:color w:val="FFFFFF"/>
                <w:sz w:val="19"/>
                <w:szCs w:val="19"/>
              </w:rPr>
              <w:t>Delay (days)</w:t>
            </w:r>
          </w:p>
        </w:tc>
        <w:tc>
          <w:tcPr>
            <w:tcW w:w="2000" w:type="dxa"/>
            <w:shd w:val="clear" w:color="auto" w:fill="1F3864"/>
            <w:tcMar>
              <w:top w:w="70" w:type="dxa"/>
              <w:left w:w="100" w:type="dxa"/>
              <w:bottom w:w="70" w:type="dxa"/>
              <w:right w:w="100" w:type="dxa"/>
            </w:tcMar>
          </w:tcPr>
          <w:p w14:paraId="0EE97F3F" w14:textId="77777777" w:rsidR="00723DD8" w:rsidRDefault="00000000">
            <w:r>
              <w:rPr>
                <w:rFonts w:ascii="Calibri" w:eastAsia="Calibri" w:hAnsi="Calibri" w:cs="Calibri"/>
                <w:b/>
                <w:bCs/>
                <w:color w:val="FFFFFF"/>
                <w:sz w:val="19"/>
                <w:szCs w:val="19"/>
              </w:rPr>
              <w:t>Orders</w:t>
            </w:r>
          </w:p>
        </w:tc>
        <w:tc>
          <w:tcPr>
            <w:tcW w:w="2500" w:type="dxa"/>
            <w:shd w:val="clear" w:color="auto" w:fill="1F3864"/>
            <w:tcMar>
              <w:top w:w="70" w:type="dxa"/>
              <w:left w:w="100" w:type="dxa"/>
              <w:bottom w:w="70" w:type="dxa"/>
              <w:right w:w="100" w:type="dxa"/>
            </w:tcMar>
          </w:tcPr>
          <w:p w14:paraId="2EC34A70" w14:textId="77777777" w:rsidR="00723DD8" w:rsidRDefault="00000000">
            <w:r>
              <w:rPr>
                <w:rFonts w:ascii="Calibri" w:eastAsia="Calibri" w:hAnsi="Calibri" w:cs="Calibri"/>
                <w:b/>
                <w:bCs/>
                <w:color w:val="FFFFFF"/>
                <w:sz w:val="19"/>
                <w:szCs w:val="19"/>
              </w:rPr>
              <w:t>Mean profit/order</w:t>
            </w:r>
          </w:p>
        </w:tc>
        <w:tc>
          <w:tcPr>
            <w:tcW w:w="2000" w:type="dxa"/>
            <w:shd w:val="clear" w:color="auto" w:fill="1F3864"/>
            <w:tcMar>
              <w:top w:w="70" w:type="dxa"/>
              <w:left w:w="100" w:type="dxa"/>
              <w:bottom w:w="70" w:type="dxa"/>
              <w:right w:w="100" w:type="dxa"/>
            </w:tcMar>
          </w:tcPr>
          <w:p w14:paraId="150B6728" w14:textId="77777777" w:rsidR="00723DD8" w:rsidRDefault="00000000">
            <w:r>
              <w:rPr>
                <w:rFonts w:ascii="Calibri" w:eastAsia="Calibri" w:hAnsi="Calibri" w:cs="Calibri"/>
                <w:b/>
                <w:bCs/>
                <w:color w:val="FFFFFF"/>
                <w:sz w:val="19"/>
                <w:szCs w:val="19"/>
              </w:rPr>
              <w:t>Total profit</w:t>
            </w:r>
          </w:p>
        </w:tc>
      </w:tr>
      <w:tr w:rsidR="00723DD8" w14:paraId="0F49BD17" w14:textId="77777777">
        <w:tblPrEx>
          <w:tblCellMar>
            <w:top w:w="0" w:type="dxa"/>
            <w:bottom w:w="0" w:type="dxa"/>
          </w:tblCellMar>
        </w:tblPrEx>
        <w:tc>
          <w:tcPr>
            <w:tcW w:w="2500" w:type="dxa"/>
            <w:tcMar>
              <w:top w:w="70" w:type="dxa"/>
              <w:left w:w="100" w:type="dxa"/>
              <w:bottom w:w="70" w:type="dxa"/>
              <w:right w:w="100" w:type="dxa"/>
            </w:tcMar>
          </w:tcPr>
          <w:p w14:paraId="049E20BC" w14:textId="77777777" w:rsidR="00723DD8" w:rsidRDefault="00000000">
            <w:r>
              <w:rPr>
                <w:rFonts w:ascii="Calibri" w:eastAsia="Calibri" w:hAnsi="Calibri" w:cs="Calibri"/>
                <w:color w:val="1A1A1A"/>
                <w:sz w:val="19"/>
                <w:szCs w:val="19"/>
              </w:rPr>
              <w:t>-2 (2 days early)</w:t>
            </w:r>
          </w:p>
        </w:tc>
        <w:tc>
          <w:tcPr>
            <w:tcW w:w="2000" w:type="dxa"/>
            <w:tcMar>
              <w:top w:w="70" w:type="dxa"/>
              <w:left w:w="100" w:type="dxa"/>
              <w:bottom w:w="70" w:type="dxa"/>
              <w:right w:w="100" w:type="dxa"/>
            </w:tcMar>
          </w:tcPr>
          <w:p w14:paraId="415A7AD4" w14:textId="77777777" w:rsidR="00723DD8" w:rsidRDefault="00000000">
            <w:r>
              <w:rPr>
                <w:rFonts w:ascii="Calibri" w:eastAsia="Calibri" w:hAnsi="Calibri" w:cs="Calibri"/>
                <w:color w:val="1A1A1A"/>
                <w:sz w:val="19"/>
                <w:szCs w:val="19"/>
              </w:rPr>
              <w:t>20,873</w:t>
            </w:r>
          </w:p>
        </w:tc>
        <w:tc>
          <w:tcPr>
            <w:tcW w:w="2500" w:type="dxa"/>
            <w:tcMar>
              <w:top w:w="70" w:type="dxa"/>
              <w:left w:w="100" w:type="dxa"/>
              <w:bottom w:w="70" w:type="dxa"/>
              <w:right w:w="100" w:type="dxa"/>
            </w:tcMar>
          </w:tcPr>
          <w:p w14:paraId="4726E923" w14:textId="77777777" w:rsidR="00723DD8" w:rsidRDefault="00000000">
            <w:r>
              <w:rPr>
                <w:rFonts w:ascii="Calibri" w:eastAsia="Calibri" w:hAnsi="Calibri" w:cs="Calibri"/>
                <w:color w:val="1A1A1A"/>
                <w:sz w:val="19"/>
                <w:szCs w:val="19"/>
              </w:rPr>
              <w:t>$23.36</w:t>
            </w:r>
          </w:p>
        </w:tc>
        <w:tc>
          <w:tcPr>
            <w:tcW w:w="2000" w:type="dxa"/>
            <w:tcMar>
              <w:top w:w="70" w:type="dxa"/>
              <w:left w:w="100" w:type="dxa"/>
              <w:bottom w:w="70" w:type="dxa"/>
              <w:right w:w="100" w:type="dxa"/>
            </w:tcMar>
          </w:tcPr>
          <w:p w14:paraId="3ACAC08D" w14:textId="77777777" w:rsidR="00723DD8" w:rsidRDefault="00000000">
            <w:r>
              <w:rPr>
                <w:rFonts w:ascii="Calibri" w:eastAsia="Calibri" w:hAnsi="Calibri" w:cs="Calibri"/>
                <w:color w:val="1A1A1A"/>
                <w:sz w:val="19"/>
                <w:szCs w:val="19"/>
              </w:rPr>
              <w:t>$487,596</w:t>
            </w:r>
          </w:p>
        </w:tc>
      </w:tr>
      <w:tr w:rsidR="00723DD8" w14:paraId="01A6F14C" w14:textId="77777777">
        <w:tblPrEx>
          <w:tblCellMar>
            <w:top w:w="0" w:type="dxa"/>
            <w:bottom w:w="0" w:type="dxa"/>
          </w:tblCellMar>
        </w:tblPrEx>
        <w:tc>
          <w:tcPr>
            <w:tcW w:w="2500" w:type="dxa"/>
            <w:tcMar>
              <w:top w:w="70" w:type="dxa"/>
              <w:left w:w="100" w:type="dxa"/>
              <w:bottom w:w="70" w:type="dxa"/>
              <w:right w:w="100" w:type="dxa"/>
            </w:tcMar>
          </w:tcPr>
          <w:p w14:paraId="1AE7C2FF" w14:textId="77777777" w:rsidR="00723DD8" w:rsidRDefault="00000000">
            <w:r>
              <w:rPr>
                <w:rFonts w:ascii="Calibri" w:eastAsia="Calibri" w:hAnsi="Calibri" w:cs="Calibri"/>
                <w:color w:val="1A1A1A"/>
                <w:sz w:val="19"/>
                <w:szCs w:val="19"/>
              </w:rPr>
              <w:t>-1 (1 day early)</w:t>
            </w:r>
          </w:p>
        </w:tc>
        <w:tc>
          <w:tcPr>
            <w:tcW w:w="2000" w:type="dxa"/>
            <w:tcMar>
              <w:top w:w="70" w:type="dxa"/>
              <w:left w:w="100" w:type="dxa"/>
              <w:bottom w:w="70" w:type="dxa"/>
              <w:right w:w="100" w:type="dxa"/>
            </w:tcMar>
          </w:tcPr>
          <w:p w14:paraId="4830677C" w14:textId="77777777" w:rsidR="00723DD8" w:rsidRDefault="00000000">
            <w:r>
              <w:rPr>
                <w:rFonts w:ascii="Calibri" w:eastAsia="Calibri" w:hAnsi="Calibri" w:cs="Calibri"/>
                <w:color w:val="1A1A1A"/>
                <w:sz w:val="19"/>
                <w:szCs w:val="19"/>
              </w:rPr>
              <w:t>20,719</w:t>
            </w:r>
          </w:p>
        </w:tc>
        <w:tc>
          <w:tcPr>
            <w:tcW w:w="2500" w:type="dxa"/>
            <w:tcMar>
              <w:top w:w="70" w:type="dxa"/>
              <w:left w:w="100" w:type="dxa"/>
              <w:bottom w:w="70" w:type="dxa"/>
              <w:right w:w="100" w:type="dxa"/>
            </w:tcMar>
          </w:tcPr>
          <w:p w14:paraId="03FED864" w14:textId="77777777" w:rsidR="00723DD8" w:rsidRDefault="00000000">
            <w:r>
              <w:rPr>
                <w:rFonts w:ascii="Calibri" w:eastAsia="Calibri" w:hAnsi="Calibri" w:cs="Calibri"/>
                <w:color w:val="1A1A1A"/>
                <w:sz w:val="19"/>
                <w:szCs w:val="19"/>
              </w:rPr>
              <w:t>$21.60</w:t>
            </w:r>
          </w:p>
        </w:tc>
        <w:tc>
          <w:tcPr>
            <w:tcW w:w="2000" w:type="dxa"/>
            <w:tcMar>
              <w:top w:w="70" w:type="dxa"/>
              <w:left w:w="100" w:type="dxa"/>
              <w:bottom w:w="70" w:type="dxa"/>
              <w:right w:w="100" w:type="dxa"/>
            </w:tcMar>
          </w:tcPr>
          <w:p w14:paraId="62C02DB9" w14:textId="77777777" w:rsidR="00723DD8" w:rsidRDefault="00000000">
            <w:r>
              <w:rPr>
                <w:rFonts w:ascii="Calibri" w:eastAsia="Calibri" w:hAnsi="Calibri" w:cs="Calibri"/>
                <w:color w:val="1A1A1A"/>
                <w:sz w:val="19"/>
                <w:szCs w:val="19"/>
              </w:rPr>
              <w:t>$447,629</w:t>
            </w:r>
          </w:p>
        </w:tc>
      </w:tr>
      <w:tr w:rsidR="00723DD8" w14:paraId="06FDB49F" w14:textId="77777777">
        <w:tblPrEx>
          <w:tblCellMar>
            <w:top w:w="0" w:type="dxa"/>
            <w:bottom w:w="0" w:type="dxa"/>
          </w:tblCellMar>
        </w:tblPrEx>
        <w:tc>
          <w:tcPr>
            <w:tcW w:w="2500" w:type="dxa"/>
            <w:tcMar>
              <w:top w:w="70" w:type="dxa"/>
              <w:left w:w="100" w:type="dxa"/>
              <w:bottom w:w="70" w:type="dxa"/>
              <w:right w:w="100" w:type="dxa"/>
            </w:tcMar>
          </w:tcPr>
          <w:p w14:paraId="7C8390FA" w14:textId="77777777" w:rsidR="00723DD8" w:rsidRDefault="00000000">
            <w:r>
              <w:rPr>
                <w:rFonts w:ascii="Calibri" w:eastAsia="Calibri" w:hAnsi="Calibri" w:cs="Calibri"/>
                <w:color w:val="1A1A1A"/>
                <w:sz w:val="19"/>
                <w:szCs w:val="19"/>
              </w:rPr>
              <w:t>0 (on time)</w:t>
            </w:r>
          </w:p>
        </w:tc>
        <w:tc>
          <w:tcPr>
            <w:tcW w:w="2000" w:type="dxa"/>
            <w:tcMar>
              <w:top w:w="70" w:type="dxa"/>
              <w:left w:w="100" w:type="dxa"/>
              <w:bottom w:w="70" w:type="dxa"/>
              <w:right w:w="100" w:type="dxa"/>
            </w:tcMar>
          </w:tcPr>
          <w:p w14:paraId="5E5DB2A4" w14:textId="77777777" w:rsidR="00723DD8" w:rsidRDefault="00000000">
            <w:r>
              <w:rPr>
                <w:rFonts w:ascii="Calibri" w:eastAsia="Calibri" w:hAnsi="Calibri" w:cs="Calibri"/>
                <w:color w:val="1A1A1A"/>
                <w:sz w:val="19"/>
                <w:szCs w:val="19"/>
              </w:rPr>
              <w:t>36,650</w:t>
            </w:r>
          </w:p>
        </w:tc>
        <w:tc>
          <w:tcPr>
            <w:tcW w:w="2500" w:type="dxa"/>
            <w:tcMar>
              <w:top w:w="70" w:type="dxa"/>
              <w:left w:w="100" w:type="dxa"/>
              <w:bottom w:w="70" w:type="dxa"/>
              <w:right w:w="100" w:type="dxa"/>
            </w:tcMar>
          </w:tcPr>
          <w:p w14:paraId="4B9B31A4" w14:textId="77777777" w:rsidR="00723DD8" w:rsidRDefault="00000000">
            <w:r>
              <w:rPr>
                <w:rFonts w:ascii="Calibri" w:eastAsia="Calibri" w:hAnsi="Calibri" w:cs="Calibri"/>
                <w:color w:val="1A1A1A"/>
                <w:sz w:val="19"/>
                <w:szCs w:val="19"/>
              </w:rPr>
              <w:t>$22.25</w:t>
            </w:r>
          </w:p>
        </w:tc>
        <w:tc>
          <w:tcPr>
            <w:tcW w:w="2000" w:type="dxa"/>
            <w:tcMar>
              <w:top w:w="70" w:type="dxa"/>
              <w:left w:w="100" w:type="dxa"/>
              <w:bottom w:w="70" w:type="dxa"/>
              <w:right w:w="100" w:type="dxa"/>
            </w:tcMar>
          </w:tcPr>
          <w:p w14:paraId="1BCC4848" w14:textId="77777777" w:rsidR="00723DD8" w:rsidRDefault="00000000">
            <w:r>
              <w:rPr>
                <w:rFonts w:ascii="Calibri" w:eastAsia="Calibri" w:hAnsi="Calibri" w:cs="Calibri"/>
                <w:color w:val="1A1A1A"/>
                <w:sz w:val="19"/>
                <w:szCs w:val="19"/>
              </w:rPr>
              <w:t>$815,430</w:t>
            </w:r>
          </w:p>
        </w:tc>
      </w:tr>
      <w:tr w:rsidR="00723DD8" w14:paraId="61D18945" w14:textId="77777777">
        <w:tblPrEx>
          <w:tblCellMar>
            <w:top w:w="0" w:type="dxa"/>
            <w:bottom w:w="0" w:type="dxa"/>
          </w:tblCellMar>
        </w:tblPrEx>
        <w:tc>
          <w:tcPr>
            <w:tcW w:w="2500" w:type="dxa"/>
            <w:tcMar>
              <w:top w:w="70" w:type="dxa"/>
              <w:left w:w="100" w:type="dxa"/>
              <w:bottom w:w="70" w:type="dxa"/>
              <w:right w:w="100" w:type="dxa"/>
            </w:tcMar>
          </w:tcPr>
          <w:p w14:paraId="4E06EFA8" w14:textId="77777777" w:rsidR="00723DD8" w:rsidRDefault="00000000">
            <w:r>
              <w:rPr>
                <w:rFonts w:ascii="Calibri" w:eastAsia="Calibri" w:hAnsi="Calibri" w:cs="Calibri"/>
                <w:color w:val="1A1A1A"/>
                <w:sz w:val="19"/>
                <w:szCs w:val="19"/>
              </w:rPr>
              <w:t>+1</w:t>
            </w:r>
          </w:p>
        </w:tc>
        <w:tc>
          <w:tcPr>
            <w:tcW w:w="2000" w:type="dxa"/>
            <w:tcMar>
              <w:top w:w="70" w:type="dxa"/>
              <w:left w:w="100" w:type="dxa"/>
              <w:bottom w:w="70" w:type="dxa"/>
              <w:right w:w="100" w:type="dxa"/>
            </w:tcMar>
          </w:tcPr>
          <w:p w14:paraId="7B24ED33" w14:textId="77777777" w:rsidR="00723DD8" w:rsidRDefault="00000000">
            <w:r>
              <w:rPr>
                <w:rFonts w:ascii="Calibri" w:eastAsia="Calibri" w:hAnsi="Calibri" w:cs="Calibri"/>
                <w:color w:val="1A1A1A"/>
                <w:sz w:val="19"/>
                <w:szCs w:val="19"/>
              </w:rPr>
              <w:t>53,503</w:t>
            </w:r>
          </w:p>
        </w:tc>
        <w:tc>
          <w:tcPr>
            <w:tcW w:w="2500" w:type="dxa"/>
            <w:tcMar>
              <w:top w:w="70" w:type="dxa"/>
              <w:left w:w="100" w:type="dxa"/>
              <w:bottom w:w="70" w:type="dxa"/>
              <w:right w:w="100" w:type="dxa"/>
            </w:tcMar>
          </w:tcPr>
          <w:p w14:paraId="52ACB051" w14:textId="77777777" w:rsidR="00723DD8" w:rsidRDefault="00000000">
            <w:r>
              <w:rPr>
                <w:rFonts w:ascii="Calibri" w:eastAsia="Calibri" w:hAnsi="Calibri" w:cs="Calibri"/>
                <w:color w:val="1A1A1A"/>
                <w:sz w:val="19"/>
                <w:szCs w:val="19"/>
              </w:rPr>
              <w:t>$22.33</w:t>
            </w:r>
          </w:p>
        </w:tc>
        <w:tc>
          <w:tcPr>
            <w:tcW w:w="2000" w:type="dxa"/>
            <w:tcMar>
              <w:top w:w="70" w:type="dxa"/>
              <w:left w:w="100" w:type="dxa"/>
              <w:bottom w:w="70" w:type="dxa"/>
              <w:right w:w="100" w:type="dxa"/>
            </w:tcMar>
          </w:tcPr>
          <w:p w14:paraId="45F4F7C1" w14:textId="77777777" w:rsidR="00723DD8" w:rsidRDefault="00000000">
            <w:r>
              <w:rPr>
                <w:rFonts w:ascii="Calibri" w:eastAsia="Calibri" w:hAnsi="Calibri" w:cs="Calibri"/>
                <w:color w:val="1A1A1A"/>
                <w:sz w:val="19"/>
                <w:szCs w:val="19"/>
              </w:rPr>
              <w:t>$1,194,895</w:t>
            </w:r>
          </w:p>
        </w:tc>
      </w:tr>
      <w:tr w:rsidR="00723DD8" w14:paraId="45328983" w14:textId="77777777">
        <w:tblPrEx>
          <w:tblCellMar>
            <w:top w:w="0" w:type="dxa"/>
            <w:bottom w:w="0" w:type="dxa"/>
          </w:tblCellMar>
        </w:tblPrEx>
        <w:tc>
          <w:tcPr>
            <w:tcW w:w="2500" w:type="dxa"/>
            <w:tcMar>
              <w:top w:w="70" w:type="dxa"/>
              <w:left w:w="100" w:type="dxa"/>
              <w:bottom w:w="70" w:type="dxa"/>
              <w:right w:w="100" w:type="dxa"/>
            </w:tcMar>
          </w:tcPr>
          <w:p w14:paraId="3E8BF3F5" w14:textId="77777777" w:rsidR="00723DD8" w:rsidRDefault="00000000">
            <w:r>
              <w:rPr>
                <w:rFonts w:ascii="Calibri" w:eastAsia="Calibri" w:hAnsi="Calibri" w:cs="Calibri"/>
                <w:color w:val="1A1A1A"/>
                <w:sz w:val="19"/>
                <w:szCs w:val="19"/>
              </w:rPr>
              <w:t>+2</w:t>
            </w:r>
          </w:p>
        </w:tc>
        <w:tc>
          <w:tcPr>
            <w:tcW w:w="2000" w:type="dxa"/>
            <w:tcMar>
              <w:top w:w="70" w:type="dxa"/>
              <w:left w:w="100" w:type="dxa"/>
              <w:bottom w:w="70" w:type="dxa"/>
              <w:right w:w="100" w:type="dxa"/>
            </w:tcMar>
          </w:tcPr>
          <w:p w14:paraId="1A1ADA51" w14:textId="77777777" w:rsidR="00723DD8" w:rsidRDefault="00000000">
            <w:r>
              <w:rPr>
                <w:rFonts w:ascii="Calibri" w:eastAsia="Calibri" w:hAnsi="Calibri" w:cs="Calibri"/>
                <w:color w:val="1A1A1A"/>
                <w:sz w:val="19"/>
                <w:szCs w:val="19"/>
              </w:rPr>
              <w:t>27,551</w:t>
            </w:r>
          </w:p>
        </w:tc>
        <w:tc>
          <w:tcPr>
            <w:tcW w:w="2500" w:type="dxa"/>
            <w:tcMar>
              <w:top w:w="70" w:type="dxa"/>
              <w:left w:w="100" w:type="dxa"/>
              <w:bottom w:w="70" w:type="dxa"/>
              <w:right w:w="100" w:type="dxa"/>
            </w:tcMar>
          </w:tcPr>
          <w:p w14:paraId="133626E0" w14:textId="77777777" w:rsidR="00723DD8" w:rsidRDefault="00000000">
            <w:r>
              <w:rPr>
                <w:rFonts w:ascii="Calibri" w:eastAsia="Calibri" w:hAnsi="Calibri" w:cs="Calibri"/>
                <w:color w:val="1A1A1A"/>
                <w:sz w:val="19"/>
                <w:szCs w:val="19"/>
              </w:rPr>
              <w:t>$21.13</w:t>
            </w:r>
          </w:p>
        </w:tc>
        <w:tc>
          <w:tcPr>
            <w:tcW w:w="2000" w:type="dxa"/>
            <w:tcMar>
              <w:top w:w="70" w:type="dxa"/>
              <w:left w:w="100" w:type="dxa"/>
              <w:bottom w:w="70" w:type="dxa"/>
              <w:right w:w="100" w:type="dxa"/>
            </w:tcMar>
          </w:tcPr>
          <w:p w14:paraId="1F7E23DD" w14:textId="77777777" w:rsidR="00723DD8" w:rsidRDefault="00000000">
            <w:r>
              <w:rPr>
                <w:rFonts w:ascii="Calibri" w:eastAsia="Calibri" w:hAnsi="Calibri" w:cs="Calibri"/>
                <w:color w:val="1A1A1A"/>
                <w:sz w:val="19"/>
                <w:szCs w:val="19"/>
              </w:rPr>
              <w:t>$582,111</w:t>
            </w:r>
          </w:p>
        </w:tc>
      </w:tr>
      <w:tr w:rsidR="00723DD8" w14:paraId="551C6298" w14:textId="77777777">
        <w:tblPrEx>
          <w:tblCellMar>
            <w:top w:w="0" w:type="dxa"/>
            <w:bottom w:w="0" w:type="dxa"/>
          </w:tblCellMar>
        </w:tblPrEx>
        <w:tc>
          <w:tcPr>
            <w:tcW w:w="2500" w:type="dxa"/>
            <w:tcMar>
              <w:top w:w="70" w:type="dxa"/>
              <w:left w:w="100" w:type="dxa"/>
              <w:bottom w:w="70" w:type="dxa"/>
              <w:right w:w="100" w:type="dxa"/>
            </w:tcMar>
          </w:tcPr>
          <w:p w14:paraId="3ED23138" w14:textId="77777777" w:rsidR="00723DD8" w:rsidRDefault="00000000">
            <w:r>
              <w:rPr>
                <w:rFonts w:ascii="Calibri" w:eastAsia="Calibri" w:hAnsi="Calibri" w:cs="Calibri"/>
                <w:color w:val="1A1A1A"/>
                <w:sz w:val="19"/>
                <w:szCs w:val="19"/>
              </w:rPr>
              <w:t>+3</w:t>
            </w:r>
          </w:p>
        </w:tc>
        <w:tc>
          <w:tcPr>
            <w:tcW w:w="2000" w:type="dxa"/>
            <w:tcMar>
              <w:top w:w="70" w:type="dxa"/>
              <w:left w:w="100" w:type="dxa"/>
              <w:bottom w:w="70" w:type="dxa"/>
              <w:right w:w="100" w:type="dxa"/>
            </w:tcMar>
          </w:tcPr>
          <w:p w14:paraId="20B707E3" w14:textId="77777777" w:rsidR="00723DD8" w:rsidRDefault="00000000">
            <w:r>
              <w:rPr>
                <w:rFonts w:ascii="Calibri" w:eastAsia="Calibri" w:hAnsi="Calibri" w:cs="Calibri"/>
                <w:color w:val="1A1A1A"/>
                <w:sz w:val="19"/>
                <w:szCs w:val="19"/>
              </w:rPr>
              <w:t>6,772</w:t>
            </w:r>
          </w:p>
        </w:tc>
        <w:tc>
          <w:tcPr>
            <w:tcW w:w="2500" w:type="dxa"/>
            <w:tcMar>
              <w:top w:w="70" w:type="dxa"/>
              <w:left w:w="100" w:type="dxa"/>
              <w:bottom w:w="70" w:type="dxa"/>
              <w:right w:w="100" w:type="dxa"/>
            </w:tcMar>
          </w:tcPr>
          <w:p w14:paraId="28B66170" w14:textId="77777777" w:rsidR="00723DD8" w:rsidRDefault="00000000">
            <w:r>
              <w:rPr>
                <w:rFonts w:ascii="Calibri" w:eastAsia="Calibri" w:hAnsi="Calibri" w:cs="Calibri"/>
                <w:color w:val="1A1A1A"/>
                <w:sz w:val="19"/>
                <w:szCs w:val="19"/>
              </w:rPr>
              <w:t>$20.03</w:t>
            </w:r>
          </w:p>
        </w:tc>
        <w:tc>
          <w:tcPr>
            <w:tcW w:w="2000" w:type="dxa"/>
            <w:tcMar>
              <w:top w:w="70" w:type="dxa"/>
              <w:left w:w="100" w:type="dxa"/>
              <w:bottom w:w="70" w:type="dxa"/>
              <w:right w:w="100" w:type="dxa"/>
            </w:tcMar>
          </w:tcPr>
          <w:p w14:paraId="77C4D495" w14:textId="77777777" w:rsidR="00723DD8" w:rsidRDefault="00000000">
            <w:r>
              <w:rPr>
                <w:rFonts w:ascii="Calibri" w:eastAsia="Calibri" w:hAnsi="Calibri" w:cs="Calibri"/>
                <w:color w:val="1A1A1A"/>
                <w:sz w:val="19"/>
                <w:szCs w:val="19"/>
              </w:rPr>
              <w:t>$135,653</w:t>
            </w:r>
          </w:p>
        </w:tc>
      </w:tr>
      <w:tr w:rsidR="00723DD8" w14:paraId="56F7F5E1" w14:textId="77777777">
        <w:tblPrEx>
          <w:tblCellMar>
            <w:top w:w="0" w:type="dxa"/>
            <w:bottom w:w="0" w:type="dxa"/>
          </w:tblCellMar>
        </w:tblPrEx>
        <w:tc>
          <w:tcPr>
            <w:tcW w:w="2500" w:type="dxa"/>
            <w:tcMar>
              <w:top w:w="70" w:type="dxa"/>
              <w:left w:w="100" w:type="dxa"/>
              <w:bottom w:w="70" w:type="dxa"/>
              <w:right w:w="100" w:type="dxa"/>
            </w:tcMar>
          </w:tcPr>
          <w:p w14:paraId="3CFF54D5" w14:textId="77777777" w:rsidR="00723DD8" w:rsidRDefault="00000000">
            <w:r>
              <w:rPr>
                <w:rFonts w:ascii="Calibri" w:eastAsia="Calibri" w:hAnsi="Calibri" w:cs="Calibri"/>
                <w:color w:val="1A1A1A"/>
                <w:sz w:val="19"/>
                <w:szCs w:val="19"/>
              </w:rPr>
              <w:lastRenderedPageBreak/>
              <w:t>+4</w:t>
            </w:r>
          </w:p>
        </w:tc>
        <w:tc>
          <w:tcPr>
            <w:tcW w:w="2000" w:type="dxa"/>
            <w:tcMar>
              <w:top w:w="70" w:type="dxa"/>
              <w:left w:w="100" w:type="dxa"/>
              <w:bottom w:w="70" w:type="dxa"/>
              <w:right w:w="100" w:type="dxa"/>
            </w:tcMar>
          </w:tcPr>
          <w:p w14:paraId="2A6653A2" w14:textId="77777777" w:rsidR="00723DD8" w:rsidRDefault="00000000">
            <w:r>
              <w:rPr>
                <w:rFonts w:ascii="Calibri" w:eastAsia="Calibri" w:hAnsi="Calibri" w:cs="Calibri"/>
                <w:color w:val="1A1A1A"/>
                <w:sz w:val="19"/>
                <w:szCs w:val="19"/>
              </w:rPr>
              <w:t>6,697</w:t>
            </w:r>
          </w:p>
        </w:tc>
        <w:tc>
          <w:tcPr>
            <w:tcW w:w="2500" w:type="dxa"/>
            <w:tcMar>
              <w:top w:w="70" w:type="dxa"/>
              <w:left w:w="100" w:type="dxa"/>
              <w:bottom w:w="70" w:type="dxa"/>
              <w:right w:w="100" w:type="dxa"/>
            </w:tcMar>
          </w:tcPr>
          <w:p w14:paraId="32A3490A" w14:textId="77777777" w:rsidR="00723DD8" w:rsidRDefault="00000000">
            <w:r>
              <w:rPr>
                <w:rFonts w:ascii="Calibri" w:eastAsia="Calibri" w:hAnsi="Calibri" w:cs="Calibri"/>
                <w:color w:val="1A1A1A"/>
                <w:sz w:val="19"/>
                <w:szCs w:val="19"/>
              </w:rPr>
              <w:t>$21.37</w:t>
            </w:r>
          </w:p>
        </w:tc>
        <w:tc>
          <w:tcPr>
            <w:tcW w:w="2000" w:type="dxa"/>
            <w:tcMar>
              <w:top w:w="70" w:type="dxa"/>
              <w:left w:w="100" w:type="dxa"/>
              <w:bottom w:w="70" w:type="dxa"/>
              <w:right w:w="100" w:type="dxa"/>
            </w:tcMar>
          </w:tcPr>
          <w:p w14:paraId="3D35E0A5" w14:textId="77777777" w:rsidR="00723DD8" w:rsidRDefault="00000000">
            <w:r>
              <w:rPr>
                <w:rFonts w:ascii="Calibri" w:eastAsia="Calibri" w:hAnsi="Calibri" w:cs="Calibri"/>
                <w:color w:val="1A1A1A"/>
                <w:sz w:val="19"/>
                <w:szCs w:val="19"/>
              </w:rPr>
              <w:t>$143,107</w:t>
            </w:r>
          </w:p>
        </w:tc>
      </w:tr>
    </w:tbl>
    <w:p w14:paraId="01A08DB6" w14:textId="77777777" w:rsidR="00723DD8" w:rsidRDefault="00723DD8">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23DD8" w14:paraId="3A6F66D0" w14:textId="77777777">
        <w:tblPrEx>
          <w:tblCellMar>
            <w:top w:w="0" w:type="dxa"/>
            <w:bottom w:w="0" w:type="dxa"/>
          </w:tblCellMar>
        </w:tblPrEx>
        <w:tc>
          <w:tcPr>
            <w:tcW w:w="9000" w:type="dxa"/>
            <w:tcBorders>
              <w:top w:val="none" w:sz="0" w:space="0" w:color="FFFFFF"/>
              <w:left w:val="single" w:sz="24" w:space="0" w:color="1F3864"/>
              <w:bottom w:val="none" w:sz="0" w:space="0" w:color="FFFFFF"/>
              <w:right w:val="none" w:sz="0" w:space="0" w:color="FFFFFF"/>
            </w:tcBorders>
            <w:shd w:val="clear" w:color="auto" w:fill="F2F2F2"/>
            <w:tcMar>
              <w:top w:w="140" w:type="dxa"/>
              <w:left w:w="200" w:type="dxa"/>
              <w:bottom w:w="140" w:type="dxa"/>
              <w:right w:w="200" w:type="dxa"/>
            </w:tcMar>
          </w:tcPr>
          <w:p w14:paraId="076931D9" w14:textId="77777777" w:rsidR="00723DD8" w:rsidRDefault="00000000">
            <w:pPr>
              <w:spacing w:after="60"/>
            </w:pPr>
            <w:r>
              <w:rPr>
                <w:rFonts w:ascii="Calibri" w:eastAsia="Calibri" w:hAnsi="Calibri" w:cs="Calibri"/>
                <w:b/>
                <w:bCs/>
                <w:color w:val="1F3864"/>
                <w:sz w:val="19"/>
                <w:szCs w:val="19"/>
              </w:rPr>
              <w:t>FINDING</w:t>
            </w:r>
          </w:p>
          <w:p w14:paraId="69AA042F" w14:textId="77777777" w:rsidR="00723DD8" w:rsidRDefault="00000000">
            <w:r>
              <w:rPr>
                <w:rFonts w:ascii="Calibri" w:eastAsia="Calibri" w:hAnsi="Calibri" w:cs="Calibri"/>
              </w:rPr>
              <w:t>Mean profit per order stays within a narrow $20–23 band regardless of delay length. Late delivery is not materially cannibalizing per-order margin — the $2.06M in combined profit sitting on delayed orders confirms those orders still monetize normally. The business risk from lateness is reputational and retention-based, not a direct hit to unit economics.</w:t>
            </w:r>
          </w:p>
        </w:tc>
      </w:tr>
    </w:tbl>
    <w:p w14:paraId="5EC812BA" w14:textId="77777777" w:rsidR="00723DD8" w:rsidRDefault="00000000">
      <w:pPr>
        <w:pStyle w:val="Heading1"/>
        <w:pBdr>
          <w:bottom w:val="single" w:sz="6" w:space="3" w:color="1F3864"/>
        </w:pBdr>
        <w:spacing w:before="320" w:after="120"/>
      </w:pPr>
      <w:r>
        <w:rPr>
          <w:rFonts w:ascii="Calibri" w:eastAsia="Calibri" w:hAnsi="Calibri" w:cs="Calibri"/>
          <w:b/>
          <w:bCs/>
          <w:color w:val="1F3864"/>
          <w:sz w:val="27"/>
          <w:szCs w:val="27"/>
        </w:rPr>
        <w:t>4. Bottleneck Detection</w:t>
      </w:r>
    </w:p>
    <w:p w14:paraId="3C834941" w14:textId="77777777" w:rsidR="00723DD8" w:rsidRDefault="00000000">
      <w:pPr>
        <w:spacing w:after="140"/>
      </w:pPr>
      <w:r>
        <w:rPr>
          <w:rFonts w:ascii="Calibri" w:eastAsia="Calibri" w:hAnsi="Calibri" w:cs="Calibri"/>
          <w:sz w:val="21"/>
          <w:szCs w:val="21"/>
        </w:rPr>
        <w:t>Share of orders delivered late, by segment. Shipping Mode shows the widest spread of any dimension tested.</w:t>
      </w:r>
    </w:p>
    <w:p w14:paraId="139E1ABB" w14:textId="77777777" w:rsidR="00723DD8" w:rsidRDefault="00000000">
      <w:pPr>
        <w:spacing w:before="180" w:after="80"/>
      </w:pPr>
      <w:r>
        <w:rPr>
          <w:rFonts w:ascii="Calibri" w:eastAsia="Calibri" w:hAnsi="Calibri" w:cs="Calibri"/>
          <w:b/>
          <w:bCs/>
          <w:color w:val="1A1A1A"/>
          <w:sz w:val="22"/>
          <w:szCs w:val="22"/>
        </w:rPr>
        <w:t>By Shipping Mode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23DD8" w14:paraId="563F3533" w14:textId="77777777">
        <w:tblPrEx>
          <w:tblCellMar>
            <w:top w:w="0" w:type="dxa"/>
            <w:bottom w:w="0" w:type="dxa"/>
          </w:tblCellMar>
        </w:tblPrEx>
        <w:tc>
          <w:tcPr>
            <w:tcW w:w="4500" w:type="dxa"/>
            <w:shd w:val="clear" w:color="auto" w:fill="1F3864"/>
            <w:tcMar>
              <w:top w:w="70" w:type="dxa"/>
              <w:left w:w="100" w:type="dxa"/>
              <w:bottom w:w="70" w:type="dxa"/>
              <w:right w:w="100" w:type="dxa"/>
            </w:tcMar>
          </w:tcPr>
          <w:p w14:paraId="337442CA" w14:textId="77777777" w:rsidR="00723DD8" w:rsidRDefault="00000000">
            <w:r>
              <w:rPr>
                <w:rFonts w:ascii="Calibri" w:eastAsia="Calibri" w:hAnsi="Calibri" w:cs="Calibri"/>
                <w:b/>
                <w:bCs/>
                <w:color w:val="FFFFFF"/>
                <w:sz w:val="19"/>
                <w:szCs w:val="19"/>
              </w:rPr>
              <w:t>Mode</w:t>
            </w:r>
          </w:p>
        </w:tc>
        <w:tc>
          <w:tcPr>
            <w:tcW w:w="4500" w:type="dxa"/>
            <w:shd w:val="clear" w:color="auto" w:fill="1F3864"/>
            <w:tcMar>
              <w:top w:w="70" w:type="dxa"/>
              <w:left w:w="100" w:type="dxa"/>
              <w:bottom w:w="70" w:type="dxa"/>
              <w:right w:w="100" w:type="dxa"/>
            </w:tcMar>
          </w:tcPr>
          <w:p w14:paraId="0E330478" w14:textId="77777777" w:rsidR="00723DD8" w:rsidRDefault="00000000">
            <w:r>
              <w:rPr>
                <w:rFonts w:ascii="Calibri" w:eastAsia="Calibri" w:hAnsi="Calibri" w:cs="Calibri"/>
                <w:b/>
                <w:bCs/>
                <w:color w:val="FFFFFF"/>
                <w:sz w:val="19"/>
                <w:szCs w:val="19"/>
              </w:rPr>
              <w:t>Late %</w:t>
            </w:r>
          </w:p>
        </w:tc>
      </w:tr>
      <w:tr w:rsidR="00723DD8" w14:paraId="36C8CC06" w14:textId="77777777">
        <w:tblPrEx>
          <w:tblCellMar>
            <w:top w:w="0" w:type="dxa"/>
            <w:bottom w:w="0" w:type="dxa"/>
          </w:tblCellMar>
        </w:tblPrEx>
        <w:tc>
          <w:tcPr>
            <w:tcW w:w="4500" w:type="dxa"/>
            <w:tcMar>
              <w:top w:w="70" w:type="dxa"/>
              <w:left w:w="100" w:type="dxa"/>
              <w:bottom w:w="70" w:type="dxa"/>
              <w:right w:w="100" w:type="dxa"/>
            </w:tcMar>
          </w:tcPr>
          <w:p w14:paraId="51E8DBEA" w14:textId="77777777" w:rsidR="00723DD8" w:rsidRDefault="00000000">
            <w:r>
              <w:rPr>
                <w:rFonts w:ascii="Calibri" w:eastAsia="Calibri" w:hAnsi="Calibri" w:cs="Calibri"/>
                <w:color w:val="1A1A1A"/>
                <w:sz w:val="19"/>
                <w:szCs w:val="19"/>
              </w:rPr>
              <w:t>First Class</w:t>
            </w:r>
          </w:p>
        </w:tc>
        <w:tc>
          <w:tcPr>
            <w:tcW w:w="4500" w:type="dxa"/>
            <w:tcMar>
              <w:top w:w="70" w:type="dxa"/>
              <w:left w:w="100" w:type="dxa"/>
              <w:bottom w:w="70" w:type="dxa"/>
              <w:right w:w="100" w:type="dxa"/>
            </w:tcMar>
          </w:tcPr>
          <w:p w14:paraId="6D49798B" w14:textId="77777777" w:rsidR="00723DD8" w:rsidRDefault="00000000">
            <w:r>
              <w:rPr>
                <w:rFonts w:ascii="Calibri" w:eastAsia="Calibri" w:hAnsi="Calibri" w:cs="Calibri"/>
                <w:color w:val="1A1A1A"/>
                <w:sz w:val="19"/>
                <w:szCs w:val="19"/>
              </w:rPr>
              <w:t>100%</w:t>
            </w:r>
          </w:p>
        </w:tc>
      </w:tr>
      <w:tr w:rsidR="00723DD8" w14:paraId="2B008E2A" w14:textId="77777777">
        <w:tblPrEx>
          <w:tblCellMar>
            <w:top w:w="0" w:type="dxa"/>
            <w:bottom w:w="0" w:type="dxa"/>
          </w:tblCellMar>
        </w:tblPrEx>
        <w:tc>
          <w:tcPr>
            <w:tcW w:w="4500" w:type="dxa"/>
            <w:tcMar>
              <w:top w:w="70" w:type="dxa"/>
              <w:left w:w="100" w:type="dxa"/>
              <w:bottom w:w="70" w:type="dxa"/>
              <w:right w:w="100" w:type="dxa"/>
            </w:tcMar>
          </w:tcPr>
          <w:p w14:paraId="5047C5D7" w14:textId="77777777" w:rsidR="00723DD8" w:rsidRDefault="00000000">
            <w:r>
              <w:rPr>
                <w:rFonts w:ascii="Calibri" w:eastAsia="Calibri" w:hAnsi="Calibri" w:cs="Calibri"/>
                <w:color w:val="1A1A1A"/>
                <w:sz w:val="19"/>
                <w:szCs w:val="19"/>
              </w:rPr>
              <w:t>Second Class</w:t>
            </w:r>
          </w:p>
        </w:tc>
        <w:tc>
          <w:tcPr>
            <w:tcW w:w="4500" w:type="dxa"/>
            <w:tcMar>
              <w:top w:w="70" w:type="dxa"/>
              <w:left w:w="100" w:type="dxa"/>
              <w:bottom w:w="70" w:type="dxa"/>
              <w:right w:w="100" w:type="dxa"/>
            </w:tcMar>
          </w:tcPr>
          <w:p w14:paraId="6C7DA3C4" w14:textId="77777777" w:rsidR="00723DD8" w:rsidRDefault="00000000">
            <w:r>
              <w:rPr>
                <w:rFonts w:ascii="Calibri" w:eastAsia="Calibri" w:hAnsi="Calibri" w:cs="Calibri"/>
                <w:color w:val="1A1A1A"/>
                <w:sz w:val="19"/>
                <w:szCs w:val="19"/>
              </w:rPr>
              <w:t>79.8%</w:t>
            </w:r>
          </w:p>
        </w:tc>
      </w:tr>
      <w:tr w:rsidR="00723DD8" w14:paraId="7DE55F37" w14:textId="77777777">
        <w:tblPrEx>
          <w:tblCellMar>
            <w:top w:w="0" w:type="dxa"/>
            <w:bottom w:w="0" w:type="dxa"/>
          </w:tblCellMar>
        </w:tblPrEx>
        <w:tc>
          <w:tcPr>
            <w:tcW w:w="4500" w:type="dxa"/>
            <w:tcMar>
              <w:top w:w="70" w:type="dxa"/>
              <w:left w:w="100" w:type="dxa"/>
              <w:bottom w:w="70" w:type="dxa"/>
              <w:right w:w="100" w:type="dxa"/>
            </w:tcMar>
          </w:tcPr>
          <w:p w14:paraId="4F5AB3C1" w14:textId="77777777" w:rsidR="00723DD8" w:rsidRDefault="00000000">
            <w:r>
              <w:rPr>
                <w:rFonts w:ascii="Calibri" w:eastAsia="Calibri" w:hAnsi="Calibri" w:cs="Calibri"/>
                <w:color w:val="1A1A1A"/>
                <w:sz w:val="19"/>
                <w:szCs w:val="19"/>
              </w:rPr>
              <w:t>Standard Class</w:t>
            </w:r>
          </w:p>
        </w:tc>
        <w:tc>
          <w:tcPr>
            <w:tcW w:w="4500" w:type="dxa"/>
            <w:tcMar>
              <w:top w:w="70" w:type="dxa"/>
              <w:left w:w="100" w:type="dxa"/>
              <w:bottom w:w="70" w:type="dxa"/>
              <w:right w:w="100" w:type="dxa"/>
            </w:tcMar>
          </w:tcPr>
          <w:p w14:paraId="65AECC6D" w14:textId="77777777" w:rsidR="00723DD8" w:rsidRDefault="00000000">
            <w:r>
              <w:rPr>
                <w:rFonts w:ascii="Calibri" w:eastAsia="Calibri" w:hAnsi="Calibri" w:cs="Calibri"/>
                <w:color w:val="1A1A1A"/>
                <w:sz w:val="19"/>
                <w:szCs w:val="19"/>
              </w:rPr>
              <w:t>39.8%</w:t>
            </w:r>
          </w:p>
        </w:tc>
      </w:tr>
      <w:tr w:rsidR="00723DD8" w14:paraId="429FAA0F" w14:textId="77777777">
        <w:tblPrEx>
          <w:tblCellMar>
            <w:top w:w="0" w:type="dxa"/>
            <w:bottom w:w="0" w:type="dxa"/>
          </w:tblCellMar>
        </w:tblPrEx>
        <w:tc>
          <w:tcPr>
            <w:tcW w:w="4500" w:type="dxa"/>
            <w:tcMar>
              <w:top w:w="70" w:type="dxa"/>
              <w:left w:w="100" w:type="dxa"/>
              <w:bottom w:w="70" w:type="dxa"/>
              <w:right w:w="100" w:type="dxa"/>
            </w:tcMar>
          </w:tcPr>
          <w:p w14:paraId="6382B737" w14:textId="77777777" w:rsidR="00723DD8" w:rsidRDefault="00000000">
            <w:r>
              <w:rPr>
                <w:rFonts w:ascii="Calibri" w:eastAsia="Calibri" w:hAnsi="Calibri" w:cs="Calibri"/>
                <w:color w:val="1A1A1A"/>
                <w:sz w:val="19"/>
                <w:szCs w:val="19"/>
              </w:rPr>
              <w:t>Same Day</w:t>
            </w:r>
          </w:p>
        </w:tc>
        <w:tc>
          <w:tcPr>
            <w:tcW w:w="4500" w:type="dxa"/>
            <w:tcMar>
              <w:top w:w="70" w:type="dxa"/>
              <w:left w:w="100" w:type="dxa"/>
              <w:bottom w:w="70" w:type="dxa"/>
              <w:right w:w="100" w:type="dxa"/>
            </w:tcMar>
          </w:tcPr>
          <w:p w14:paraId="28BBAB19" w14:textId="77777777" w:rsidR="00723DD8" w:rsidRDefault="00000000">
            <w:r>
              <w:rPr>
                <w:rFonts w:ascii="Calibri" w:eastAsia="Calibri" w:hAnsi="Calibri" w:cs="Calibri"/>
                <w:color w:val="1A1A1A"/>
                <w:sz w:val="19"/>
                <w:szCs w:val="19"/>
              </w:rPr>
              <w:t>0%</w:t>
            </w:r>
          </w:p>
        </w:tc>
      </w:tr>
    </w:tbl>
    <w:p w14:paraId="024BE256" w14:textId="77777777" w:rsidR="00723DD8" w:rsidRDefault="00723DD8">
      <w:pPr>
        <w:spacing w:after="160"/>
      </w:pPr>
    </w:p>
    <w:p w14:paraId="3436AB66" w14:textId="77777777" w:rsidR="00723DD8" w:rsidRDefault="00000000">
      <w:pPr>
        <w:spacing w:before="180" w:after="80"/>
      </w:pPr>
      <w:r>
        <w:rPr>
          <w:rFonts w:ascii="Calibri" w:eastAsia="Calibri" w:hAnsi="Calibri" w:cs="Calibri"/>
          <w:b/>
          <w:bCs/>
          <w:color w:val="1A1A1A"/>
          <w:sz w:val="22"/>
          <w:szCs w:val="22"/>
        </w:rPr>
        <w:t>By Order Region (top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23DD8" w14:paraId="763EA917" w14:textId="77777777">
        <w:tblPrEx>
          <w:tblCellMar>
            <w:top w:w="0" w:type="dxa"/>
            <w:bottom w:w="0" w:type="dxa"/>
          </w:tblCellMar>
        </w:tblPrEx>
        <w:tc>
          <w:tcPr>
            <w:tcW w:w="4500" w:type="dxa"/>
            <w:shd w:val="clear" w:color="auto" w:fill="1F3864"/>
            <w:tcMar>
              <w:top w:w="70" w:type="dxa"/>
              <w:left w:w="100" w:type="dxa"/>
              <w:bottom w:w="70" w:type="dxa"/>
              <w:right w:w="100" w:type="dxa"/>
            </w:tcMar>
          </w:tcPr>
          <w:p w14:paraId="305A3DB4" w14:textId="77777777" w:rsidR="00723DD8" w:rsidRDefault="00000000">
            <w:r>
              <w:rPr>
                <w:rFonts w:ascii="Calibri" w:eastAsia="Calibri" w:hAnsi="Calibri" w:cs="Calibri"/>
                <w:b/>
                <w:bCs/>
                <w:color w:val="FFFFFF"/>
                <w:sz w:val="19"/>
                <w:szCs w:val="19"/>
              </w:rPr>
              <w:t>Region</w:t>
            </w:r>
          </w:p>
        </w:tc>
        <w:tc>
          <w:tcPr>
            <w:tcW w:w="4500" w:type="dxa"/>
            <w:shd w:val="clear" w:color="auto" w:fill="1F3864"/>
            <w:tcMar>
              <w:top w:w="70" w:type="dxa"/>
              <w:left w:w="100" w:type="dxa"/>
              <w:bottom w:w="70" w:type="dxa"/>
              <w:right w:w="100" w:type="dxa"/>
            </w:tcMar>
          </w:tcPr>
          <w:p w14:paraId="10FDDE1D" w14:textId="77777777" w:rsidR="00723DD8" w:rsidRDefault="00000000">
            <w:r>
              <w:rPr>
                <w:rFonts w:ascii="Calibri" w:eastAsia="Calibri" w:hAnsi="Calibri" w:cs="Calibri"/>
                <w:b/>
                <w:bCs/>
                <w:color w:val="FFFFFF"/>
                <w:sz w:val="19"/>
                <w:szCs w:val="19"/>
              </w:rPr>
              <w:t>Late %</w:t>
            </w:r>
          </w:p>
        </w:tc>
      </w:tr>
      <w:tr w:rsidR="00723DD8" w14:paraId="747BA566" w14:textId="77777777">
        <w:tblPrEx>
          <w:tblCellMar>
            <w:top w:w="0" w:type="dxa"/>
            <w:bottom w:w="0" w:type="dxa"/>
          </w:tblCellMar>
        </w:tblPrEx>
        <w:tc>
          <w:tcPr>
            <w:tcW w:w="4500" w:type="dxa"/>
            <w:tcMar>
              <w:top w:w="70" w:type="dxa"/>
              <w:left w:w="100" w:type="dxa"/>
              <w:bottom w:w="70" w:type="dxa"/>
              <w:right w:w="100" w:type="dxa"/>
            </w:tcMar>
          </w:tcPr>
          <w:p w14:paraId="5CE9DE26" w14:textId="77777777" w:rsidR="00723DD8" w:rsidRDefault="00000000">
            <w:r>
              <w:rPr>
                <w:rFonts w:ascii="Calibri" w:eastAsia="Calibri" w:hAnsi="Calibri" w:cs="Calibri"/>
                <w:color w:val="1A1A1A"/>
                <w:sz w:val="19"/>
                <w:szCs w:val="19"/>
              </w:rPr>
              <w:t>Central Africa</w:t>
            </w:r>
          </w:p>
        </w:tc>
        <w:tc>
          <w:tcPr>
            <w:tcW w:w="4500" w:type="dxa"/>
            <w:tcMar>
              <w:top w:w="70" w:type="dxa"/>
              <w:left w:w="100" w:type="dxa"/>
              <w:bottom w:w="70" w:type="dxa"/>
              <w:right w:w="100" w:type="dxa"/>
            </w:tcMar>
          </w:tcPr>
          <w:p w14:paraId="12FC4F52" w14:textId="77777777" w:rsidR="00723DD8" w:rsidRDefault="00000000">
            <w:r>
              <w:rPr>
                <w:rFonts w:ascii="Calibri" w:eastAsia="Calibri" w:hAnsi="Calibri" w:cs="Calibri"/>
                <w:color w:val="1A1A1A"/>
                <w:sz w:val="19"/>
                <w:szCs w:val="19"/>
              </w:rPr>
              <w:t>58.7%</w:t>
            </w:r>
          </w:p>
        </w:tc>
      </w:tr>
      <w:tr w:rsidR="00723DD8" w14:paraId="58223F66" w14:textId="77777777">
        <w:tblPrEx>
          <w:tblCellMar>
            <w:top w:w="0" w:type="dxa"/>
            <w:bottom w:w="0" w:type="dxa"/>
          </w:tblCellMar>
        </w:tblPrEx>
        <w:tc>
          <w:tcPr>
            <w:tcW w:w="4500" w:type="dxa"/>
            <w:tcMar>
              <w:top w:w="70" w:type="dxa"/>
              <w:left w:w="100" w:type="dxa"/>
              <w:bottom w:w="70" w:type="dxa"/>
              <w:right w:w="100" w:type="dxa"/>
            </w:tcMar>
          </w:tcPr>
          <w:p w14:paraId="46852521" w14:textId="77777777" w:rsidR="00723DD8" w:rsidRDefault="00000000">
            <w:r>
              <w:rPr>
                <w:rFonts w:ascii="Calibri" w:eastAsia="Calibri" w:hAnsi="Calibri" w:cs="Calibri"/>
                <w:color w:val="1A1A1A"/>
                <w:sz w:val="19"/>
                <w:szCs w:val="19"/>
              </w:rPr>
              <w:t>Southeast Asia</w:t>
            </w:r>
          </w:p>
        </w:tc>
        <w:tc>
          <w:tcPr>
            <w:tcW w:w="4500" w:type="dxa"/>
            <w:tcMar>
              <w:top w:w="70" w:type="dxa"/>
              <w:left w:w="100" w:type="dxa"/>
              <w:bottom w:w="70" w:type="dxa"/>
              <w:right w:w="100" w:type="dxa"/>
            </w:tcMar>
          </w:tcPr>
          <w:p w14:paraId="7CEE2C31" w14:textId="77777777" w:rsidR="00723DD8" w:rsidRDefault="00000000">
            <w:r>
              <w:rPr>
                <w:rFonts w:ascii="Calibri" w:eastAsia="Calibri" w:hAnsi="Calibri" w:cs="Calibri"/>
                <w:color w:val="1A1A1A"/>
                <w:sz w:val="19"/>
                <w:szCs w:val="19"/>
              </w:rPr>
              <w:t>56%</w:t>
            </w:r>
          </w:p>
        </w:tc>
      </w:tr>
      <w:tr w:rsidR="00723DD8" w14:paraId="1E527FDC" w14:textId="77777777">
        <w:tblPrEx>
          <w:tblCellMar>
            <w:top w:w="0" w:type="dxa"/>
            <w:bottom w:w="0" w:type="dxa"/>
          </w:tblCellMar>
        </w:tblPrEx>
        <w:tc>
          <w:tcPr>
            <w:tcW w:w="4500" w:type="dxa"/>
            <w:tcMar>
              <w:top w:w="70" w:type="dxa"/>
              <w:left w:w="100" w:type="dxa"/>
              <w:bottom w:w="70" w:type="dxa"/>
              <w:right w:w="100" w:type="dxa"/>
            </w:tcMar>
          </w:tcPr>
          <w:p w14:paraId="34E6FF9A" w14:textId="77777777" w:rsidR="00723DD8" w:rsidRDefault="00000000">
            <w:r>
              <w:rPr>
                <w:rFonts w:ascii="Calibri" w:eastAsia="Calibri" w:hAnsi="Calibri" w:cs="Calibri"/>
                <w:color w:val="1A1A1A"/>
                <w:sz w:val="19"/>
                <w:szCs w:val="19"/>
              </w:rPr>
              <w:t>Eastern Europe</w:t>
            </w:r>
          </w:p>
        </w:tc>
        <w:tc>
          <w:tcPr>
            <w:tcW w:w="4500" w:type="dxa"/>
            <w:tcMar>
              <w:top w:w="70" w:type="dxa"/>
              <w:left w:w="100" w:type="dxa"/>
              <w:bottom w:w="70" w:type="dxa"/>
              <w:right w:w="100" w:type="dxa"/>
            </w:tcMar>
          </w:tcPr>
          <w:p w14:paraId="1CE87EBB" w14:textId="77777777" w:rsidR="00723DD8" w:rsidRDefault="00000000">
            <w:r>
              <w:rPr>
                <w:rFonts w:ascii="Calibri" w:eastAsia="Calibri" w:hAnsi="Calibri" w:cs="Calibri"/>
                <w:color w:val="1A1A1A"/>
                <w:sz w:val="19"/>
                <w:szCs w:val="19"/>
              </w:rPr>
              <w:t>56%</w:t>
            </w:r>
          </w:p>
        </w:tc>
      </w:tr>
      <w:tr w:rsidR="00723DD8" w14:paraId="64A8A1DE" w14:textId="77777777">
        <w:tblPrEx>
          <w:tblCellMar>
            <w:top w:w="0" w:type="dxa"/>
            <w:bottom w:w="0" w:type="dxa"/>
          </w:tblCellMar>
        </w:tblPrEx>
        <w:tc>
          <w:tcPr>
            <w:tcW w:w="4500" w:type="dxa"/>
            <w:tcMar>
              <w:top w:w="70" w:type="dxa"/>
              <w:left w:w="100" w:type="dxa"/>
              <w:bottom w:w="70" w:type="dxa"/>
              <w:right w:w="100" w:type="dxa"/>
            </w:tcMar>
          </w:tcPr>
          <w:p w14:paraId="5DFFF00A" w14:textId="77777777" w:rsidR="00723DD8" w:rsidRDefault="00000000">
            <w:r>
              <w:rPr>
                <w:rFonts w:ascii="Calibri" w:eastAsia="Calibri" w:hAnsi="Calibri" w:cs="Calibri"/>
                <w:color w:val="1A1A1A"/>
                <w:sz w:val="19"/>
                <w:szCs w:val="19"/>
              </w:rPr>
              <w:t>East Africa</w:t>
            </w:r>
          </w:p>
        </w:tc>
        <w:tc>
          <w:tcPr>
            <w:tcW w:w="4500" w:type="dxa"/>
            <w:tcMar>
              <w:top w:w="70" w:type="dxa"/>
              <w:left w:w="100" w:type="dxa"/>
              <w:bottom w:w="70" w:type="dxa"/>
              <w:right w:w="100" w:type="dxa"/>
            </w:tcMar>
          </w:tcPr>
          <w:p w14:paraId="3EA896A9" w14:textId="77777777" w:rsidR="00723DD8" w:rsidRDefault="00000000">
            <w:r>
              <w:rPr>
                <w:rFonts w:ascii="Calibri" w:eastAsia="Calibri" w:hAnsi="Calibri" w:cs="Calibri"/>
                <w:color w:val="1A1A1A"/>
                <w:sz w:val="19"/>
                <w:szCs w:val="19"/>
              </w:rPr>
              <w:t>55.9%</w:t>
            </w:r>
          </w:p>
        </w:tc>
      </w:tr>
      <w:tr w:rsidR="00723DD8" w14:paraId="69704A6D" w14:textId="77777777">
        <w:tblPrEx>
          <w:tblCellMar>
            <w:top w:w="0" w:type="dxa"/>
            <w:bottom w:w="0" w:type="dxa"/>
          </w:tblCellMar>
        </w:tblPrEx>
        <w:tc>
          <w:tcPr>
            <w:tcW w:w="4500" w:type="dxa"/>
            <w:tcMar>
              <w:top w:w="70" w:type="dxa"/>
              <w:left w:w="100" w:type="dxa"/>
              <w:bottom w:w="70" w:type="dxa"/>
              <w:right w:w="100" w:type="dxa"/>
            </w:tcMar>
          </w:tcPr>
          <w:p w14:paraId="34569EA3" w14:textId="77777777" w:rsidR="00723DD8" w:rsidRDefault="00000000">
            <w:r>
              <w:rPr>
                <w:rFonts w:ascii="Calibri" w:eastAsia="Calibri" w:hAnsi="Calibri" w:cs="Calibri"/>
                <w:color w:val="1A1A1A"/>
                <w:sz w:val="19"/>
                <w:szCs w:val="19"/>
              </w:rPr>
              <w:t>South of USA</w:t>
            </w:r>
          </w:p>
        </w:tc>
        <w:tc>
          <w:tcPr>
            <w:tcW w:w="4500" w:type="dxa"/>
            <w:tcMar>
              <w:top w:w="70" w:type="dxa"/>
              <w:left w:w="100" w:type="dxa"/>
              <w:bottom w:w="70" w:type="dxa"/>
              <w:right w:w="100" w:type="dxa"/>
            </w:tcMar>
          </w:tcPr>
          <w:p w14:paraId="7A1096A6" w14:textId="77777777" w:rsidR="00723DD8" w:rsidRDefault="00000000">
            <w:r>
              <w:rPr>
                <w:rFonts w:ascii="Calibri" w:eastAsia="Calibri" w:hAnsi="Calibri" w:cs="Calibri"/>
                <w:color w:val="1A1A1A"/>
                <w:sz w:val="19"/>
                <w:szCs w:val="19"/>
              </w:rPr>
              <w:t>55.9%</w:t>
            </w:r>
          </w:p>
        </w:tc>
      </w:tr>
    </w:tbl>
    <w:p w14:paraId="13E415A3" w14:textId="77777777" w:rsidR="00723DD8" w:rsidRDefault="00723DD8">
      <w:pPr>
        <w:spacing w:after="160"/>
      </w:pPr>
    </w:p>
    <w:p w14:paraId="301EC01E" w14:textId="77777777" w:rsidR="00723DD8" w:rsidRDefault="00000000">
      <w:pPr>
        <w:spacing w:before="180" w:after="80"/>
      </w:pPr>
      <w:r>
        <w:rPr>
          <w:rFonts w:ascii="Calibri" w:eastAsia="Calibri" w:hAnsi="Calibri" w:cs="Calibri"/>
          <w:b/>
          <w:bCs/>
          <w:color w:val="1A1A1A"/>
          <w:sz w:val="22"/>
          <w:szCs w:val="22"/>
        </w:rPr>
        <w:t>By Customer Segment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23DD8" w14:paraId="79B9B7CC" w14:textId="77777777">
        <w:tblPrEx>
          <w:tblCellMar>
            <w:top w:w="0" w:type="dxa"/>
            <w:bottom w:w="0" w:type="dxa"/>
          </w:tblCellMar>
        </w:tblPrEx>
        <w:tc>
          <w:tcPr>
            <w:tcW w:w="4500" w:type="dxa"/>
            <w:shd w:val="clear" w:color="auto" w:fill="1F3864"/>
            <w:tcMar>
              <w:top w:w="70" w:type="dxa"/>
              <w:left w:w="100" w:type="dxa"/>
              <w:bottom w:w="70" w:type="dxa"/>
              <w:right w:w="100" w:type="dxa"/>
            </w:tcMar>
          </w:tcPr>
          <w:p w14:paraId="26BD17B1" w14:textId="77777777" w:rsidR="00723DD8" w:rsidRDefault="00000000">
            <w:r>
              <w:rPr>
                <w:rFonts w:ascii="Calibri" w:eastAsia="Calibri" w:hAnsi="Calibri" w:cs="Calibri"/>
                <w:b/>
                <w:bCs/>
                <w:color w:val="FFFFFF"/>
                <w:sz w:val="19"/>
                <w:szCs w:val="19"/>
              </w:rPr>
              <w:t>Segment</w:t>
            </w:r>
          </w:p>
        </w:tc>
        <w:tc>
          <w:tcPr>
            <w:tcW w:w="4500" w:type="dxa"/>
            <w:shd w:val="clear" w:color="auto" w:fill="1F3864"/>
            <w:tcMar>
              <w:top w:w="70" w:type="dxa"/>
              <w:left w:w="100" w:type="dxa"/>
              <w:bottom w:w="70" w:type="dxa"/>
              <w:right w:w="100" w:type="dxa"/>
            </w:tcMar>
          </w:tcPr>
          <w:p w14:paraId="3F429E25" w14:textId="77777777" w:rsidR="00723DD8" w:rsidRDefault="00000000">
            <w:r>
              <w:rPr>
                <w:rFonts w:ascii="Calibri" w:eastAsia="Calibri" w:hAnsi="Calibri" w:cs="Calibri"/>
                <w:b/>
                <w:bCs/>
                <w:color w:val="FFFFFF"/>
                <w:sz w:val="19"/>
                <w:szCs w:val="19"/>
              </w:rPr>
              <w:t>Late %</w:t>
            </w:r>
          </w:p>
        </w:tc>
      </w:tr>
      <w:tr w:rsidR="00723DD8" w14:paraId="707ABF07" w14:textId="77777777">
        <w:tblPrEx>
          <w:tblCellMar>
            <w:top w:w="0" w:type="dxa"/>
            <w:bottom w:w="0" w:type="dxa"/>
          </w:tblCellMar>
        </w:tblPrEx>
        <w:tc>
          <w:tcPr>
            <w:tcW w:w="4500" w:type="dxa"/>
            <w:tcMar>
              <w:top w:w="70" w:type="dxa"/>
              <w:left w:w="100" w:type="dxa"/>
              <w:bottom w:w="70" w:type="dxa"/>
              <w:right w:w="100" w:type="dxa"/>
            </w:tcMar>
          </w:tcPr>
          <w:p w14:paraId="64CCFC73" w14:textId="77777777" w:rsidR="00723DD8" w:rsidRDefault="00000000">
            <w:r>
              <w:rPr>
                <w:rFonts w:ascii="Calibri" w:eastAsia="Calibri" w:hAnsi="Calibri" w:cs="Calibri"/>
                <w:color w:val="1A1A1A"/>
                <w:sz w:val="19"/>
                <w:szCs w:val="19"/>
              </w:rPr>
              <w:t>Home Office</w:t>
            </w:r>
          </w:p>
        </w:tc>
        <w:tc>
          <w:tcPr>
            <w:tcW w:w="4500" w:type="dxa"/>
            <w:tcMar>
              <w:top w:w="70" w:type="dxa"/>
              <w:left w:w="100" w:type="dxa"/>
              <w:bottom w:w="70" w:type="dxa"/>
              <w:right w:w="100" w:type="dxa"/>
            </w:tcMar>
          </w:tcPr>
          <w:p w14:paraId="26FDC4FC" w14:textId="77777777" w:rsidR="00723DD8" w:rsidRDefault="00000000">
            <w:r>
              <w:rPr>
                <w:rFonts w:ascii="Calibri" w:eastAsia="Calibri" w:hAnsi="Calibri" w:cs="Calibri"/>
                <w:color w:val="1A1A1A"/>
                <w:sz w:val="19"/>
                <w:szCs w:val="19"/>
              </w:rPr>
              <w:t>55.4%</w:t>
            </w:r>
          </w:p>
        </w:tc>
      </w:tr>
      <w:tr w:rsidR="00723DD8" w14:paraId="0CBBC8BB" w14:textId="77777777">
        <w:tblPrEx>
          <w:tblCellMar>
            <w:top w:w="0" w:type="dxa"/>
            <w:bottom w:w="0" w:type="dxa"/>
          </w:tblCellMar>
        </w:tblPrEx>
        <w:tc>
          <w:tcPr>
            <w:tcW w:w="4500" w:type="dxa"/>
            <w:tcMar>
              <w:top w:w="70" w:type="dxa"/>
              <w:left w:w="100" w:type="dxa"/>
              <w:bottom w:w="70" w:type="dxa"/>
              <w:right w:w="100" w:type="dxa"/>
            </w:tcMar>
          </w:tcPr>
          <w:p w14:paraId="2FFF5453" w14:textId="77777777" w:rsidR="00723DD8" w:rsidRDefault="00000000">
            <w:r>
              <w:rPr>
                <w:rFonts w:ascii="Calibri" w:eastAsia="Calibri" w:hAnsi="Calibri" w:cs="Calibri"/>
                <w:color w:val="1A1A1A"/>
                <w:sz w:val="19"/>
                <w:szCs w:val="19"/>
              </w:rPr>
              <w:t>Consumer</w:t>
            </w:r>
          </w:p>
        </w:tc>
        <w:tc>
          <w:tcPr>
            <w:tcW w:w="4500" w:type="dxa"/>
            <w:tcMar>
              <w:top w:w="70" w:type="dxa"/>
              <w:left w:w="100" w:type="dxa"/>
              <w:bottom w:w="70" w:type="dxa"/>
              <w:right w:w="100" w:type="dxa"/>
            </w:tcMar>
          </w:tcPr>
          <w:p w14:paraId="7152B377" w14:textId="77777777" w:rsidR="00723DD8" w:rsidRDefault="00000000">
            <w:r>
              <w:rPr>
                <w:rFonts w:ascii="Calibri" w:eastAsia="Calibri" w:hAnsi="Calibri" w:cs="Calibri"/>
                <w:color w:val="1A1A1A"/>
                <w:sz w:val="19"/>
                <w:szCs w:val="19"/>
              </w:rPr>
              <w:t>54.6%</w:t>
            </w:r>
          </w:p>
        </w:tc>
      </w:tr>
      <w:tr w:rsidR="00723DD8" w14:paraId="5A25DC70" w14:textId="77777777">
        <w:tblPrEx>
          <w:tblCellMar>
            <w:top w:w="0" w:type="dxa"/>
            <w:bottom w:w="0" w:type="dxa"/>
          </w:tblCellMar>
        </w:tblPrEx>
        <w:tc>
          <w:tcPr>
            <w:tcW w:w="4500" w:type="dxa"/>
            <w:tcMar>
              <w:top w:w="70" w:type="dxa"/>
              <w:left w:w="100" w:type="dxa"/>
              <w:bottom w:w="70" w:type="dxa"/>
              <w:right w:w="100" w:type="dxa"/>
            </w:tcMar>
          </w:tcPr>
          <w:p w14:paraId="1B106203" w14:textId="77777777" w:rsidR="00723DD8" w:rsidRDefault="00000000">
            <w:r>
              <w:rPr>
                <w:rFonts w:ascii="Calibri" w:eastAsia="Calibri" w:hAnsi="Calibri" w:cs="Calibri"/>
                <w:color w:val="1A1A1A"/>
                <w:sz w:val="19"/>
                <w:szCs w:val="19"/>
              </w:rPr>
              <w:t>Corporate</w:t>
            </w:r>
          </w:p>
        </w:tc>
        <w:tc>
          <w:tcPr>
            <w:tcW w:w="4500" w:type="dxa"/>
            <w:tcMar>
              <w:top w:w="70" w:type="dxa"/>
              <w:left w:w="100" w:type="dxa"/>
              <w:bottom w:w="70" w:type="dxa"/>
              <w:right w:w="100" w:type="dxa"/>
            </w:tcMar>
          </w:tcPr>
          <w:p w14:paraId="5E8CC9C8" w14:textId="77777777" w:rsidR="00723DD8" w:rsidRDefault="00000000">
            <w:r>
              <w:rPr>
                <w:rFonts w:ascii="Calibri" w:eastAsia="Calibri" w:hAnsi="Calibri" w:cs="Calibri"/>
                <w:color w:val="1A1A1A"/>
                <w:sz w:val="19"/>
                <w:szCs w:val="19"/>
              </w:rPr>
              <w:t>54.5%</w:t>
            </w:r>
          </w:p>
        </w:tc>
      </w:tr>
    </w:tbl>
    <w:p w14:paraId="7986AC45" w14:textId="77777777" w:rsidR="00723DD8" w:rsidRDefault="00723DD8">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23DD8" w14:paraId="3FC7BC9B" w14:textId="77777777">
        <w:tblPrEx>
          <w:tblCellMar>
            <w:top w:w="0" w:type="dxa"/>
            <w:bottom w:w="0" w:type="dxa"/>
          </w:tblCellMar>
        </w:tblPrEx>
        <w:tc>
          <w:tcPr>
            <w:tcW w:w="9000" w:type="dxa"/>
            <w:tcBorders>
              <w:top w:val="none" w:sz="0" w:space="0" w:color="FFFFFF"/>
              <w:left w:val="single" w:sz="24" w:space="0" w:color="1F3864"/>
              <w:bottom w:val="none" w:sz="0" w:space="0" w:color="FFFFFF"/>
              <w:right w:val="none" w:sz="0" w:space="0" w:color="FFFFFF"/>
            </w:tcBorders>
            <w:shd w:val="clear" w:color="auto" w:fill="F2F2F2"/>
            <w:tcMar>
              <w:top w:w="140" w:type="dxa"/>
              <w:left w:w="200" w:type="dxa"/>
              <w:bottom w:w="140" w:type="dxa"/>
              <w:right w:w="200" w:type="dxa"/>
            </w:tcMar>
          </w:tcPr>
          <w:p w14:paraId="3E8BCF5F" w14:textId="77777777" w:rsidR="00723DD8" w:rsidRDefault="00000000">
            <w:pPr>
              <w:spacing w:after="60"/>
            </w:pPr>
            <w:r>
              <w:rPr>
                <w:rFonts w:ascii="Calibri" w:eastAsia="Calibri" w:hAnsi="Calibri" w:cs="Calibri"/>
                <w:b/>
                <w:bCs/>
                <w:color w:val="1F3864"/>
                <w:sz w:val="19"/>
                <w:szCs w:val="19"/>
              </w:rPr>
              <w:t>BOTTLENECK</w:t>
            </w:r>
          </w:p>
          <w:p w14:paraId="149F568B" w14:textId="77777777" w:rsidR="00723DD8" w:rsidRDefault="00000000">
            <w:r>
              <w:rPr>
                <w:rFonts w:ascii="Calibri" w:eastAsia="Calibri" w:hAnsi="Calibri" w:cs="Calibri"/>
              </w:rPr>
              <w:t>Shipping Mode is the dominant lever, not geography or customer type — region and segment delay rates cluster tightly in the mid-50% range, while shipping mode ranges from 0% to 100%. This points to the delivery-promise logic (scheduled transit days per mode) as the primary fix target, ahead of any single region's carrier performance.</w:t>
            </w:r>
          </w:p>
        </w:tc>
      </w:tr>
    </w:tbl>
    <w:p w14:paraId="6C9B634B" w14:textId="77777777" w:rsidR="00723DD8" w:rsidRDefault="00000000">
      <w:pPr>
        <w:pStyle w:val="Heading1"/>
        <w:pBdr>
          <w:bottom w:val="single" w:sz="6" w:space="3" w:color="1F3864"/>
        </w:pBdr>
        <w:spacing w:before="320" w:after="120"/>
      </w:pPr>
      <w:r>
        <w:rPr>
          <w:rFonts w:ascii="Calibri" w:eastAsia="Calibri" w:hAnsi="Calibri" w:cs="Calibri"/>
          <w:b/>
          <w:bCs/>
          <w:color w:val="1F3864"/>
          <w:sz w:val="27"/>
          <w:szCs w:val="27"/>
        </w:rPr>
        <w:t>5. Root Cause Analysis</w:t>
      </w:r>
    </w:p>
    <w:p w14:paraId="203D1E0C" w14:textId="77777777" w:rsidR="00723DD8" w:rsidRDefault="00000000">
      <w:pPr>
        <w:spacing w:after="140"/>
      </w:pPr>
      <w:r>
        <w:rPr>
          <w:rFonts w:ascii="Calibri" w:eastAsia="Calibri" w:hAnsi="Calibri" w:cs="Calibri"/>
          <w:sz w:val="21"/>
          <w:szCs w:val="21"/>
        </w:rPr>
        <w:t>Deepest drill-down: within Central Africa (the worst-performing region at 58.7% late), which factors push delay rate highest.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500"/>
        <w:gridCol w:w="1600"/>
        <w:gridCol w:w="1300"/>
      </w:tblGrid>
      <w:tr w:rsidR="00723DD8" w14:paraId="2EED294B" w14:textId="77777777">
        <w:tblPrEx>
          <w:tblCellMar>
            <w:top w:w="0" w:type="dxa"/>
            <w:bottom w:w="0" w:type="dxa"/>
          </w:tblCellMar>
        </w:tblPrEx>
        <w:tc>
          <w:tcPr>
            <w:tcW w:w="2200" w:type="dxa"/>
            <w:shd w:val="clear" w:color="auto" w:fill="1F3864"/>
            <w:tcMar>
              <w:top w:w="70" w:type="dxa"/>
              <w:left w:w="100" w:type="dxa"/>
              <w:bottom w:w="70" w:type="dxa"/>
              <w:right w:w="100" w:type="dxa"/>
            </w:tcMar>
          </w:tcPr>
          <w:p w14:paraId="63B6781E" w14:textId="77777777" w:rsidR="00723DD8" w:rsidRDefault="00000000">
            <w:r>
              <w:rPr>
                <w:rFonts w:ascii="Calibri" w:eastAsia="Calibri" w:hAnsi="Calibri" w:cs="Calibri"/>
                <w:b/>
                <w:bCs/>
                <w:color w:val="FFFFFF"/>
                <w:sz w:val="19"/>
                <w:szCs w:val="19"/>
              </w:rPr>
              <w:lastRenderedPageBreak/>
              <w:t>Driver</w:t>
            </w:r>
          </w:p>
        </w:tc>
        <w:tc>
          <w:tcPr>
            <w:tcW w:w="2400" w:type="dxa"/>
            <w:shd w:val="clear" w:color="auto" w:fill="1F3864"/>
            <w:tcMar>
              <w:top w:w="70" w:type="dxa"/>
              <w:left w:w="100" w:type="dxa"/>
              <w:bottom w:w="70" w:type="dxa"/>
              <w:right w:w="100" w:type="dxa"/>
            </w:tcMar>
          </w:tcPr>
          <w:p w14:paraId="6A2AF4DB" w14:textId="77777777" w:rsidR="00723DD8" w:rsidRDefault="00000000">
            <w:r>
              <w:rPr>
                <w:rFonts w:ascii="Calibri" w:eastAsia="Calibri" w:hAnsi="Calibri" w:cs="Calibri"/>
                <w:b/>
                <w:bCs/>
                <w:color w:val="FFFFFF"/>
                <w:sz w:val="19"/>
                <w:szCs w:val="19"/>
              </w:rPr>
              <w:t>Level</w:t>
            </w:r>
          </w:p>
        </w:tc>
        <w:tc>
          <w:tcPr>
            <w:tcW w:w="1500" w:type="dxa"/>
            <w:shd w:val="clear" w:color="auto" w:fill="1F3864"/>
            <w:tcMar>
              <w:top w:w="70" w:type="dxa"/>
              <w:left w:w="100" w:type="dxa"/>
              <w:bottom w:w="70" w:type="dxa"/>
              <w:right w:w="100" w:type="dxa"/>
            </w:tcMar>
          </w:tcPr>
          <w:p w14:paraId="0D006D39" w14:textId="77777777" w:rsidR="00723DD8" w:rsidRDefault="00000000">
            <w:r>
              <w:rPr>
                <w:rFonts w:ascii="Calibri" w:eastAsia="Calibri" w:hAnsi="Calibri" w:cs="Calibri"/>
                <w:b/>
                <w:bCs/>
                <w:color w:val="FFFFFF"/>
                <w:sz w:val="19"/>
                <w:szCs w:val="19"/>
              </w:rPr>
              <w:t>Delay %</w:t>
            </w:r>
          </w:p>
        </w:tc>
        <w:tc>
          <w:tcPr>
            <w:tcW w:w="1600" w:type="dxa"/>
            <w:shd w:val="clear" w:color="auto" w:fill="1F3864"/>
            <w:tcMar>
              <w:top w:w="70" w:type="dxa"/>
              <w:left w:w="100" w:type="dxa"/>
              <w:bottom w:w="70" w:type="dxa"/>
              <w:right w:w="100" w:type="dxa"/>
            </w:tcMar>
          </w:tcPr>
          <w:p w14:paraId="646ADA41" w14:textId="77777777" w:rsidR="00723DD8" w:rsidRDefault="00000000">
            <w:r>
              <w:rPr>
                <w:rFonts w:ascii="Calibri" w:eastAsia="Calibri" w:hAnsi="Calibri" w:cs="Calibri"/>
                <w:b/>
                <w:bCs/>
                <w:color w:val="FFFFFF"/>
                <w:sz w:val="19"/>
                <w:szCs w:val="19"/>
              </w:rPr>
              <w:t>Avg delay (d)</w:t>
            </w:r>
          </w:p>
        </w:tc>
        <w:tc>
          <w:tcPr>
            <w:tcW w:w="1300" w:type="dxa"/>
            <w:shd w:val="clear" w:color="auto" w:fill="1F3864"/>
            <w:tcMar>
              <w:top w:w="70" w:type="dxa"/>
              <w:left w:w="100" w:type="dxa"/>
              <w:bottom w:w="70" w:type="dxa"/>
              <w:right w:w="100" w:type="dxa"/>
            </w:tcMar>
          </w:tcPr>
          <w:p w14:paraId="7243D271" w14:textId="77777777" w:rsidR="00723DD8" w:rsidRDefault="00000000">
            <w:r>
              <w:rPr>
                <w:rFonts w:ascii="Calibri" w:eastAsia="Calibri" w:hAnsi="Calibri" w:cs="Calibri"/>
                <w:b/>
                <w:bCs/>
                <w:color w:val="FFFFFF"/>
                <w:sz w:val="19"/>
                <w:szCs w:val="19"/>
              </w:rPr>
              <w:t>Orders</w:t>
            </w:r>
          </w:p>
        </w:tc>
      </w:tr>
      <w:tr w:rsidR="00723DD8" w14:paraId="32D01482" w14:textId="77777777">
        <w:tblPrEx>
          <w:tblCellMar>
            <w:top w:w="0" w:type="dxa"/>
            <w:bottom w:w="0" w:type="dxa"/>
          </w:tblCellMar>
        </w:tblPrEx>
        <w:tc>
          <w:tcPr>
            <w:tcW w:w="2200" w:type="dxa"/>
            <w:tcMar>
              <w:top w:w="70" w:type="dxa"/>
              <w:left w:w="100" w:type="dxa"/>
              <w:bottom w:w="70" w:type="dxa"/>
              <w:right w:w="100" w:type="dxa"/>
            </w:tcMar>
          </w:tcPr>
          <w:p w14:paraId="5B55FFFB" w14:textId="77777777" w:rsidR="00723DD8" w:rsidRDefault="00000000">
            <w:r>
              <w:rPr>
                <w:rFonts w:ascii="Calibri" w:eastAsia="Calibri" w:hAnsi="Calibri" w:cs="Calibri"/>
                <w:color w:val="1A1A1A"/>
                <w:sz w:val="19"/>
                <w:szCs w:val="19"/>
              </w:rPr>
              <w:t>Shipping Mode</w:t>
            </w:r>
          </w:p>
        </w:tc>
        <w:tc>
          <w:tcPr>
            <w:tcW w:w="2400" w:type="dxa"/>
            <w:tcMar>
              <w:top w:w="70" w:type="dxa"/>
              <w:left w:w="100" w:type="dxa"/>
              <w:bottom w:w="70" w:type="dxa"/>
              <w:right w:w="100" w:type="dxa"/>
            </w:tcMar>
          </w:tcPr>
          <w:p w14:paraId="0D4A22F1" w14:textId="77777777" w:rsidR="00723DD8" w:rsidRDefault="00000000">
            <w:r>
              <w:rPr>
                <w:rFonts w:ascii="Calibri" w:eastAsia="Calibri" w:hAnsi="Calibri" w:cs="Calibri"/>
                <w:color w:val="1A1A1A"/>
                <w:sz w:val="19"/>
                <w:szCs w:val="19"/>
              </w:rPr>
              <w:t>First Class</w:t>
            </w:r>
          </w:p>
        </w:tc>
        <w:tc>
          <w:tcPr>
            <w:tcW w:w="1500" w:type="dxa"/>
            <w:tcMar>
              <w:top w:w="70" w:type="dxa"/>
              <w:left w:w="100" w:type="dxa"/>
              <w:bottom w:w="70" w:type="dxa"/>
              <w:right w:w="100" w:type="dxa"/>
            </w:tcMar>
          </w:tcPr>
          <w:p w14:paraId="702B3A76" w14:textId="77777777" w:rsidR="00723DD8" w:rsidRDefault="00000000">
            <w:r>
              <w:rPr>
                <w:rFonts w:ascii="Calibri" w:eastAsia="Calibri" w:hAnsi="Calibri" w:cs="Calibri"/>
                <w:color w:val="1A1A1A"/>
                <w:sz w:val="19"/>
                <w:szCs w:val="19"/>
              </w:rPr>
              <w:t>100.0%</w:t>
            </w:r>
          </w:p>
        </w:tc>
        <w:tc>
          <w:tcPr>
            <w:tcW w:w="1600" w:type="dxa"/>
            <w:tcMar>
              <w:top w:w="70" w:type="dxa"/>
              <w:left w:w="100" w:type="dxa"/>
              <w:bottom w:w="70" w:type="dxa"/>
              <w:right w:w="100" w:type="dxa"/>
            </w:tcMar>
          </w:tcPr>
          <w:p w14:paraId="456EA293" w14:textId="77777777" w:rsidR="00723DD8" w:rsidRDefault="00000000">
            <w:r>
              <w:rPr>
                <w:rFonts w:ascii="Calibri" w:eastAsia="Calibri" w:hAnsi="Calibri" w:cs="Calibri"/>
                <w:color w:val="1A1A1A"/>
                <w:sz w:val="19"/>
                <w:szCs w:val="19"/>
              </w:rPr>
              <w:t>1.00</w:t>
            </w:r>
          </w:p>
        </w:tc>
        <w:tc>
          <w:tcPr>
            <w:tcW w:w="1300" w:type="dxa"/>
            <w:tcMar>
              <w:top w:w="70" w:type="dxa"/>
              <w:left w:w="100" w:type="dxa"/>
              <w:bottom w:w="70" w:type="dxa"/>
              <w:right w:w="100" w:type="dxa"/>
            </w:tcMar>
          </w:tcPr>
          <w:p w14:paraId="405FB5D9" w14:textId="77777777" w:rsidR="00723DD8" w:rsidRDefault="00000000">
            <w:r>
              <w:rPr>
                <w:rFonts w:ascii="Calibri" w:eastAsia="Calibri" w:hAnsi="Calibri" w:cs="Calibri"/>
                <w:color w:val="1A1A1A"/>
                <w:sz w:val="19"/>
                <w:szCs w:val="19"/>
              </w:rPr>
              <w:t>278</w:t>
            </w:r>
          </w:p>
        </w:tc>
      </w:tr>
      <w:tr w:rsidR="00723DD8" w14:paraId="1D2A0908" w14:textId="77777777">
        <w:tblPrEx>
          <w:tblCellMar>
            <w:top w:w="0" w:type="dxa"/>
            <w:bottom w:w="0" w:type="dxa"/>
          </w:tblCellMar>
        </w:tblPrEx>
        <w:tc>
          <w:tcPr>
            <w:tcW w:w="2200" w:type="dxa"/>
            <w:tcMar>
              <w:top w:w="70" w:type="dxa"/>
              <w:left w:w="100" w:type="dxa"/>
              <w:bottom w:w="70" w:type="dxa"/>
              <w:right w:w="100" w:type="dxa"/>
            </w:tcMar>
          </w:tcPr>
          <w:p w14:paraId="73AF8E6C" w14:textId="77777777" w:rsidR="00723DD8" w:rsidRDefault="00000000">
            <w:r>
              <w:rPr>
                <w:rFonts w:ascii="Calibri" w:eastAsia="Calibri" w:hAnsi="Calibri" w:cs="Calibri"/>
                <w:color w:val="1A1A1A"/>
                <w:sz w:val="19"/>
                <w:szCs w:val="19"/>
              </w:rPr>
              <w:t>Shipping Mode</w:t>
            </w:r>
          </w:p>
        </w:tc>
        <w:tc>
          <w:tcPr>
            <w:tcW w:w="2400" w:type="dxa"/>
            <w:tcMar>
              <w:top w:w="70" w:type="dxa"/>
              <w:left w:w="100" w:type="dxa"/>
              <w:bottom w:w="70" w:type="dxa"/>
              <w:right w:w="100" w:type="dxa"/>
            </w:tcMar>
          </w:tcPr>
          <w:p w14:paraId="30F7C537" w14:textId="77777777" w:rsidR="00723DD8" w:rsidRDefault="00000000">
            <w:r>
              <w:rPr>
                <w:rFonts w:ascii="Calibri" w:eastAsia="Calibri" w:hAnsi="Calibri" w:cs="Calibri"/>
                <w:color w:val="1A1A1A"/>
                <w:sz w:val="19"/>
                <w:szCs w:val="19"/>
              </w:rPr>
              <w:t>Second Class</w:t>
            </w:r>
          </w:p>
        </w:tc>
        <w:tc>
          <w:tcPr>
            <w:tcW w:w="1500" w:type="dxa"/>
            <w:tcMar>
              <w:top w:w="70" w:type="dxa"/>
              <w:left w:w="100" w:type="dxa"/>
              <w:bottom w:w="70" w:type="dxa"/>
              <w:right w:w="100" w:type="dxa"/>
            </w:tcMar>
          </w:tcPr>
          <w:p w14:paraId="2C558BC0" w14:textId="77777777" w:rsidR="00723DD8" w:rsidRDefault="00000000">
            <w:r>
              <w:rPr>
                <w:rFonts w:ascii="Calibri" w:eastAsia="Calibri" w:hAnsi="Calibri" w:cs="Calibri"/>
                <w:color w:val="1A1A1A"/>
                <w:sz w:val="19"/>
                <w:szCs w:val="19"/>
              </w:rPr>
              <w:t>82.8%</w:t>
            </w:r>
          </w:p>
        </w:tc>
        <w:tc>
          <w:tcPr>
            <w:tcW w:w="1600" w:type="dxa"/>
            <w:tcMar>
              <w:top w:w="70" w:type="dxa"/>
              <w:left w:w="100" w:type="dxa"/>
              <w:bottom w:w="70" w:type="dxa"/>
              <w:right w:w="100" w:type="dxa"/>
            </w:tcMar>
          </w:tcPr>
          <w:p w14:paraId="68DF0423" w14:textId="77777777" w:rsidR="00723DD8" w:rsidRDefault="00000000">
            <w:r>
              <w:rPr>
                <w:rFonts w:ascii="Calibri" w:eastAsia="Calibri" w:hAnsi="Calibri" w:cs="Calibri"/>
                <w:color w:val="1A1A1A"/>
                <w:sz w:val="19"/>
                <w:szCs w:val="19"/>
              </w:rPr>
              <w:t>2.13</w:t>
            </w:r>
          </w:p>
        </w:tc>
        <w:tc>
          <w:tcPr>
            <w:tcW w:w="1300" w:type="dxa"/>
            <w:tcMar>
              <w:top w:w="70" w:type="dxa"/>
              <w:left w:w="100" w:type="dxa"/>
              <w:bottom w:w="70" w:type="dxa"/>
              <w:right w:w="100" w:type="dxa"/>
            </w:tcMar>
          </w:tcPr>
          <w:p w14:paraId="4EAEA62E" w14:textId="77777777" w:rsidR="00723DD8" w:rsidRDefault="00000000">
            <w:r>
              <w:rPr>
                <w:rFonts w:ascii="Calibri" w:eastAsia="Calibri" w:hAnsi="Calibri" w:cs="Calibri"/>
                <w:color w:val="1A1A1A"/>
                <w:sz w:val="19"/>
                <w:szCs w:val="19"/>
              </w:rPr>
              <w:t>291</w:t>
            </w:r>
          </w:p>
        </w:tc>
      </w:tr>
      <w:tr w:rsidR="00723DD8" w14:paraId="7E2B2B28" w14:textId="77777777">
        <w:tblPrEx>
          <w:tblCellMar>
            <w:top w:w="0" w:type="dxa"/>
            <w:bottom w:w="0" w:type="dxa"/>
          </w:tblCellMar>
        </w:tblPrEx>
        <w:tc>
          <w:tcPr>
            <w:tcW w:w="2200" w:type="dxa"/>
            <w:tcMar>
              <w:top w:w="70" w:type="dxa"/>
              <w:left w:w="100" w:type="dxa"/>
              <w:bottom w:w="70" w:type="dxa"/>
              <w:right w:w="100" w:type="dxa"/>
            </w:tcMar>
          </w:tcPr>
          <w:p w14:paraId="70A934F8" w14:textId="77777777" w:rsidR="00723DD8" w:rsidRDefault="00000000">
            <w:r>
              <w:rPr>
                <w:rFonts w:ascii="Calibri" w:eastAsia="Calibri" w:hAnsi="Calibri" w:cs="Calibri"/>
                <w:color w:val="1A1A1A"/>
                <w:sz w:val="19"/>
                <w:szCs w:val="19"/>
              </w:rPr>
              <w:t>Order Status</w:t>
            </w:r>
          </w:p>
        </w:tc>
        <w:tc>
          <w:tcPr>
            <w:tcW w:w="2400" w:type="dxa"/>
            <w:tcMar>
              <w:top w:w="70" w:type="dxa"/>
              <w:left w:w="100" w:type="dxa"/>
              <w:bottom w:w="70" w:type="dxa"/>
              <w:right w:w="100" w:type="dxa"/>
            </w:tcMar>
          </w:tcPr>
          <w:p w14:paraId="26620FB9" w14:textId="77777777" w:rsidR="00723DD8" w:rsidRDefault="00000000">
            <w:r>
              <w:rPr>
                <w:rFonts w:ascii="Calibri" w:eastAsia="Calibri" w:hAnsi="Calibri" w:cs="Calibri"/>
                <w:color w:val="1A1A1A"/>
                <w:sz w:val="19"/>
                <w:szCs w:val="19"/>
              </w:rPr>
              <w:t>Payment Review</w:t>
            </w:r>
          </w:p>
        </w:tc>
        <w:tc>
          <w:tcPr>
            <w:tcW w:w="1500" w:type="dxa"/>
            <w:tcMar>
              <w:top w:w="70" w:type="dxa"/>
              <w:left w:w="100" w:type="dxa"/>
              <w:bottom w:w="70" w:type="dxa"/>
              <w:right w:w="100" w:type="dxa"/>
            </w:tcMar>
          </w:tcPr>
          <w:p w14:paraId="1B01E8FA" w14:textId="77777777" w:rsidR="00723DD8" w:rsidRDefault="00000000">
            <w:r>
              <w:rPr>
                <w:rFonts w:ascii="Calibri" w:eastAsia="Calibri" w:hAnsi="Calibri" w:cs="Calibri"/>
                <w:color w:val="1A1A1A"/>
                <w:sz w:val="19"/>
                <w:szCs w:val="19"/>
              </w:rPr>
              <w:t>80.0%</w:t>
            </w:r>
          </w:p>
        </w:tc>
        <w:tc>
          <w:tcPr>
            <w:tcW w:w="1600" w:type="dxa"/>
            <w:tcMar>
              <w:top w:w="70" w:type="dxa"/>
              <w:left w:w="100" w:type="dxa"/>
              <w:bottom w:w="70" w:type="dxa"/>
              <w:right w:w="100" w:type="dxa"/>
            </w:tcMar>
          </w:tcPr>
          <w:p w14:paraId="33537E36" w14:textId="77777777" w:rsidR="00723DD8" w:rsidRDefault="00000000">
            <w:r>
              <w:rPr>
                <w:rFonts w:ascii="Calibri" w:eastAsia="Calibri" w:hAnsi="Calibri" w:cs="Calibri"/>
                <w:color w:val="1A1A1A"/>
                <w:sz w:val="19"/>
                <w:szCs w:val="19"/>
              </w:rPr>
              <w:t>1.20</w:t>
            </w:r>
          </w:p>
        </w:tc>
        <w:tc>
          <w:tcPr>
            <w:tcW w:w="1300" w:type="dxa"/>
            <w:tcMar>
              <w:top w:w="70" w:type="dxa"/>
              <w:left w:w="100" w:type="dxa"/>
              <w:bottom w:w="70" w:type="dxa"/>
              <w:right w:w="100" w:type="dxa"/>
            </w:tcMar>
          </w:tcPr>
          <w:p w14:paraId="251DAAB8" w14:textId="77777777" w:rsidR="00723DD8" w:rsidRDefault="00000000">
            <w:r>
              <w:rPr>
                <w:rFonts w:ascii="Calibri" w:eastAsia="Calibri" w:hAnsi="Calibri" w:cs="Calibri"/>
                <w:color w:val="1A1A1A"/>
                <w:sz w:val="19"/>
                <w:szCs w:val="19"/>
              </w:rPr>
              <w:t>20</w:t>
            </w:r>
          </w:p>
        </w:tc>
      </w:tr>
      <w:tr w:rsidR="00723DD8" w14:paraId="36B55772" w14:textId="77777777">
        <w:tblPrEx>
          <w:tblCellMar>
            <w:top w:w="0" w:type="dxa"/>
            <w:bottom w:w="0" w:type="dxa"/>
          </w:tblCellMar>
        </w:tblPrEx>
        <w:tc>
          <w:tcPr>
            <w:tcW w:w="2200" w:type="dxa"/>
            <w:tcMar>
              <w:top w:w="70" w:type="dxa"/>
              <w:left w:w="100" w:type="dxa"/>
              <w:bottom w:w="70" w:type="dxa"/>
              <w:right w:w="100" w:type="dxa"/>
            </w:tcMar>
          </w:tcPr>
          <w:p w14:paraId="5923A753" w14:textId="77777777" w:rsidR="00723DD8" w:rsidRDefault="00000000">
            <w:r>
              <w:rPr>
                <w:rFonts w:ascii="Calibri" w:eastAsia="Calibri" w:hAnsi="Calibri" w:cs="Calibri"/>
                <w:color w:val="1A1A1A"/>
                <w:sz w:val="19"/>
                <w:szCs w:val="19"/>
              </w:rPr>
              <w:t>Order Status</w:t>
            </w:r>
          </w:p>
        </w:tc>
        <w:tc>
          <w:tcPr>
            <w:tcW w:w="2400" w:type="dxa"/>
            <w:tcMar>
              <w:top w:w="70" w:type="dxa"/>
              <w:left w:w="100" w:type="dxa"/>
              <w:bottom w:w="70" w:type="dxa"/>
              <w:right w:w="100" w:type="dxa"/>
            </w:tcMar>
          </w:tcPr>
          <w:p w14:paraId="47D6F67D" w14:textId="77777777" w:rsidR="00723DD8" w:rsidRDefault="00000000">
            <w:r>
              <w:rPr>
                <w:rFonts w:ascii="Calibri" w:eastAsia="Calibri" w:hAnsi="Calibri" w:cs="Calibri"/>
                <w:color w:val="1A1A1A"/>
                <w:sz w:val="19"/>
                <w:szCs w:val="19"/>
              </w:rPr>
              <w:t>Pending</w:t>
            </w:r>
          </w:p>
        </w:tc>
        <w:tc>
          <w:tcPr>
            <w:tcW w:w="1500" w:type="dxa"/>
            <w:tcMar>
              <w:top w:w="70" w:type="dxa"/>
              <w:left w:w="100" w:type="dxa"/>
              <w:bottom w:w="70" w:type="dxa"/>
              <w:right w:w="100" w:type="dxa"/>
            </w:tcMar>
          </w:tcPr>
          <w:p w14:paraId="1CBB035C" w14:textId="77777777" w:rsidR="00723DD8" w:rsidRDefault="00000000">
            <w:r>
              <w:rPr>
                <w:rFonts w:ascii="Calibri" w:eastAsia="Calibri" w:hAnsi="Calibri" w:cs="Calibri"/>
                <w:color w:val="1A1A1A"/>
                <w:sz w:val="19"/>
                <w:szCs w:val="19"/>
              </w:rPr>
              <w:t>69.1%</w:t>
            </w:r>
          </w:p>
        </w:tc>
        <w:tc>
          <w:tcPr>
            <w:tcW w:w="1600" w:type="dxa"/>
            <w:tcMar>
              <w:top w:w="70" w:type="dxa"/>
              <w:left w:w="100" w:type="dxa"/>
              <w:bottom w:w="70" w:type="dxa"/>
              <w:right w:w="100" w:type="dxa"/>
            </w:tcMar>
          </w:tcPr>
          <w:p w14:paraId="4D7CB41E" w14:textId="77777777" w:rsidR="00723DD8" w:rsidRDefault="00000000">
            <w:r>
              <w:rPr>
                <w:rFonts w:ascii="Calibri" w:eastAsia="Calibri" w:hAnsi="Calibri" w:cs="Calibri"/>
                <w:color w:val="1A1A1A"/>
                <w:sz w:val="19"/>
                <w:szCs w:val="19"/>
              </w:rPr>
              <w:t>0.57</w:t>
            </w:r>
          </w:p>
        </w:tc>
        <w:tc>
          <w:tcPr>
            <w:tcW w:w="1300" w:type="dxa"/>
            <w:tcMar>
              <w:top w:w="70" w:type="dxa"/>
              <w:left w:w="100" w:type="dxa"/>
              <w:bottom w:w="70" w:type="dxa"/>
              <w:right w:w="100" w:type="dxa"/>
            </w:tcMar>
          </w:tcPr>
          <w:p w14:paraId="4416B89E" w14:textId="77777777" w:rsidR="00723DD8" w:rsidRDefault="00000000">
            <w:r>
              <w:rPr>
                <w:rFonts w:ascii="Calibri" w:eastAsia="Calibri" w:hAnsi="Calibri" w:cs="Calibri"/>
                <w:color w:val="1A1A1A"/>
                <w:sz w:val="19"/>
                <w:szCs w:val="19"/>
              </w:rPr>
              <w:t>188</w:t>
            </w:r>
          </w:p>
        </w:tc>
      </w:tr>
      <w:tr w:rsidR="00723DD8" w14:paraId="772DD523" w14:textId="77777777">
        <w:tblPrEx>
          <w:tblCellMar>
            <w:top w:w="0" w:type="dxa"/>
            <w:bottom w:w="0" w:type="dxa"/>
          </w:tblCellMar>
        </w:tblPrEx>
        <w:tc>
          <w:tcPr>
            <w:tcW w:w="2200" w:type="dxa"/>
            <w:tcMar>
              <w:top w:w="70" w:type="dxa"/>
              <w:left w:w="100" w:type="dxa"/>
              <w:bottom w:w="70" w:type="dxa"/>
              <w:right w:w="100" w:type="dxa"/>
            </w:tcMar>
          </w:tcPr>
          <w:p w14:paraId="65E88648" w14:textId="77777777" w:rsidR="00723DD8" w:rsidRDefault="00000000">
            <w:r>
              <w:rPr>
                <w:rFonts w:ascii="Calibri" w:eastAsia="Calibri" w:hAnsi="Calibri" w:cs="Calibri"/>
                <w:color w:val="1A1A1A"/>
                <w:sz w:val="19"/>
                <w:szCs w:val="19"/>
              </w:rPr>
              <w:t>Type</w:t>
            </w:r>
          </w:p>
        </w:tc>
        <w:tc>
          <w:tcPr>
            <w:tcW w:w="2400" w:type="dxa"/>
            <w:tcMar>
              <w:top w:w="70" w:type="dxa"/>
              <w:left w:w="100" w:type="dxa"/>
              <w:bottom w:w="70" w:type="dxa"/>
              <w:right w:w="100" w:type="dxa"/>
            </w:tcMar>
          </w:tcPr>
          <w:p w14:paraId="24745824" w14:textId="77777777" w:rsidR="00723DD8" w:rsidRDefault="00000000">
            <w:r>
              <w:rPr>
                <w:rFonts w:ascii="Calibri" w:eastAsia="Calibri" w:hAnsi="Calibri" w:cs="Calibri"/>
                <w:color w:val="1A1A1A"/>
                <w:sz w:val="19"/>
                <w:szCs w:val="19"/>
              </w:rPr>
              <w:t>Payment</w:t>
            </w:r>
          </w:p>
        </w:tc>
        <w:tc>
          <w:tcPr>
            <w:tcW w:w="1500" w:type="dxa"/>
            <w:tcMar>
              <w:top w:w="70" w:type="dxa"/>
              <w:left w:w="100" w:type="dxa"/>
              <w:bottom w:w="70" w:type="dxa"/>
              <w:right w:w="100" w:type="dxa"/>
            </w:tcMar>
          </w:tcPr>
          <w:p w14:paraId="1E662AB5" w14:textId="77777777" w:rsidR="00723DD8" w:rsidRDefault="00000000">
            <w:r>
              <w:rPr>
                <w:rFonts w:ascii="Calibri" w:eastAsia="Calibri" w:hAnsi="Calibri" w:cs="Calibri"/>
                <w:color w:val="1A1A1A"/>
                <w:sz w:val="19"/>
                <w:szCs w:val="19"/>
              </w:rPr>
              <w:t>63.6%</w:t>
            </w:r>
          </w:p>
        </w:tc>
        <w:tc>
          <w:tcPr>
            <w:tcW w:w="1600" w:type="dxa"/>
            <w:tcMar>
              <w:top w:w="70" w:type="dxa"/>
              <w:left w:w="100" w:type="dxa"/>
              <w:bottom w:w="70" w:type="dxa"/>
              <w:right w:w="100" w:type="dxa"/>
            </w:tcMar>
          </w:tcPr>
          <w:p w14:paraId="50811C1F" w14:textId="77777777" w:rsidR="00723DD8" w:rsidRDefault="00000000">
            <w:r>
              <w:rPr>
                <w:rFonts w:ascii="Calibri" w:eastAsia="Calibri" w:hAnsi="Calibri" w:cs="Calibri"/>
                <w:color w:val="1A1A1A"/>
                <w:sz w:val="19"/>
                <w:szCs w:val="19"/>
              </w:rPr>
              <w:t>0.76</w:t>
            </w:r>
          </w:p>
        </w:tc>
        <w:tc>
          <w:tcPr>
            <w:tcW w:w="1300" w:type="dxa"/>
            <w:tcMar>
              <w:top w:w="70" w:type="dxa"/>
              <w:left w:w="100" w:type="dxa"/>
              <w:bottom w:w="70" w:type="dxa"/>
              <w:right w:w="100" w:type="dxa"/>
            </w:tcMar>
          </w:tcPr>
          <w:p w14:paraId="0420BE36" w14:textId="77777777" w:rsidR="00723DD8" w:rsidRDefault="00000000">
            <w:r>
              <w:rPr>
                <w:rFonts w:ascii="Calibri" w:eastAsia="Calibri" w:hAnsi="Calibri" w:cs="Calibri"/>
                <w:color w:val="1A1A1A"/>
                <w:sz w:val="19"/>
                <w:szCs w:val="19"/>
              </w:rPr>
              <w:t>346</w:t>
            </w:r>
          </w:p>
        </w:tc>
      </w:tr>
      <w:tr w:rsidR="00723DD8" w14:paraId="1D954FB7" w14:textId="77777777">
        <w:tblPrEx>
          <w:tblCellMar>
            <w:top w:w="0" w:type="dxa"/>
            <w:bottom w:w="0" w:type="dxa"/>
          </w:tblCellMar>
        </w:tblPrEx>
        <w:tc>
          <w:tcPr>
            <w:tcW w:w="2200" w:type="dxa"/>
            <w:tcMar>
              <w:top w:w="70" w:type="dxa"/>
              <w:left w:w="100" w:type="dxa"/>
              <w:bottom w:w="70" w:type="dxa"/>
              <w:right w:w="100" w:type="dxa"/>
            </w:tcMar>
          </w:tcPr>
          <w:p w14:paraId="34569068" w14:textId="77777777" w:rsidR="00723DD8" w:rsidRDefault="00000000">
            <w:r>
              <w:rPr>
                <w:rFonts w:ascii="Calibri" w:eastAsia="Calibri" w:hAnsi="Calibri" w:cs="Calibri"/>
                <w:color w:val="1A1A1A"/>
                <w:sz w:val="19"/>
                <w:szCs w:val="19"/>
              </w:rPr>
              <w:t>Type</w:t>
            </w:r>
          </w:p>
        </w:tc>
        <w:tc>
          <w:tcPr>
            <w:tcW w:w="2400" w:type="dxa"/>
            <w:tcMar>
              <w:top w:w="70" w:type="dxa"/>
              <w:left w:w="100" w:type="dxa"/>
              <w:bottom w:w="70" w:type="dxa"/>
              <w:right w:w="100" w:type="dxa"/>
            </w:tcMar>
          </w:tcPr>
          <w:p w14:paraId="77EEC6CF" w14:textId="77777777" w:rsidR="00723DD8" w:rsidRDefault="00000000">
            <w:r>
              <w:rPr>
                <w:rFonts w:ascii="Calibri" w:eastAsia="Calibri" w:hAnsi="Calibri" w:cs="Calibri"/>
                <w:color w:val="1A1A1A"/>
                <w:sz w:val="19"/>
                <w:szCs w:val="19"/>
              </w:rPr>
              <w:t>Transfer</w:t>
            </w:r>
          </w:p>
        </w:tc>
        <w:tc>
          <w:tcPr>
            <w:tcW w:w="1500" w:type="dxa"/>
            <w:tcMar>
              <w:top w:w="70" w:type="dxa"/>
              <w:left w:w="100" w:type="dxa"/>
              <w:bottom w:w="70" w:type="dxa"/>
              <w:right w:w="100" w:type="dxa"/>
            </w:tcMar>
          </w:tcPr>
          <w:p w14:paraId="1E4DFC05" w14:textId="77777777" w:rsidR="00723DD8" w:rsidRDefault="00000000">
            <w:r>
              <w:rPr>
                <w:rFonts w:ascii="Calibri" w:eastAsia="Calibri" w:hAnsi="Calibri" w:cs="Calibri"/>
                <w:color w:val="1A1A1A"/>
                <w:sz w:val="19"/>
                <w:szCs w:val="19"/>
              </w:rPr>
              <w:t>63.3%</w:t>
            </w:r>
          </w:p>
        </w:tc>
        <w:tc>
          <w:tcPr>
            <w:tcW w:w="1600" w:type="dxa"/>
            <w:tcMar>
              <w:top w:w="70" w:type="dxa"/>
              <w:left w:w="100" w:type="dxa"/>
              <w:bottom w:w="70" w:type="dxa"/>
              <w:right w:w="100" w:type="dxa"/>
            </w:tcMar>
          </w:tcPr>
          <w:p w14:paraId="30CA195E" w14:textId="77777777" w:rsidR="00723DD8" w:rsidRDefault="00000000">
            <w:r>
              <w:rPr>
                <w:rFonts w:ascii="Calibri" w:eastAsia="Calibri" w:hAnsi="Calibri" w:cs="Calibri"/>
                <w:color w:val="1A1A1A"/>
                <w:sz w:val="19"/>
                <w:szCs w:val="19"/>
              </w:rPr>
              <w:t>0.61</w:t>
            </w:r>
          </w:p>
        </w:tc>
        <w:tc>
          <w:tcPr>
            <w:tcW w:w="1300" w:type="dxa"/>
            <w:tcMar>
              <w:top w:w="70" w:type="dxa"/>
              <w:left w:w="100" w:type="dxa"/>
              <w:bottom w:w="70" w:type="dxa"/>
              <w:right w:w="100" w:type="dxa"/>
            </w:tcMar>
          </w:tcPr>
          <w:p w14:paraId="543C04E9" w14:textId="77777777" w:rsidR="00723DD8" w:rsidRDefault="00000000">
            <w:r>
              <w:rPr>
                <w:rFonts w:ascii="Calibri" w:eastAsia="Calibri" w:hAnsi="Calibri" w:cs="Calibri"/>
                <w:color w:val="1A1A1A"/>
                <w:sz w:val="19"/>
                <w:szCs w:val="19"/>
              </w:rPr>
              <w:t>411</w:t>
            </w:r>
          </w:p>
        </w:tc>
      </w:tr>
      <w:tr w:rsidR="00723DD8" w14:paraId="00D6FC3E" w14:textId="77777777">
        <w:tblPrEx>
          <w:tblCellMar>
            <w:top w:w="0" w:type="dxa"/>
            <w:bottom w:w="0" w:type="dxa"/>
          </w:tblCellMar>
        </w:tblPrEx>
        <w:tc>
          <w:tcPr>
            <w:tcW w:w="2200" w:type="dxa"/>
            <w:tcMar>
              <w:top w:w="70" w:type="dxa"/>
              <w:left w:w="100" w:type="dxa"/>
              <w:bottom w:w="70" w:type="dxa"/>
              <w:right w:w="100" w:type="dxa"/>
            </w:tcMar>
          </w:tcPr>
          <w:p w14:paraId="041FD6A2" w14:textId="77777777" w:rsidR="00723DD8" w:rsidRDefault="00000000">
            <w:r>
              <w:rPr>
                <w:rFonts w:ascii="Calibri" w:eastAsia="Calibri" w:hAnsi="Calibri" w:cs="Calibri"/>
                <w:color w:val="1A1A1A"/>
                <w:sz w:val="19"/>
                <w:szCs w:val="19"/>
              </w:rPr>
              <w:t>Order Status</w:t>
            </w:r>
          </w:p>
        </w:tc>
        <w:tc>
          <w:tcPr>
            <w:tcW w:w="2400" w:type="dxa"/>
            <w:tcMar>
              <w:top w:w="70" w:type="dxa"/>
              <w:left w:w="100" w:type="dxa"/>
              <w:bottom w:w="70" w:type="dxa"/>
              <w:right w:w="100" w:type="dxa"/>
            </w:tcMar>
          </w:tcPr>
          <w:p w14:paraId="5479AC56" w14:textId="77777777" w:rsidR="00723DD8" w:rsidRDefault="00000000">
            <w:r>
              <w:rPr>
                <w:rFonts w:ascii="Calibri" w:eastAsia="Calibri" w:hAnsi="Calibri" w:cs="Calibri"/>
                <w:color w:val="1A1A1A"/>
                <w:sz w:val="19"/>
                <w:szCs w:val="19"/>
              </w:rPr>
              <w:t>Pending Payment</w:t>
            </w:r>
          </w:p>
        </w:tc>
        <w:tc>
          <w:tcPr>
            <w:tcW w:w="1500" w:type="dxa"/>
            <w:tcMar>
              <w:top w:w="70" w:type="dxa"/>
              <w:left w:w="100" w:type="dxa"/>
              <w:bottom w:w="70" w:type="dxa"/>
              <w:right w:w="100" w:type="dxa"/>
            </w:tcMar>
          </w:tcPr>
          <w:p w14:paraId="5AD554E1" w14:textId="77777777" w:rsidR="00723DD8" w:rsidRDefault="00000000">
            <w:r>
              <w:rPr>
                <w:rFonts w:ascii="Calibri" w:eastAsia="Calibri" w:hAnsi="Calibri" w:cs="Calibri"/>
                <w:color w:val="1A1A1A"/>
                <w:sz w:val="19"/>
                <w:szCs w:val="19"/>
              </w:rPr>
              <w:t>62.6%</w:t>
            </w:r>
          </w:p>
        </w:tc>
        <w:tc>
          <w:tcPr>
            <w:tcW w:w="1600" w:type="dxa"/>
            <w:tcMar>
              <w:top w:w="70" w:type="dxa"/>
              <w:left w:w="100" w:type="dxa"/>
              <w:bottom w:w="70" w:type="dxa"/>
              <w:right w:w="100" w:type="dxa"/>
            </w:tcMar>
          </w:tcPr>
          <w:p w14:paraId="45261C52" w14:textId="77777777" w:rsidR="00723DD8" w:rsidRDefault="00000000">
            <w:r>
              <w:rPr>
                <w:rFonts w:ascii="Calibri" w:eastAsia="Calibri" w:hAnsi="Calibri" w:cs="Calibri"/>
                <w:color w:val="1A1A1A"/>
                <w:sz w:val="19"/>
                <w:szCs w:val="19"/>
              </w:rPr>
              <w:t>0.74</w:t>
            </w:r>
          </w:p>
        </w:tc>
        <w:tc>
          <w:tcPr>
            <w:tcW w:w="1300" w:type="dxa"/>
            <w:tcMar>
              <w:top w:w="70" w:type="dxa"/>
              <w:left w:w="100" w:type="dxa"/>
              <w:bottom w:w="70" w:type="dxa"/>
              <w:right w:w="100" w:type="dxa"/>
            </w:tcMar>
          </w:tcPr>
          <w:p w14:paraId="621954CC" w14:textId="77777777" w:rsidR="00723DD8" w:rsidRDefault="00000000">
            <w:r>
              <w:rPr>
                <w:rFonts w:ascii="Calibri" w:eastAsia="Calibri" w:hAnsi="Calibri" w:cs="Calibri"/>
                <w:color w:val="1A1A1A"/>
                <w:sz w:val="19"/>
                <w:szCs w:val="19"/>
              </w:rPr>
              <w:t>326</w:t>
            </w:r>
          </w:p>
        </w:tc>
      </w:tr>
      <w:tr w:rsidR="00723DD8" w14:paraId="02EBEF56" w14:textId="77777777">
        <w:tblPrEx>
          <w:tblCellMar>
            <w:top w:w="0" w:type="dxa"/>
            <w:bottom w:w="0" w:type="dxa"/>
          </w:tblCellMar>
        </w:tblPrEx>
        <w:tc>
          <w:tcPr>
            <w:tcW w:w="2200" w:type="dxa"/>
            <w:tcMar>
              <w:top w:w="70" w:type="dxa"/>
              <w:left w:w="100" w:type="dxa"/>
              <w:bottom w:w="70" w:type="dxa"/>
              <w:right w:w="100" w:type="dxa"/>
            </w:tcMar>
          </w:tcPr>
          <w:p w14:paraId="529779BD" w14:textId="77777777" w:rsidR="00723DD8" w:rsidRDefault="00000000">
            <w:r>
              <w:rPr>
                <w:rFonts w:ascii="Calibri" w:eastAsia="Calibri" w:hAnsi="Calibri" w:cs="Calibri"/>
                <w:color w:val="1A1A1A"/>
                <w:sz w:val="19"/>
                <w:szCs w:val="19"/>
              </w:rPr>
              <w:t>Department</w:t>
            </w:r>
          </w:p>
        </w:tc>
        <w:tc>
          <w:tcPr>
            <w:tcW w:w="2400" w:type="dxa"/>
            <w:tcMar>
              <w:top w:w="70" w:type="dxa"/>
              <w:left w:w="100" w:type="dxa"/>
              <w:bottom w:w="70" w:type="dxa"/>
              <w:right w:w="100" w:type="dxa"/>
            </w:tcMar>
          </w:tcPr>
          <w:p w14:paraId="18262FBD" w14:textId="77777777" w:rsidR="00723DD8" w:rsidRDefault="00000000">
            <w:r>
              <w:rPr>
                <w:rFonts w:ascii="Calibri" w:eastAsia="Calibri" w:hAnsi="Calibri" w:cs="Calibri"/>
                <w:color w:val="1A1A1A"/>
                <w:sz w:val="19"/>
                <w:szCs w:val="19"/>
              </w:rPr>
              <w:t>Outdoors</w:t>
            </w:r>
          </w:p>
        </w:tc>
        <w:tc>
          <w:tcPr>
            <w:tcW w:w="1500" w:type="dxa"/>
            <w:tcMar>
              <w:top w:w="70" w:type="dxa"/>
              <w:left w:w="100" w:type="dxa"/>
              <w:bottom w:w="70" w:type="dxa"/>
              <w:right w:w="100" w:type="dxa"/>
            </w:tcMar>
          </w:tcPr>
          <w:p w14:paraId="0C023011" w14:textId="77777777" w:rsidR="00723DD8" w:rsidRDefault="00000000">
            <w:r>
              <w:rPr>
                <w:rFonts w:ascii="Calibri" w:eastAsia="Calibri" w:hAnsi="Calibri" w:cs="Calibri"/>
                <w:color w:val="1A1A1A"/>
                <w:sz w:val="19"/>
                <w:szCs w:val="19"/>
              </w:rPr>
              <w:t>61.3%</w:t>
            </w:r>
          </w:p>
        </w:tc>
        <w:tc>
          <w:tcPr>
            <w:tcW w:w="1600" w:type="dxa"/>
            <w:tcMar>
              <w:top w:w="70" w:type="dxa"/>
              <w:left w:w="100" w:type="dxa"/>
              <w:bottom w:w="70" w:type="dxa"/>
              <w:right w:w="100" w:type="dxa"/>
            </w:tcMar>
          </w:tcPr>
          <w:p w14:paraId="4AFABDD0" w14:textId="77777777" w:rsidR="00723DD8" w:rsidRDefault="00000000">
            <w:r>
              <w:rPr>
                <w:rFonts w:ascii="Calibri" w:eastAsia="Calibri" w:hAnsi="Calibri" w:cs="Calibri"/>
                <w:color w:val="1A1A1A"/>
                <w:sz w:val="19"/>
                <w:szCs w:val="19"/>
              </w:rPr>
              <w:t>0.80</w:t>
            </w:r>
          </w:p>
        </w:tc>
        <w:tc>
          <w:tcPr>
            <w:tcW w:w="1300" w:type="dxa"/>
            <w:tcMar>
              <w:top w:w="70" w:type="dxa"/>
              <w:left w:w="100" w:type="dxa"/>
              <w:bottom w:w="70" w:type="dxa"/>
              <w:right w:w="100" w:type="dxa"/>
            </w:tcMar>
          </w:tcPr>
          <w:p w14:paraId="1050B2E7" w14:textId="77777777" w:rsidR="00723DD8" w:rsidRDefault="00000000">
            <w:r>
              <w:rPr>
                <w:rFonts w:ascii="Calibri" w:eastAsia="Calibri" w:hAnsi="Calibri" w:cs="Calibri"/>
                <w:color w:val="1A1A1A"/>
                <w:sz w:val="19"/>
                <w:szCs w:val="19"/>
              </w:rPr>
              <w:t>80</w:t>
            </w:r>
          </w:p>
        </w:tc>
      </w:tr>
    </w:tbl>
    <w:p w14:paraId="30495830" w14:textId="77777777" w:rsidR="00723DD8" w:rsidRDefault="00723DD8">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23DD8" w14:paraId="648D350B" w14:textId="77777777">
        <w:tblPrEx>
          <w:tblCellMar>
            <w:top w:w="0" w:type="dxa"/>
            <w:bottom w:w="0" w:type="dxa"/>
          </w:tblCellMar>
        </w:tblPrEx>
        <w:tc>
          <w:tcPr>
            <w:tcW w:w="9000" w:type="dxa"/>
            <w:tcBorders>
              <w:top w:val="none" w:sz="0" w:space="0" w:color="FFFFFF"/>
              <w:left w:val="single" w:sz="24" w:space="0" w:color="1F3864"/>
              <w:bottom w:val="none" w:sz="0" w:space="0" w:color="FFFFFF"/>
              <w:right w:val="none" w:sz="0" w:space="0" w:color="FFFFFF"/>
            </w:tcBorders>
            <w:shd w:val="clear" w:color="auto" w:fill="F2F2F2"/>
            <w:tcMar>
              <w:top w:w="140" w:type="dxa"/>
              <w:left w:w="200" w:type="dxa"/>
              <w:bottom w:w="140" w:type="dxa"/>
              <w:right w:w="200" w:type="dxa"/>
            </w:tcMar>
          </w:tcPr>
          <w:p w14:paraId="08C8E7C9" w14:textId="77777777" w:rsidR="00723DD8" w:rsidRDefault="00000000">
            <w:pPr>
              <w:spacing w:after="60"/>
            </w:pPr>
            <w:r>
              <w:rPr>
                <w:rFonts w:ascii="Calibri" w:eastAsia="Calibri" w:hAnsi="Calibri" w:cs="Calibri"/>
                <w:b/>
                <w:bCs/>
                <w:color w:val="1F3864"/>
                <w:sz w:val="19"/>
                <w:szCs w:val="19"/>
              </w:rPr>
              <w:t>ROOT CAUSE</w:t>
            </w:r>
          </w:p>
          <w:p w14:paraId="1E70B2EF" w14:textId="77777777" w:rsidR="00723DD8" w:rsidRDefault="00000000">
            <w:r>
              <w:rPr>
                <w:rFonts w:ascii="Calibri" w:eastAsia="Calibri" w:hAnsi="Calibri" w:cs="Calibri"/>
              </w:rPr>
              <w:t>The pattern repeats the global one: shipping mode dominates, and order-status values tied to payment processing (Payment Review, Pending, Pending Payment) are the next-strongest driver. This suggests part of the delay is generated upstream of shipping — in how long an order sits before payment clears — rather than in transit itself.</w:t>
            </w:r>
          </w:p>
        </w:tc>
      </w:tr>
    </w:tbl>
    <w:p w14:paraId="1838C602" w14:textId="77777777" w:rsidR="00723DD8" w:rsidRDefault="00000000">
      <w:pPr>
        <w:pStyle w:val="Heading1"/>
        <w:pBdr>
          <w:bottom w:val="single" w:sz="6" w:space="3" w:color="1F3864"/>
        </w:pBdr>
        <w:spacing w:before="320" w:after="120"/>
      </w:pPr>
      <w:r>
        <w:rPr>
          <w:rFonts w:ascii="Calibri" w:eastAsia="Calibri" w:hAnsi="Calibri" w:cs="Calibri"/>
          <w:b/>
          <w:bCs/>
          <w:color w:val="1F3864"/>
          <w:sz w:val="27"/>
          <w:szCs w:val="27"/>
        </w:rPr>
        <w:t>6. Time-Based Delay Patterns</w:t>
      </w:r>
    </w:p>
    <w:p w14:paraId="5510FA7D" w14:textId="77777777" w:rsidR="00723DD8" w:rsidRDefault="00000000">
      <w:pPr>
        <w:spacing w:after="140"/>
      </w:pPr>
      <w:r>
        <w:rPr>
          <w:rFonts w:ascii="Calibri" w:eastAsia="Calibri" w:hAnsi="Calibri" w:cs="Calibri"/>
          <w:sz w:val="21"/>
          <w:szCs w:val="21"/>
        </w:rPr>
        <w:t>Delay rate by calendar period. Ranges are shown to make clear how flat the pattern 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723DD8" w14:paraId="6287ABAB" w14:textId="77777777">
        <w:tblPrEx>
          <w:tblCellMar>
            <w:top w:w="0" w:type="dxa"/>
            <w:bottom w:w="0" w:type="dxa"/>
          </w:tblCellMar>
        </w:tblPrEx>
        <w:tc>
          <w:tcPr>
            <w:tcW w:w="2500" w:type="dxa"/>
            <w:shd w:val="clear" w:color="auto" w:fill="1F3864"/>
            <w:tcMar>
              <w:top w:w="70" w:type="dxa"/>
              <w:left w:w="100" w:type="dxa"/>
              <w:bottom w:w="70" w:type="dxa"/>
              <w:right w:w="100" w:type="dxa"/>
            </w:tcMar>
          </w:tcPr>
          <w:p w14:paraId="07667D5B" w14:textId="77777777" w:rsidR="00723DD8" w:rsidRDefault="00000000">
            <w:r>
              <w:rPr>
                <w:rFonts w:ascii="Calibri" w:eastAsia="Calibri" w:hAnsi="Calibri" w:cs="Calibri"/>
                <w:b/>
                <w:bCs/>
                <w:color w:val="FFFFFF"/>
                <w:sz w:val="19"/>
                <w:szCs w:val="19"/>
              </w:rPr>
              <w:t>Dimension</w:t>
            </w:r>
          </w:p>
        </w:tc>
        <w:tc>
          <w:tcPr>
            <w:tcW w:w="3000" w:type="dxa"/>
            <w:shd w:val="clear" w:color="auto" w:fill="1F3864"/>
            <w:tcMar>
              <w:top w:w="70" w:type="dxa"/>
              <w:left w:w="100" w:type="dxa"/>
              <w:bottom w:w="70" w:type="dxa"/>
              <w:right w:w="100" w:type="dxa"/>
            </w:tcMar>
          </w:tcPr>
          <w:p w14:paraId="01E3CDC6" w14:textId="77777777" w:rsidR="00723DD8" w:rsidRDefault="00000000">
            <w:r>
              <w:rPr>
                <w:rFonts w:ascii="Calibri" w:eastAsia="Calibri" w:hAnsi="Calibri" w:cs="Calibri"/>
                <w:b/>
                <w:bCs/>
                <w:color w:val="FFFFFF"/>
                <w:sz w:val="19"/>
                <w:szCs w:val="19"/>
              </w:rPr>
              <w:t>Highest Rate</w:t>
            </w:r>
          </w:p>
        </w:tc>
        <w:tc>
          <w:tcPr>
            <w:tcW w:w="3500" w:type="dxa"/>
            <w:shd w:val="clear" w:color="auto" w:fill="1F3864"/>
            <w:tcMar>
              <w:top w:w="70" w:type="dxa"/>
              <w:left w:w="100" w:type="dxa"/>
              <w:bottom w:w="70" w:type="dxa"/>
              <w:right w:w="100" w:type="dxa"/>
            </w:tcMar>
          </w:tcPr>
          <w:p w14:paraId="1B59E3DF" w14:textId="77777777" w:rsidR="00723DD8" w:rsidRDefault="00000000">
            <w:r>
              <w:rPr>
                <w:rFonts w:ascii="Calibri" w:eastAsia="Calibri" w:hAnsi="Calibri" w:cs="Calibri"/>
                <w:b/>
                <w:bCs/>
                <w:color w:val="FFFFFF"/>
                <w:sz w:val="19"/>
                <w:szCs w:val="19"/>
              </w:rPr>
              <w:t>Range across all values</w:t>
            </w:r>
          </w:p>
        </w:tc>
      </w:tr>
      <w:tr w:rsidR="00723DD8" w14:paraId="62C7D838" w14:textId="77777777">
        <w:tblPrEx>
          <w:tblCellMar>
            <w:top w:w="0" w:type="dxa"/>
            <w:bottom w:w="0" w:type="dxa"/>
          </w:tblCellMar>
        </w:tblPrEx>
        <w:tc>
          <w:tcPr>
            <w:tcW w:w="2500" w:type="dxa"/>
            <w:tcMar>
              <w:top w:w="70" w:type="dxa"/>
              <w:left w:w="100" w:type="dxa"/>
              <w:bottom w:w="70" w:type="dxa"/>
              <w:right w:w="100" w:type="dxa"/>
            </w:tcMar>
          </w:tcPr>
          <w:p w14:paraId="09D19ECF" w14:textId="77777777" w:rsidR="00723DD8" w:rsidRDefault="00000000">
            <w:r>
              <w:rPr>
                <w:rFonts w:ascii="Calibri" w:eastAsia="Calibri" w:hAnsi="Calibri" w:cs="Calibri"/>
                <w:color w:val="1A1A1A"/>
                <w:sz w:val="19"/>
                <w:szCs w:val="19"/>
              </w:rPr>
              <w:t>Month</w:t>
            </w:r>
          </w:p>
        </w:tc>
        <w:tc>
          <w:tcPr>
            <w:tcW w:w="3000" w:type="dxa"/>
            <w:tcMar>
              <w:top w:w="70" w:type="dxa"/>
              <w:left w:w="100" w:type="dxa"/>
              <w:bottom w:w="70" w:type="dxa"/>
              <w:right w:w="100" w:type="dxa"/>
            </w:tcMar>
          </w:tcPr>
          <w:p w14:paraId="49C61CF4" w14:textId="77777777" w:rsidR="00723DD8" w:rsidRDefault="00000000">
            <w:r>
              <w:rPr>
                <w:rFonts w:ascii="Calibri" w:eastAsia="Calibri" w:hAnsi="Calibri" w:cs="Calibri"/>
                <w:color w:val="1A1A1A"/>
                <w:sz w:val="19"/>
                <w:szCs w:val="19"/>
              </w:rPr>
              <w:t>August / September 55.4%</w:t>
            </w:r>
          </w:p>
        </w:tc>
        <w:tc>
          <w:tcPr>
            <w:tcW w:w="3500" w:type="dxa"/>
            <w:tcMar>
              <w:top w:w="70" w:type="dxa"/>
              <w:left w:w="100" w:type="dxa"/>
              <w:bottom w:w="70" w:type="dxa"/>
              <w:right w:w="100" w:type="dxa"/>
            </w:tcMar>
          </w:tcPr>
          <w:p w14:paraId="5051877E" w14:textId="77777777" w:rsidR="00723DD8" w:rsidRDefault="00000000">
            <w:r>
              <w:rPr>
                <w:rFonts w:ascii="Calibri" w:eastAsia="Calibri" w:hAnsi="Calibri" w:cs="Calibri"/>
                <w:color w:val="1A1A1A"/>
                <w:sz w:val="19"/>
                <w:szCs w:val="19"/>
              </w:rPr>
              <w:t>~54.0–55.4% across all 12 months</w:t>
            </w:r>
          </w:p>
        </w:tc>
      </w:tr>
      <w:tr w:rsidR="00723DD8" w14:paraId="161C5397" w14:textId="77777777">
        <w:tblPrEx>
          <w:tblCellMar>
            <w:top w:w="0" w:type="dxa"/>
            <w:bottom w:w="0" w:type="dxa"/>
          </w:tblCellMar>
        </w:tblPrEx>
        <w:tc>
          <w:tcPr>
            <w:tcW w:w="2500" w:type="dxa"/>
            <w:tcMar>
              <w:top w:w="70" w:type="dxa"/>
              <w:left w:w="100" w:type="dxa"/>
              <w:bottom w:w="70" w:type="dxa"/>
              <w:right w:w="100" w:type="dxa"/>
            </w:tcMar>
          </w:tcPr>
          <w:p w14:paraId="27BEC851" w14:textId="77777777" w:rsidR="00723DD8" w:rsidRDefault="00000000">
            <w:r>
              <w:rPr>
                <w:rFonts w:ascii="Calibri" w:eastAsia="Calibri" w:hAnsi="Calibri" w:cs="Calibri"/>
                <w:color w:val="1A1A1A"/>
                <w:sz w:val="19"/>
                <w:szCs w:val="19"/>
              </w:rPr>
              <w:t>Day of week</w:t>
            </w:r>
          </w:p>
        </w:tc>
        <w:tc>
          <w:tcPr>
            <w:tcW w:w="3000" w:type="dxa"/>
            <w:tcMar>
              <w:top w:w="70" w:type="dxa"/>
              <w:left w:w="100" w:type="dxa"/>
              <w:bottom w:w="70" w:type="dxa"/>
              <w:right w:w="100" w:type="dxa"/>
            </w:tcMar>
          </w:tcPr>
          <w:p w14:paraId="5D179B73" w14:textId="77777777" w:rsidR="00723DD8" w:rsidRDefault="00000000">
            <w:r>
              <w:rPr>
                <w:rFonts w:ascii="Calibri" w:eastAsia="Calibri" w:hAnsi="Calibri" w:cs="Calibri"/>
                <w:color w:val="1A1A1A"/>
                <w:sz w:val="19"/>
                <w:szCs w:val="19"/>
              </w:rPr>
              <w:t>Monday 55.5%</w:t>
            </w:r>
          </w:p>
        </w:tc>
        <w:tc>
          <w:tcPr>
            <w:tcW w:w="3500" w:type="dxa"/>
            <w:tcMar>
              <w:top w:w="70" w:type="dxa"/>
              <w:left w:w="100" w:type="dxa"/>
              <w:bottom w:w="70" w:type="dxa"/>
              <w:right w:w="100" w:type="dxa"/>
            </w:tcMar>
          </w:tcPr>
          <w:p w14:paraId="6DB36450" w14:textId="77777777" w:rsidR="00723DD8" w:rsidRDefault="00000000">
            <w:r>
              <w:rPr>
                <w:rFonts w:ascii="Calibri" w:eastAsia="Calibri" w:hAnsi="Calibri" w:cs="Calibri"/>
                <w:color w:val="1A1A1A"/>
                <w:sz w:val="19"/>
                <w:szCs w:val="19"/>
              </w:rPr>
              <w:t>~54.0–55.5% across all 7 days</w:t>
            </w:r>
          </w:p>
        </w:tc>
      </w:tr>
      <w:tr w:rsidR="00723DD8" w14:paraId="10B7B810" w14:textId="77777777">
        <w:tblPrEx>
          <w:tblCellMar>
            <w:top w:w="0" w:type="dxa"/>
            <w:bottom w:w="0" w:type="dxa"/>
          </w:tblCellMar>
        </w:tblPrEx>
        <w:tc>
          <w:tcPr>
            <w:tcW w:w="2500" w:type="dxa"/>
            <w:tcMar>
              <w:top w:w="70" w:type="dxa"/>
              <w:left w:w="100" w:type="dxa"/>
              <w:bottom w:w="70" w:type="dxa"/>
              <w:right w:w="100" w:type="dxa"/>
            </w:tcMar>
          </w:tcPr>
          <w:p w14:paraId="57BF8B84" w14:textId="77777777" w:rsidR="00723DD8" w:rsidRDefault="00000000">
            <w:r>
              <w:rPr>
                <w:rFonts w:ascii="Calibri" w:eastAsia="Calibri" w:hAnsi="Calibri" w:cs="Calibri"/>
                <w:color w:val="1A1A1A"/>
                <w:sz w:val="19"/>
                <w:szCs w:val="19"/>
              </w:rPr>
              <w:t>Hour of day</w:t>
            </w:r>
          </w:p>
        </w:tc>
        <w:tc>
          <w:tcPr>
            <w:tcW w:w="3000" w:type="dxa"/>
            <w:tcMar>
              <w:top w:w="70" w:type="dxa"/>
              <w:left w:w="100" w:type="dxa"/>
              <w:bottom w:w="70" w:type="dxa"/>
              <w:right w:w="100" w:type="dxa"/>
            </w:tcMar>
          </w:tcPr>
          <w:p w14:paraId="6A58219D" w14:textId="77777777" w:rsidR="00723DD8" w:rsidRDefault="00000000">
            <w:r>
              <w:rPr>
                <w:rFonts w:ascii="Calibri" w:eastAsia="Calibri" w:hAnsi="Calibri" w:cs="Calibri"/>
                <w:color w:val="1A1A1A"/>
                <w:sz w:val="19"/>
                <w:szCs w:val="19"/>
              </w:rPr>
              <w:t>20:00 57.1%</w:t>
            </w:r>
          </w:p>
        </w:tc>
        <w:tc>
          <w:tcPr>
            <w:tcW w:w="3500" w:type="dxa"/>
            <w:tcMar>
              <w:top w:w="70" w:type="dxa"/>
              <w:left w:w="100" w:type="dxa"/>
              <w:bottom w:w="70" w:type="dxa"/>
              <w:right w:w="100" w:type="dxa"/>
            </w:tcMar>
          </w:tcPr>
          <w:p w14:paraId="520E7BFF" w14:textId="77777777" w:rsidR="00723DD8" w:rsidRDefault="00000000">
            <w:r>
              <w:rPr>
                <w:rFonts w:ascii="Calibri" w:eastAsia="Calibri" w:hAnsi="Calibri" w:cs="Calibri"/>
                <w:color w:val="1A1A1A"/>
                <w:sz w:val="19"/>
                <w:szCs w:val="19"/>
              </w:rPr>
              <w:t>~53–57% across the day</w:t>
            </w:r>
          </w:p>
        </w:tc>
      </w:tr>
    </w:tbl>
    <w:p w14:paraId="731CE9CB" w14:textId="77777777" w:rsidR="00723DD8" w:rsidRDefault="00723DD8">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23DD8" w14:paraId="40742D83" w14:textId="77777777">
        <w:tblPrEx>
          <w:tblCellMar>
            <w:top w:w="0" w:type="dxa"/>
            <w:bottom w:w="0" w:type="dxa"/>
          </w:tblCellMar>
        </w:tblPrEx>
        <w:tc>
          <w:tcPr>
            <w:tcW w:w="9000" w:type="dxa"/>
            <w:tcBorders>
              <w:top w:val="none" w:sz="0" w:space="0" w:color="FFFFFF"/>
              <w:left w:val="single" w:sz="24" w:space="0" w:color="1F3864"/>
              <w:bottom w:val="none" w:sz="0" w:space="0" w:color="FFFFFF"/>
              <w:right w:val="none" w:sz="0" w:space="0" w:color="FFFFFF"/>
            </w:tcBorders>
            <w:shd w:val="clear" w:color="auto" w:fill="F2F2F2"/>
            <w:tcMar>
              <w:top w:w="140" w:type="dxa"/>
              <w:left w:w="200" w:type="dxa"/>
              <w:bottom w:w="140" w:type="dxa"/>
              <w:right w:w="200" w:type="dxa"/>
            </w:tcMar>
          </w:tcPr>
          <w:p w14:paraId="3742027D" w14:textId="77777777" w:rsidR="00723DD8" w:rsidRDefault="00000000">
            <w:pPr>
              <w:spacing w:after="60"/>
            </w:pPr>
            <w:r>
              <w:rPr>
                <w:rFonts w:ascii="Calibri" w:eastAsia="Calibri" w:hAnsi="Calibri" w:cs="Calibri"/>
                <w:b/>
                <w:bCs/>
                <w:color w:val="1F3864"/>
                <w:sz w:val="19"/>
                <w:szCs w:val="19"/>
              </w:rPr>
              <w:t>FINDING</w:t>
            </w:r>
          </w:p>
          <w:p w14:paraId="7A66450E" w14:textId="77777777" w:rsidR="00723DD8" w:rsidRDefault="00000000">
            <w:r>
              <w:rPr>
                <w:rFonts w:ascii="Calibri" w:eastAsia="Calibri" w:hAnsi="Calibri" w:cs="Calibri"/>
              </w:rPr>
              <w:t>No time dimension shows a meaningful swing — the widest spread (hour of day) is only about 4 points. Delay is not a seasonal or scheduling-capacity problem; it repeats at essentially the same rate every day, every month, every hour. That reinforces the Section 4–5 conclusion: the cause is structural (shipping-mode promises, payment-processing lag), not staffing or demand peaks.</w:t>
            </w:r>
          </w:p>
        </w:tc>
      </w:tr>
    </w:tbl>
    <w:p w14:paraId="4402C525" w14:textId="77777777" w:rsidR="00723DD8" w:rsidRDefault="00000000">
      <w:pPr>
        <w:pStyle w:val="Heading1"/>
        <w:pBdr>
          <w:bottom w:val="single" w:sz="6" w:space="3" w:color="1F3864"/>
        </w:pBdr>
        <w:spacing w:before="320" w:after="120"/>
      </w:pPr>
      <w:r>
        <w:rPr>
          <w:rFonts w:ascii="Calibri" w:eastAsia="Calibri" w:hAnsi="Calibri" w:cs="Calibri"/>
          <w:b/>
          <w:bCs/>
          <w:color w:val="1F3864"/>
          <w:sz w:val="27"/>
          <w:szCs w:val="27"/>
        </w:rPr>
        <w:t>7. Machine Learning Model Results</w:t>
      </w:r>
    </w:p>
    <w:p w14:paraId="3951EC04" w14:textId="77777777" w:rsidR="00723DD8" w:rsidRDefault="00000000">
      <w:pPr>
        <w:spacing w:after="140"/>
      </w:pPr>
      <w:r>
        <w:rPr>
          <w:rFonts w:ascii="Calibri" w:eastAsia="Calibri" w:hAnsi="Calibri" w:cs="Calibri"/>
          <w:sz w:val="21"/>
          <w:szCs w:val="21"/>
        </w:rPr>
        <w:t xml:space="preserve">Five classifiers trained to predict </w:t>
      </w:r>
      <w:proofErr w:type="spellStart"/>
      <w:r>
        <w:rPr>
          <w:rFonts w:ascii="Calibri" w:eastAsia="Calibri" w:hAnsi="Calibri" w:cs="Calibri"/>
          <w:sz w:val="21"/>
          <w:szCs w:val="21"/>
        </w:rPr>
        <w:t>Late_delivery_risk</w:t>
      </w:r>
      <w:proofErr w:type="spellEnd"/>
      <w:r>
        <w:rPr>
          <w:rFonts w:ascii="Calibri" w:eastAsia="Calibri" w:hAnsi="Calibri" w:cs="Calibri"/>
          <w:sz w:val="21"/>
          <w:szCs w:val="21"/>
        </w:rPr>
        <w:t xml:space="preserve"> from order attributes, on a class-balanced training set, evaluated on a held-out test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60"/>
        <w:gridCol w:w="1360"/>
        <w:gridCol w:w="1360"/>
        <w:gridCol w:w="1360"/>
        <w:gridCol w:w="1360"/>
      </w:tblGrid>
      <w:tr w:rsidR="00723DD8" w14:paraId="5C925F0C" w14:textId="77777777">
        <w:tblPrEx>
          <w:tblCellMar>
            <w:top w:w="0" w:type="dxa"/>
            <w:bottom w:w="0" w:type="dxa"/>
          </w:tblCellMar>
        </w:tblPrEx>
        <w:tc>
          <w:tcPr>
            <w:tcW w:w="2200" w:type="dxa"/>
            <w:shd w:val="clear" w:color="auto" w:fill="1F3864"/>
            <w:tcMar>
              <w:top w:w="70" w:type="dxa"/>
              <w:left w:w="100" w:type="dxa"/>
              <w:bottom w:w="70" w:type="dxa"/>
              <w:right w:w="100" w:type="dxa"/>
            </w:tcMar>
          </w:tcPr>
          <w:p w14:paraId="16D82B8C" w14:textId="77777777" w:rsidR="00723DD8" w:rsidRDefault="00000000">
            <w:r>
              <w:rPr>
                <w:rFonts w:ascii="Calibri" w:eastAsia="Calibri" w:hAnsi="Calibri" w:cs="Calibri"/>
                <w:b/>
                <w:bCs/>
                <w:color w:val="FFFFFF"/>
                <w:sz w:val="19"/>
                <w:szCs w:val="19"/>
              </w:rPr>
              <w:t>Model</w:t>
            </w:r>
          </w:p>
        </w:tc>
        <w:tc>
          <w:tcPr>
            <w:tcW w:w="1360" w:type="dxa"/>
            <w:shd w:val="clear" w:color="auto" w:fill="1F3864"/>
            <w:tcMar>
              <w:top w:w="70" w:type="dxa"/>
              <w:left w:w="100" w:type="dxa"/>
              <w:bottom w:w="70" w:type="dxa"/>
              <w:right w:w="100" w:type="dxa"/>
            </w:tcMar>
          </w:tcPr>
          <w:p w14:paraId="7E0B6861" w14:textId="77777777" w:rsidR="00723DD8" w:rsidRDefault="00000000">
            <w:r>
              <w:rPr>
                <w:rFonts w:ascii="Calibri" w:eastAsia="Calibri" w:hAnsi="Calibri" w:cs="Calibri"/>
                <w:b/>
                <w:bCs/>
                <w:color w:val="FFFFFF"/>
                <w:sz w:val="19"/>
                <w:szCs w:val="19"/>
              </w:rPr>
              <w:t>Accuracy</w:t>
            </w:r>
          </w:p>
        </w:tc>
        <w:tc>
          <w:tcPr>
            <w:tcW w:w="1360" w:type="dxa"/>
            <w:shd w:val="clear" w:color="auto" w:fill="1F3864"/>
            <w:tcMar>
              <w:top w:w="70" w:type="dxa"/>
              <w:left w:w="100" w:type="dxa"/>
              <w:bottom w:w="70" w:type="dxa"/>
              <w:right w:w="100" w:type="dxa"/>
            </w:tcMar>
          </w:tcPr>
          <w:p w14:paraId="16B05F3B" w14:textId="77777777" w:rsidR="00723DD8" w:rsidRDefault="00000000">
            <w:r>
              <w:rPr>
                <w:rFonts w:ascii="Calibri" w:eastAsia="Calibri" w:hAnsi="Calibri" w:cs="Calibri"/>
                <w:b/>
                <w:bCs/>
                <w:color w:val="FFFFFF"/>
                <w:sz w:val="19"/>
                <w:szCs w:val="19"/>
              </w:rPr>
              <w:t>Precision</w:t>
            </w:r>
          </w:p>
        </w:tc>
        <w:tc>
          <w:tcPr>
            <w:tcW w:w="1360" w:type="dxa"/>
            <w:shd w:val="clear" w:color="auto" w:fill="1F3864"/>
            <w:tcMar>
              <w:top w:w="70" w:type="dxa"/>
              <w:left w:w="100" w:type="dxa"/>
              <w:bottom w:w="70" w:type="dxa"/>
              <w:right w:w="100" w:type="dxa"/>
            </w:tcMar>
          </w:tcPr>
          <w:p w14:paraId="07421601" w14:textId="77777777" w:rsidR="00723DD8" w:rsidRDefault="00000000">
            <w:r>
              <w:rPr>
                <w:rFonts w:ascii="Calibri" w:eastAsia="Calibri" w:hAnsi="Calibri" w:cs="Calibri"/>
                <w:b/>
                <w:bCs/>
                <w:color w:val="FFFFFF"/>
                <w:sz w:val="19"/>
                <w:szCs w:val="19"/>
              </w:rPr>
              <w:t>Recall</w:t>
            </w:r>
          </w:p>
        </w:tc>
        <w:tc>
          <w:tcPr>
            <w:tcW w:w="1360" w:type="dxa"/>
            <w:shd w:val="clear" w:color="auto" w:fill="1F3864"/>
            <w:tcMar>
              <w:top w:w="70" w:type="dxa"/>
              <w:left w:w="100" w:type="dxa"/>
              <w:bottom w:w="70" w:type="dxa"/>
              <w:right w:w="100" w:type="dxa"/>
            </w:tcMar>
          </w:tcPr>
          <w:p w14:paraId="0D52E75A" w14:textId="77777777" w:rsidR="00723DD8" w:rsidRDefault="00000000">
            <w:r>
              <w:rPr>
                <w:rFonts w:ascii="Calibri" w:eastAsia="Calibri" w:hAnsi="Calibri" w:cs="Calibri"/>
                <w:b/>
                <w:bCs/>
                <w:color w:val="FFFFFF"/>
                <w:sz w:val="19"/>
                <w:szCs w:val="19"/>
              </w:rPr>
              <w:t>F1</w:t>
            </w:r>
          </w:p>
        </w:tc>
        <w:tc>
          <w:tcPr>
            <w:tcW w:w="1360" w:type="dxa"/>
            <w:shd w:val="clear" w:color="auto" w:fill="1F3864"/>
            <w:tcMar>
              <w:top w:w="70" w:type="dxa"/>
              <w:left w:w="100" w:type="dxa"/>
              <w:bottom w:w="70" w:type="dxa"/>
              <w:right w:w="100" w:type="dxa"/>
            </w:tcMar>
          </w:tcPr>
          <w:p w14:paraId="40822A02" w14:textId="77777777" w:rsidR="00723DD8" w:rsidRDefault="00000000">
            <w:r>
              <w:rPr>
                <w:rFonts w:ascii="Calibri" w:eastAsia="Calibri" w:hAnsi="Calibri" w:cs="Calibri"/>
                <w:b/>
                <w:bCs/>
                <w:color w:val="FFFFFF"/>
                <w:sz w:val="19"/>
                <w:szCs w:val="19"/>
              </w:rPr>
              <w:t>ROC-AUC</w:t>
            </w:r>
          </w:p>
        </w:tc>
      </w:tr>
      <w:tr w:rsidR="00723DD8" w14:paraId="723265CD" w14:textId="77777777">
        <w:tblPrEx>
          <w:tblCellMar>
            <w:top w:w="0" w:type="dxa"/>
            <w:bottom w:w="0" w:type="dxa"/>
          </w:tblCellMar>
        </w:tblPrEx>
        <w:tc>
          <w:tcPr>
            <w:tcW w:w="2200" w:type="dxa"/>
            <w:tcMar>
              <w:top w:w="70" w:type="dxa"/>
              <w:left w:w="100" w:type="dxa"/>
              <w:bottom w:w="70" w:type="dxa"/>
              <w:right w:w="100" w:type="dxa"/>
            </w:tcMar>
          </w:tcPr>
          <w:p w14:paraId="765544C5" w14:textId="77777777" w:rsidR="00723DD8" w:rsidRDefault="00000000">
            <w:r>
              <w:rPr>
                <w:rFonts w:ascii="Calibri" w:eastAsia="Calibri" w:hAnsi="Calibri" w:cs="Calibri"/>
                <w:color w:val="1A1A1A"/>
                <w:sz w:val="19"/>
                <w:szCs w:val="19"/>
              </w:rPr>
              <w:t>Decision Tree</w:t>
            </w:r>
          </w:p>
        </w:tc>
        <w:tc>
          <w:tcPr>
            <w:tcW w:w="1360" w:type="dxa"/>
            <w:tcMar>
              <w:top w:w="70" w:type="dxa"/>
              <w:left w:w="100" w:type="dxa"/>
              <w:bottom w:w="70" w:type="dxa"/>
              <w:right w:w="100" w:type="dxa"/>
            </w:tcMar>
          </w:tcPr>
          <w:p w14:paraId="403C2B9C" w14:textId="77777777" w:rsidR="00723DD8" w:rsidRDefault="00000000">
            <w:r>
              <w:rPr>
                <w:rFonts w:ascii="Calibri" w:eastAsia="Calibri" w:hAnsi="Calibri" w:cs="Calibri"/>
                <w:color w:val="1A1A1A"/>
                <w:sz w:val="19"/>
                <w:szCs w:val="19"/>
              </w:rPr>
              <w:t>0.719</w:t>
            </w:r>
          </w:p>
        </w:tc>
        <w:tc>
          <w:tcPr>
            <w:tcW w:w="1360" w:type="dxa"/>
            <w:tcMar>
              <w:top w:w="70" w:type="dxa"/>
              <w:left w:w="100" w:type="dxa"/>
              <w:bottom w:w="70" w:type="dxa"/>
              <w:right w:w="100" w:type="dxa"/>
            </w:tcMar>
          </w:tcPr>
          <w:p w14:paraId="5F61C4D4" w14:textId="77777777" w:rsidR="00723DD8" w:rsidRDefault="00000000">
            <w:r>
              <w:rPr>
                <w:rFonts w:ascii="Calibri" w:eastAsia="Calibri" w:hAnsi="Calibri" w:cs="Calibri"/>
                <w:color w:val="1A1A1A"/>
                <w:sz w:val="19"/>
                <w:szCs w:val="19"/>
              </w:rPr>
              <w:t>0.768</w:t>
            </w:r>
          </w:p>
        </w:tc>
        <w:tc>
          <w:tcPr>
            <w:tcW w:w="1360" w:type="dxa"/>
            <w:tcMar>
              <w:top w:w="70" w:type="dxa"/>
              <w:left w:w="100" w:type="dxa"/>
              <w:bottom w:w="70" w:type="dxa"/>
              <w:right w:w="100" w:type="dxa"/>
            </w:tcMar>
          </w:tcPr>
          <w:p w14:paraId="44C8EBF5" w14:textId="77777777" w:rsidR="00723DD8" w:rsidRDefault="00000000">
            <w:r>
              <w:rPr>
                <w:rFonts w:ascii="Calibri" w:eastAsia="Calibri" w:hAnsi="Calibri" w:cs="Calibri"/>
                <w:color w:val="1A1A1A"/>
                <w:sz w:val="19"/>
                <w:szCs w:val="19"/>
              </w:rPr>
              <w:t>0.730</w:t>
            </w:r>
          </w:p>
        </w:tc>
        <w:tc>
          <w:tcPr>
            <w:tcW w:w="1360" w:type="dxa"/>
            <w:tcMar>
              <w:top w:w="70" w:type="dxa"/>
              <w:left w:w="100" w:type="dxa"/>
              <w:bottom w:w="70" w:type="dxa"/>
              <w:right w:w="100" w:type="dxa"/>
            </w:tcMar>
          </w:tcPr>
          <w:p w14:paraId="6B10E1E7" w14:textId="77777777" w:rsidR="00723DD8" w:rsidRDefault="00000000">
            <w:r>
              <w:rPr>
                <w:rFonts w:ascii="Calibri" w:eastAsia="Calibri" w:hAnsi="Calibri" w:cs="Calibri"/>
                <w:color w:val="1A1A1A"/>
                <w:sz w:val="19"/>
                <w:szCs w:val="19"/>
              </w:rPr>
              <w:t>0.748</w:t>
            </w:r>
          </w:p>
        </w:tc>
        <w:tc>
          <w:tcPr>
            <w:tcW w:w="1360" w:type="dxa"/>
            <w:tcMar>
              <w:top w:w="70" w:type="dxa"/>
              <w:left w:w="100" w:type="dxa"/>
              <w:bottom w:w="70" w:type="dxa"/>
              <w:right w:w="100" w:type="dxa"/>
            </w:tcMar>
          </w:tcPr>
          <w:p w14:paraId="01B75B33" w14:textId="77777777" w:rsidR="00723DD8" w:rsidRDefault="00000000">
            <w:r>
              <w:rPr>
                <w:rFonts w:ascii="Calibri" w:eastAsia="Calibri" w:hAnsi="Calibri" w:cs="Calibri"/>
                <w:color w:val="1A1A1A"/>
                <w:sz w:val="19"/>
                <w:szCs w:val="19"/>
              </w:rPr>
              <w:t>0.728</w:t>
            </w:r>
          </w:p>
        </w:tc>
      </w:tr>
      <w:tr w:rsidR="00723DD8" w14:paraId="59699FE7" w14:textId="77777777">
        <w:tblPrEx>
          <w:tblCellMar>
            <w:top w:w="0" w:type="dxa"/>
            <w:bottom w:w="0" w:type="dxa"/>
          </w:tblCellMar>
        </w:tblPrEx>
        <w:tc>
          <w:tcPr>
            <w:tcW w:w="2200" w:type="dxa"/>
            <w:tcMar>
              <w:top w:w="70" w:type="dxa"/>
              <w:left w:w="100" w:type="dxa"/>
              <w:bottom w:w="70" w:type="dxa"/>
              <w:right w:w="100" w:type="dxa"/>
            </w:tcMar>
          </w:tcPr>
          <w:p w14:paraId="1278651C" w14:textId="77777777" w:rsidR="00723DD8" w:rsidRDefault="00000000">
            <w:r>
              <w:rPr>
                <w:rFonts w:ascii="Calibri" w:eastAsia="Calibri" w:hAnsi="Calibri" w:cs="Calibri"/>
                <w:color w:val="1A1A1A"/>
                <w:sz w:val="19"/>
                <w:szCs w:val="19"/>
              </w:rPr>
              <w:t>Random Forest</w:t>
            </w:r>
          </w:p>
        </w:tc>
        <w:tc>
          <w:tcPr>
            <w:tcW w:w="1360" w:type="dxa"/>
            <w:tcMar>
              <w:top w:w="70" w:type="dxa"/>
              <w:left w:w="100" w:type="dxa"/>
              <w:bottom w:w="70" w:type="dxa"/>
              <w:right w:w="100" w:type="dxa"/>
            </w:tcMar>
          </w:tcPr>
          <w:p w14:paraId="2FCBA27D" w14:textId="77777777" w:rsidR="00723DD8" w:rsidRDefault="00000000">
            <w:r>
              <w:rPr>
                <w:rFonts w:ascii="Calibri" w:eastAsia="Calibri" w:hAnsi="Calibri" w:cs="Calibri"/>
                <w:color w:val="1A1A1A"/>
                <w:sz w:val="19"/>
                <w:szCs w:val="19"/>
              </w:rPr>
              <w:t>0.738</w:t>
            </w:r>
          </w:p>
        </w:tc>
        <w:tc>
          <w:tcPr>
            <w:tcW w:w="1360" w:type="dxa"/>
            <w:tcMar>
              <w:top w:w="70" w:type="dxa"/>
              <w:left w:w="100" w:type="dxa"/>
              <w:bottom w:w="70" w:type="dxa"/>
              <w:right w:w="100" w:type="dxa"/>
            </w:tcMar>
          </w:tcPr>
          <w:p w14:paraId="32255B8B" w14:textId="77777777" w:rsidR="00723DD8" w:rsidRDefault="00000000">
            <w:r>
              <w:rPr>
                <w:rFonts w:ascii="Calibri" w:eastAsia="Calibri" w:hAnsi="Calibri" w:cs="Calibri"/>
                <w:color w:val="1A1A1A"/>
                <w:sz w:val="19"/>
                <w:szCs w:val="19"/>
              </w:rPr>
              <w:t>0.785</w:t>
            </w:r>
          </w:p>
        </w:tc>
        <w:tc>
          <w:tcPr>
            <w:tcW w:w="1360" w:type="dxa"/>
            <w:tcMar>
              <w:top w:w="70" w:type="dxa"/>
              <w:left w:w="100" w:type="dxa"/>
              <w:bottom w:w="70" w:type="dxa"/>
              <w:right w:w="100" w:type="dxa"/>
            </w:tcMar>
          </w:tcPr>
          <w:p w14:paraId="5E35BDEF" w14:textId="77777777" w:rsidR="00723DD8" w:rsidRDefault="00000000">
            <w:r>
              <w:rPr>
                <w:rFonts w:ascii="Calibri" w:eastAsia="Calibri" w:hAnsi="Calibri" w:cs="Calibri"/>
                <w:color w:val="1A1A1A"/>
                <w:sz w:val="19"/>
                <w:szCs w:val="19"/>
              </w:rPr>
              <w:t>0.746</w:t>
            </w:r>
          </w:p>
        </w:tc>
        <w:tc>
          <w:tcPr>
            <w:tcW w:w="1360" w:type="dxa"/>
            <w:tcMar>
              <w:top w:w="70" w:type="dxa"/>
              <w:left w:w="100" w:type="dxa"/>
              <w:bottom w:w="70" w:type="dxa"/>
              <w:right w:w="100" w:type="dxa"/>
            </w:tcMar>
          </w:tcPr>
          <w:p w14:paraId="4EC45CE1" w14:textId="77777777" w:rsidR="00723DD8" w:rsidRDefault="00000000">
            <w:r>
              <w:rPr>
                <w:rFonts w:ascii="Calibri" w:eastAsia="Calibri" w:hAnsi="Calibri" w:cs="Calibri"/>
                <w:color w:val="1A1A1A"/>
                <w:sz w:val="19"/>
                <w:szCs w:val="19"/>
              </w:rPr>
              <w:t>0.765</w:t>
            </w:r>
          </w:p>
        </w:tc>
        <w:tc>
          <w:tcPr>
            <w:tcW w:w="1360" w:type="dxa"/>
            <w:tcMar>
              <w:top w:w="70" w:type="dxa"/>
              <w:left w:w="100" w:type="dxa"/>
              <w:bottom w:w="70" w:type="dxa"/>
              <w:right w:w="100" w:type="dxa"/>
            </w:tcMar>
          </w:tcPr>
          <w:p w14:paraId="5E2C0285" w14:textId="77777777" w:rsidR="00723DD8" w:rsidRDefault="00000000">
            <w:r>
              <w:rPr>
                <w:rFonts w:ascii="Calibri" w:eastAsia="Calibri" w:hAnsi="Calibri" w:cs="Calibri"/>
                <w:color w:val="1A1A1A"/>
                <w:sz w:val="19"/>
                <w:szCs w:val="19"/>
              </w:rPr>
              <w:t>0.825</w:t>
            </w:r>
          </w:p>
        </w:tc>
      </w:tr>
      <w:tr w:rsidR="00723DD8" w14:paraId="22143D08" w14:textId="77777777">
        <w:tblPrEx>
          <w:tblCellMar>
            <w:top w:w="0" w:type="dxa"/>
            <w:bottom w:w="0" w:type="dxa"/>
          </w:tblCellMar>
        </w:tblPrEx>
        <w:tc>
          <w:tcPr>
            <w:tcW w:w="2200" w:type="dxa"/>
            <w:tcMar>
              <w:top w:w="70" w:type="dxa"/>
              <w:left w:w="100" w:type="dxa"/>
              <w:bottom w:w="70" w:type="dxa"/>
              <w:right w:w="100" w:type="dxa"/>
            </w:tcMar>
          </w:tcPr>
          <w:p w14:paraId="442836DC" w14:textId="77777777" w:rsidR="00723DD8" w:rsidRDefault="00000000">
            <w:r>
              <w:rPr>
                <w:rFonts w:ascii="Calibri" w:eastAsia="Calibri" w:hAnsi="Calibri" w:cs="Calibri"/>
                <w:color w:val="1A1A1A"/>
                <w:sz w:val="19"/>
                <w:szCs w:val="19"/>
              </w:rPr>
              <w:t>KNN</w:t>
            </w:r>
          </w:p>
        </w:tc>
        <w:tc>
          <w:tcPr>
            <w:tcW w:w="1360" w:type="dxa"/>
            <w:tcMar>
              <w:top w:w="70" w:type="dxa"/>
              <w:left w:w="100" w:type="dxa"/>
              <w:bottom w:w="70" w:type="dxa"/>
              <w:right w:w="100" w:type="dxa"/>
            </w:tcMar>
          </w:tcPr>
          <w:p w14:paraId="55CD7CDF" w14:textId="77777777" w:rsidR="00723DD8" w:rsidRDefault="00000000">
            <w:r>
              <w:rPr>
                <w:rFonts w:ascii="Calibri" w:eastAsia="Calibri" w:hAnsi="Calibri" w:cs="Calibri"/>
                <w:color w:val="1A1A1A"/>
                <w:sz w:val="19"/>
                <w:szCs w:val="19"/>
              </w:rPr>
              <w:t>0.697</w:t>
            </w:r>
          </w:p>
        </w:tc>
        <w:tc>
          <w:tcPr>
            <w:tcW w:w="1360" w:type="dxa"/>
            <w:tcMar>
              <w:top w:w="70" w:type="dxa"/>
              <w:left w:w="100" w:type="dxa"/>
              <w:bottom w:w="70" w:type="dxa"/>
              <w:right w:w="100" w:type="dxa"/>
            </w:tcMar>
          </w:tcPr>
          <w:p w14:paraId="473C66E1" w14:textId="77777777" w:rsidR="00723DD8" w:rsidRDefault="00000000">
            <w:r>
              <w:rPr>
                <w:rFonts w:ascii="Calibri" w:eastAsia="Calibri" w:hAnsi="Calibri" w:cs="Calibri"/>
                <w:color w:val="1A1A1A"/>
                <w:sz w:val="19"/>
                <w:szCs w:val="19"/>
              </w:rPr>
              <w:t>0.761</w:t>
            </w:r>
          </w:p>
        </w:tc>
        <w:tc>
          <w:tcPr>
            <w:tcW w:w="1360" w:type="dxa"/>
            <w:tcMar>
              <w:top w:w="70" w:type="dxa"/>
              <w:left w:w="100" w:type="dxa"/>
              <w:bottom w:w="70" w:type="dxa"/>
              <w:right w:w="100" w:type="dxa"/>
            </w:tcMar>
          </w:tcPr>
          <w:p w14:paraId="7343A6D8" w14:textId="77777777" w:rsidR="00723DD8" w:rsidRDefault="00000000">
            <w:r>
              <w:rPr>
                <w:rFonts w:ascii="Calibri" w:eastAsia="Calibri" w:hAnsi="Calibri" w:cs="Calibri"/>
                <w:color w:val="1A1A1A"/>
                <w:sz w:val="19"/>
                <w:szCs w:val="19"/>
              </w:rPr>
              <w:t>0.686</w:t>
            </w:r>
          </w:p>
        </w:tc>
        <w:tc>
          <w:tcPr>
            <w:tcW w:w="1360" w:type="dxa"/>
            <w:tcMar>
              <w:top w:w="70" w:type="dxa"/>
              <w:left w:w="100" w:type="dxa"/>
              <w:bottom w:w="70" w:type="dxa"/>
              <w:right w:w="100" w:type="dxa"/>
            </w:tcMar>
          </w:tcPr>
          <w:p w14:paraId="056495E6" w14:textId="77777777" w:rsidR="00723DD8" w:rsidRDefault="00000000">
            <w:r>
              <w:rPr>
                <w:rFonts w:ascii="Calibri" w:eastAsia="Calibri" w:hAnsi="Calibri" w:cs="Calibri"/>
                <w:color w:val="1A1A1A"/>
                <w:sz w:val="19"/>
                <w:szCs w:val="19"/>
              </w:rPr>
              <w:t>0.722</w:t>
            </w:r>
          </w:p>
        </w:tc>
        <w:tc>
          <w:tcPr>
            <w:tcW w:w="1360" w:type="dxa"/>
            <w:tcMar>
              <w:top w:w="70" w:type="dxa"/>
              <w:left w:w="100" w:type="dxa"/>
              <w:bottom w:w="70" w:type="dxa"/>
              <w:right w:w="100" w:type="dxa"/>
            </w:tcMar>
          </w:tcPr>
          <w:p w14:paraId="7ED73B8B" w14:textId="77777777" w:rsidR="00723DD8" w:rsidRDefault="00000000">
            <w:r>
              <w:rPr>
                <w:rFonts w:ascii="Calibri" w:eastAsia="Calibri" w:hAnsi="Calibri" w:cs="Calibri"/>
                <w:color w:val="1A1A1A"/>
                <w:sz w:val="19"/>
                <w:szCs w:val="19"/>
              </w:rPr>
              <w:t>0.767</w:t>
            </w:r>
          </w:p>
        </w:tc>
      </w:tr>
      <w:tr w:rsidR="00723DD8" w14:paraId="55F608FB" w14:textId="77777777">
        <w:tblPrEx>
          <w:tblCellMar>
            <w:top w:w="0" w:type="dxa"/>
            <w:bottom w:w="0" w:type="dxa"/>
          </w:tblCellMar>
        </w:tblPrEx>
        <w:tc>
          <w:tcPr>
            <w:tcW w:w="2200" w:type="dxa"/>
            <w:tcMar>
              <w:top w:w="70" w:type="dxa"/>
              <w:left w:w="100" w:type="dxa"/>
              <w:bottom w:w="70" w:type="dxa"/>
              <w:right w:w="100" w:type="dxa"/>
            </w:tcMar>
          </w:tcPr>
          <w:p w14:paraId="7D76275B" w14:textId="77777777" w:rsidR="00723DD8" w:rsidRDefault="00000000">
            <w:r>
              <w:rPr>
                <w:rFonts w:ascii="Calibri" w:eastAsia="Calibri" w:hAnsi="Calibri" w:cs="Calibri"/>
                <w:color w:val="1A1A1A"/>
                <w:sz w:val="19"/>
                <w:szCs w:val="19"/>
              </w:rPr>
              <w:t>Gradient Boosting</w:t>
            </w:r>
          </w:p>
        </w:tc>
        <w:tc>
          <w:tcPr>
            <w:tcW w:w="1360" w:type="dxa"/>
            <w:tcMar>
              <w:top w:w="70" w:type="dxa"/>
              <w:left w:w="100" w:type="dxa"/>
              <w:bottom w:w="70" w:type="dxa"/>
              <w:right w:w="100" w:type="dxa"/>
            </w:tcMar>
          </w:tcPr>
          <w:p w14:paraId="38D0CAE4" w14:textId="77777777" w:rsidR="00723DD8" w:rsidRDefault="00000000">
            <w:r>
              <w:rPr>
                <w:rFonts w:ascii="Calibri" w:eastAsia="Calibri" w:hAnsi="Calibri" w:cs="Calibri"/>
                <w:color w:val="1A1A1A"/>
                <w:sz w:val="19"/>
                <w:szCs w:val="19"/>
              </w:rPr>
              <w:t>0.725</w:t>
            </w:r>
          </w:p>
        </w:tc>
        <w:tc>
          <w:tcPr>
            <w:tcW w:w="1360" w:type="dxa"/>
            <w:tcMar>
              <w:top w:w="70" w:type="dxa"/>
              <w:left w:w="100" w:type="dxa"/>
              <w:bottom w:w="70" w:type="dxa"/>
              <w:right w:w="100" w:type="dxa"/>
            </w:tcMar>
          </w:tcPr>
          <w:p w14:paraId="3D0457FB" w14:textId="77777777" w:rsidR="00723DD8" w:rsidRDefault="00000000">
            <w:r>
              <w:rPr>
                <w:rFonts w:ascii="Calibri" w:eastAsia="Calibri" w:hAnsi="Calibri" w:cs="Calibri"/>
                <w:color w:val="1A1A1A"/>
                <w:sz w:val="19"/>
                <w:szCs w:val="19"/>
              </w:rPr>
              <w:t>0.893</w:t>
            </w:r>
          </w:p>
        </w:tc>
        <w:tc>
          <w:tcPr>
            <w:tcW w:w="1360" w:type="dxa"/>
            <w:tcMar>
              <w:top w:w="70" w:type="dxa"/>
              <w:left w:w="100" w:type="dxa"/>
              <w:bottom w:w="70" w:type="dxa"/>
              <w:right w:w="100" w:type="dxa"/>
            </w:tcMar>
          </w:tcPr>
          <w:p w14:paraId="6AB01923" w14:textId="77777777" w:rsidR="00723DD8" w:rsidRDefault="00000000">
            <w:r>
              <w:rPr>
                <w:rFonts w:ascii="Calibri" w:eastAsia="Calibri" w:hAnsi="Calibri" w:cs="Calibri"/>
                <w:color w:val="1A1A1A"/>
                <w:sz w:val="19"/>
                <w:szCs w:val="19"/>
              </w:rPr>
              <w:t>0.590</w:t>
            </w:r>
          </w:p>
        </w:tc>
        <w:tc>
          <w:tcPr>
            <w:tcW w:w="1360" w:type="dxa"/>
            <w:tcMar>
              <w:top w:w="70" w:type="dxa"/>
              <w:left w:w="100" w:type="dxa"/>
              <w:bottom w:w="70" w:type="dxa"/>
              <w:right w:w="100" w:type="dxa"/>
            </w:tcMar>
          </w:tcPr>
          <w:p w14:paraId="00C15592" w14:textId="77777777" w:rsidR="00723DD8" w:rsidRDefault="00000000">
            <w:r>
              <w:rPr>
                <w:rFonts w:ascii="Calibri" w:eastAsia="Calibri" w:hAnsi="Calibri" w:cs="Calibri"/>
                <w:color w:val="1A1A1A"/>
                <w:sz w:val="19"/>
                <w:szCs w:val="19"/>
              </w:rPr>
              <w:t>0.710</w:t>
            </w:r>
          </w:p>
        </w:tc>
        <w:tc>
          <w:tcPr>
            <w:tcW w:w="1360" w:type="dxa"/>
            <w:tcMar>
              <w:top w:w="70" w:type="dxa"/>
              <w:left w:w="100" w:type="dxa"/>
              <w:bottom w:w="70" w:type="dxa"/>
              <w:right w:w="100" w:type="dxa"/>
            </w:tcMar>
          </w:tcPr>
          <w:p w14:paraId="13FC6D33" w14:textId="77777777" w:rsidR="00723DD8" w:rsidRDefault="00000000">
            <w:r>
              <w:rPr>
                <w:rFonts w:ascii="Calibri" w:eastAsia="Calibri" w:hAnsi="Calibri" w:cs="Calibri"/>
                <w:color w:val="1A1A1A"/>
                <w:sz w:val="19"/>
                <w:szCs w:val="19"/>
              </w:rPr>
              <w:t>0.778</w:t>
            </w:r>
          </w:p>
        </w:tc>
      </w:tr>
      <w:tr w:rsidR="00723DD8" w14:paraId="72527F22" w14:textId="77777777">
        <w:tblPrEx>
          <w:tblCellMar>
            <w:top w:w="0" w:type="dxa"/>
            <w:bottom w:w="0" w:type="dxa"/>
          </w:tblCellMar>
        </w:tblPrEx>
        <w:tc>
          <w:tcPr>
            <w:tcW w:w="2200" w:type="dxa"/>
            <w:tcMar>
              <w:top w:w="70" w:type="dxa"/>
              <w:left w:w="100" w:type="dxa"/>
              <w:bottom w:w="70" w:type="dxa"/>
              <w:right w:w="100" w:type="dxa"/>
            </w:tcMar>
          </w:tcPr>
          <w:p w14:paraId="5AC36727" w14:textId="77777777" w:rsidR="00723DD8" w:rsidRDefault="00000000">
            <w:r>
              <w:rPr>
                <w:rFonts w:ascii="Calibri" w:eastAsia="Calibri" w:hAnsi="Calibri" w:cs="Calibri"/>
                <w:color w:val="1A1A1A"/>
                <w:sz w:val="19"/>
                <w:szCs w:val="19"/>
              </w:rPr>
              <w:t>Logistic Regression</w:t>
            </w:r>
          </w:p>
        </w:tc>
        <w:tc>
          <w:tcPr>
            <w:tcW w:w="1360" w:type="dxa"/>
            <w:tcMar>
              <w:top w:w="70" w:type="dxa"/>
              <w:left w:w="100" w:type="dxa"/>
              <w:bottom w:w="70" w:type="dxa"/>
              <w:right w:w="100" w:type="dxa"/>
            </w:tcMar>
          </w:tcPr>
          <w:p w14:paraId="15591CC9" w14:textId="77777777" w:rsidR="00723DD8" w:rsidRDefault="00000000">
            <w:r>
              <w:rPr>
                <w:rFonts w:ascii="Calibri" w:eastAsia="Calibri" w:hAnsi="Calibri" w:cs="Calibri"/>
                <w:color w:val="1A1A1A"/>
                <w:sz w:val="19"/>
                <w:szCs w:val="19"/>
              </w:rPr>
              <w:t>0.697</w:t>
            </w:r>
          </w:p>
        </w:tc>
        <w:tc>
          <w:tcPr>
            <w:tcW w:w="1360" w:type="dxa"/>
            <w:tcMar>
              <w:top w:w="70" w:type="dxa"/>
              <w:left w:w="100" w:type="dxa"/>
              <w:bottom w:w="70" w:type="dxa"/>
              <w:right w:w="100" w:type="dxa"/>
            </w:tcMar>
          </w:tcPr>
          <w:p w14:paraId="16B207CA" w14:textId="77777777" w:rsidR="00723DD8" w:rsidRDefault="00000000">
            <w:r>
              <w:rPr>
                <w:rFonts w:ascii="Calibri" w:eastAsia="Calibri" w:hAnsi="Calibri" w:cs="Calibri"/>
                <w:color w:val="1A1A1A"/>
                <w:sz w:val="19"/>
                <w:szCs w:val="19"/>
              </w:rPr>
              <w:t>0.833</w:t>
            </w:r>
          </w:p>
        </w:tc>
        <w:tc>
          <w:tcPr>
            <w:tcW w:w="1360" w:type="dxa"/>
            <w:tcMar>
              <w:top w:w="70" w:type="dxa"/>
              <w:left w:w="100" w:type="dxa"/>
              <w:bottom w:w="70" w:type="dxa"/>
              <w:right w:w="100" w:type="dxa"/>
            </w:tcMar>
          </w:tcPr>
          <w:p w14:paraId="46E18FC6" w14:textId="77777777" w:rsidR="00723DD8" w:rsidRDefault="00000000">
            <w:r>
              <w:rPr>
                <w:rFonts w:ascii="Calibri" w:eastAsia="Calibri" w:hAnsi="Calibri" w:cs="Calibri"/>
                <w:color w:val="1A1A1A"/>
                <w:sz w:val="19"/>
                <w:szCs w:val="19"/>
              </w:rPr>
              <w:t>0.590</w:t>
            </w:r>
          </w:p>
        </w:tc>
        <w:tc>
          <w:tcPr>
            <w:tcW w:w="1360" w:type="dxa"/>
            <w:tcMar>
              <w:top w:w="70" w:type="dxa"/>
              <w:left w:w="100" w:type="dxa"/>
              <w:bottom w:w="70" w:type="dxa"/>
              <w:right w:w="100" w:type="dxa"/>
            </w:tcMar>
          </w:tcPr>
          <w:p w14:paraId="56556C08" w14:textId="77777777" w:rsidR="00723DD8" w:rsidRDefault="00000000">
            <w:r>
              <w:rPr>
                <w:rFonts w:ascii="Calibri" w:eastAsia="Calibri" w:hAnsi="Calibri" w:cs="Calibri"/>
                <w:color w:val="1A1A1A"/>
                <w:sz w:val="19"/>
                <w:szCs w:val="19"/>
              </w:rPr>
              <w:t>0.690</w:t>
            </w:r>
          </w:p>
        </w:tc>
        <w:tc>
          <w:tcPr>
            <w:tcW w:w="1360" w:type="dxa"/>
            <w:tcMar>
              <w:top w:w="70" w:type="dxa"/>
              <w:left w:w="100" w:type="dxa"/>
              <w:bottom w:w="70" w:type="dxa"/>
              <w:right w:w="100" w:type="dxa"/>
            </w:tcMar>
          </w:tcPr>
          <w:p w14:paraId="261E453A" w14:textId="77777777" w:rsidR="00723DD8" w:rsidRDefault="00000000">
            <w:r>
              <w:rPr>
                <w:rFonts w:ascii="Calibri" w:eastAsia="Calibri" w:hAnsi="Calibri" w:cs="Calibri"/>
                <w:color w:val="1A1A1A"/>
                <w:sz w:val="19"/>
                <w:szCs w:val="19"/>
              </w:rPr>
              <w:t>0.709</w:t>
            </w:r>
          </w:p>
        </w:tc>
      </w:tr>
    </w:tbl>
    <w:p w14:paraId="61E43CFA" w14:textId="77777777" w:rsidR="00723DD8" w:rsidRDefault="00723DD8">
      <w:pPr>
        <w:spacing w:after="160"/>
      </w:pPr>
    </w:p>
    <w:p w14:paraId="0C0425F4" w14:textId="77777777" w:rsidR="00723DD8" w:rsidRDefault="00000000">
      <w:pPr>
        <w:spacing w:after="140"/>
      </w:pPr>
      <w:r>
        <w:rPr>
          <w:rFonts w:ascii="Calibri" w:eastAsia="Calibri" w:hAnsi="Calibri" w:cs="Calibri"/>
          <w:sz w:val="21"/>
          <w:szCs w:val="21"/>
        </w:rPr>
        <w:t xml:space="preserve">Recommended model: Random Forest. Decision Tree edges it out on F1, but a single tree overfits more readily and is less stable on new data. Random Forest's ROC-AUC of 0.825 — clearly ahead of every other model — means its </w:t>
      </w:r>
      <w:r>
        <w:rPr>
          <w:rFonts w:ascii="Calibri" w:eastAsia="Calibri" w:hAnsi="Calibri" w:cs="Calibri"/>
          <w:sz w:val="21"/>
          <w:szCs w:val="21"/>
        </w:rPr>
        <w:lastRenderedPageBreak/>
        <w:t>risk scores rank orders by lateness probability more reliably, which matters most for a model meant to flag at-risk orders before they ship.</w:t>
      </w:r>
    </w:p>
    <w:p w14:paraId="1630C108" w14:textId="77777777" w:rsidR="00723DD8" w:rsidRDefault="00000000">
      <w:pPr>
        <w:spacing w:before="180" w:after="80"/>
      </w:pPr>
      <w:r>
        <w:rPr>
          <w:rFonts w:ascii="Calibri" w:eastAsia="Calibri" w:hAnsi="Calibri" w:cs="Calibri"/>
          <w:b/>
          <w:bCs/>
          <w:color w:val="1A1A1A"/>
          <w:sz w:val="22"/>
          <w:szCs w:val="22"/>
        </w:rPr>
        <w:t>Top predictive features (Random Forest)</w:t>
      </w:r>
    </w:p>
    <w:p w14:paraId="676A1D01" w14:textId="77777777" w:rsidR="00723DD8" w:rsidRDefault="00000000">
      <w:pPr>
        <w:pStyle w:val="ListParagraph"/>
        <w:numPr>
          <w:ilvl w:val="0"/>
          <w:numId w:val="1"/>
        </w:numPr>
        <w:spacing w:after="60"/>
      </w:pPr>
      <w:r>
        <w:rPr>
          <w:rFonts w:ascii="Calibri" w:eastAsia="Calibri" w:hAnsi="Calibri" w:cs="Calibri"/>
          <w:sz w:val="21"/>
          <w:szCs w:val="21"/>
        </w:rPr>
        <w:t>Order hour — 25%</w:t>
      </w:r>
    </w:p>
    <w:p w14:paraId="6CE7AC0B" w14:textId="77777777" w:rsidR="00723DD8" w:rsidRDefault="00000000">
      <w:pPr>
        <w:pStyle w:val="ListParagraph"/>
        <w:numPr>
          <w:ilvl w:val="0"/>
          <w:numId w:val="1"/>
        </w:numPr>
        <w:spacing w:after="60"/>
      </w:pPr>
      <w:r>
        <w:rPr>
          <w:rFonts w:ascii="Calibri" w:eastAsia="Calibri" w:hAnsi="Calibri" w:cs="Calibri"/>
          <w:sz w:val="21"/>
          <w:szCs w:val="21"/>
        </w:rPr>
        <w:t>Days for shipment (scheduled) — 15.3%</w:t>
      </w:r>
    </w:p>
    <w:p w14:paraId="0EC0056E" w14:textId="77777777" w:rsidR="00723DD8" w:rsidRDefault="00000000">
      <w:pPr>
        <w:pStyle w:val="ListParagraph"/>
        <w:numPr>
          <w:ilvl w:val="0"/>
          <w:numId w:val="1"/>
        </w:numPr>
        <w:spacing w:after="60"/>
      </w:pPr>
      <w:r>
        <w:rPr>
          <w:rFonts w:ascii="Calibri" w:eastAsia="Calibri" w:hAnsi="Calibri" w:cs="Calibri"/>
          <w:sz w:val="21"/>
          <w:szCs w:val="21"/>
        </w:rPr>
        <w:t>Shipping mode — 14%</w:t>
      </w:r>
    </w:p>
    <w:p w14:paraId="779D01EF" w14:textId="77777777" w:rsidR="00723DD8" w:rsidRDefault="00000000">
      <w:pPr>
        <w:pStyle w:val="ListParagraph"/>
        <w:numPr>
          <w:ilvl w:val="0"/>
          <w:numId w:val="1"/>
        </w:numPr>
        <w:spacing w:after="60"/>
      </w:pPr>
      <w:r>
        <w:rPr>
          <w:rFonts w:ascii="Calibri" w:eastAsia="Calibri" w:hAnsi="Calibri" w:cs="Calibri"/>
          <w:sz w:val="21"/>
          <w:szCs w:val="21"/>
        </w:rPr>
        <w:t>Order month — 12.7%</w:t>
      </w:r>
    </w:p>
    <w:p w14:paraId="5D6017C5" w14:textId="77777777" w:rsidR="00723DD8" w:rsidRDefault="00000000">
      <w:pPr>
        <w:pStyle w:val="ListParagraph"/>
        <w:numPr>
          <w:ilvl w:val="0"/>
          <w:numId w:val="1"/>
        </w:numPr>
        <w:spacing w:after="60"/>
      </w:pPr>
      <w:r>
        <w:rPr>
          <w:rFonts w:ascii="Calibri" w:eastAsia="Calibri" w:hAnsi="Calibri" w:cs="Calibri"/>
          <w:sz w:val="21"/>
          <w:szCs w:val="21"/>
        </w:rPr>
        <w:t>Order region — 11.3%</w:t>
      </w:r>
    </w:p>
    <w:p w14:paraId="4A7CDAC6" w14:textId="77777777" w:rsidR="00723DD8" w:rsidRDefault="00000000">
      <w:pPr>
        <w:pStyle w:val="ListParagraph"/>
        <w:numPr>
          <w:ilvl w:val="0"/>
          <w:numId w:val="1"/>
        </w:numPr>
        <w:spacing w:after="60"/>
      </w:pPr>
      <w:r>
        <w:rPr>
          <w:rFonts w:ascii="Calibri" w:eastAsia="Calibri" w:hAnsi="Calibri" w:cs="Calibri"/>
          <w:sz w:val="21"/>
          <w:szCs w:val="21"/>
        </w:rPr>
        <w:t>Product category — 9.4%</w:t>
      </w:r>
    </w:p>
    <w:p w14:paraId="32E1C196" w14:textId="77777777" w:rsidR="00723DD8" w:rsidRDefault="00000000">
      <w:pPr>
        <w:pStyle w:val="Heading1"/>
        <w:pBdr>
          <w:bottom w:val="single" w:sz="6" w:space="3" w:color="1F3864"/>
        </w:pBdr>
        <w:spacing w:before="320" w:after="120"/>
      </w:pPr>
      <w:r>
        <w:rPr>
          <w:rFonts w:ascii="Calibri" w:eastAsia="Calibri" w:hAnsi="Calibri" w:cs="Calibri"/>
          <w:b/>
          <w:bCs/>
          <w:color w:val="1F3864"/>
          <w:sz w:val="27"/>
          <w:szCs w:val="27"/>
        </w:rPr>
        <w:t>8. NEW — Network Analysis: Structural Vulnerability Mapping</w:t>
      </w:r>
    </w:p>
    <w:p w14:paraId="19CC614D" w14:textId="77777777" w:rsidR="00723DD8" w:rsidRDefault="00000000">
      <w:pPr>
        <w:spacing w:after="140"/>
      </w:pPr>
      <w:r>
        <w:rPr>
          <w:rFonts w:ascii="Calibri" w:eastAsia="Calibri" w:hAnsi="Calibri" w:cs="Calibri"/>
          <w:sz w:val="21"/>
          <w:szCs w:val="21"/>
        </w:rPr>
        <w:t>The sections above identify which categories have the worst delay rates. This section asks a different question: which parts of the logistics structure itself are most critical — regardless of their individual delay rate — such that disrupting them would have the widest structural impact?</w:t>
      </w:r>
    </w:p>
    <w:p w14:paraId="50BD773A" w14:textId="77777777" w:rsidR="00723DD8" w:rsidRDefault="00000000">
      <w:pPr>
        <w:spacing w:before="180" w:after="80"/>
      </w:pPr>
      <w:r>
        <w:rPr>
          <w:rFonts w:ascii="Calibri" w:eastAsia="Calibri" w:hAnsi="Calibri" w:cs="Calibri"/>
          <w:b/>
          <w:bCs/>
          <w:color w:val="1A1A1A"/>
          <w:sz w:val="22"/>
          <w:szCs w:val="22"/>
        </w:rPr>
        <w:t>Methodology</w:t>
      </w:r>
    </w:p>
    <w:p w14:paraId="0F93C503" w14:textId="77777777" w:rsidR="00723DD8" w:rsidRDefault="00000000">
      <w:pPr>
        <w:spacing w:after="140"/>
      </w:pPr>
      <w:r>
        <w:rPr>
          <w:rFonts w:ascii="Calibri" w:eastAsia="Calibri" w:hAnsi="Calibri" w:cs="Calibri"/>
          <w:sz w:val="21"/>
          <w:szCs w:val="21"/>
        </w:rPr>
        <w:t>A graph was built connecting Order Region, Department Name, and Shipping Mode based on real order flows, with edge weights derived from order volume. Two centrality measures were computed: degree centrality (how many direct connections a node has) and betweenness centrality (how often a node sits on the shortest path between other nodes — a proxy for how much of a structural "bridge" it is).</w:t>
      </w:r>
    </w:p>
    <w:p w14:paraId="32F9CEDF" w14:textId="77777777" w:rsidR="00723DD8" w:rsidRDefault="00000000">
      <w:pPr>
        <w:spacing w:before="180" w:after="80"/>
      </w:pPr>
      <w:r>
        <w:rPr>
          <w:rFonts w:ascii="Calibri" w:eastAsia="Calibri" w:hAnsi="Calibri" w:cs="Calibri"/>
          <w:b/>
          <w:bCs/>
          <w:color w:val="1A1A1A"/>
          <w:sz w:val="22"/>
          <w:szCs w:val="22"/>
        </w:rPr>
        <w:t>Results — Top 5 nodes by betweenness centrality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50"/>
        <w:gridCol w:w="2250"/>
      </w:tblGrid>
      <w:tr w:rsidR="00723DD8" w14:paraId="171426EA" w14:textId="77777777">
        <w:tblPrEx>
          <w:tblCellMar>
            <w:top w:w="0" w:type="dxa"/>
            <w:bottom w:w="0" w:type="dxa"/>
          </w:tblCellMar>
        </w:tblPrEx>
        <w:tc>
          <w:tcPr>
            <w:tcW w:w="4500" w:type="dxa"/>
            <w:shd w:val="clear" w:color="auto" w:fill="1F3864"/>
            <w:tcMar>
              <w:top w:w="70" w:type="dxa"/>
              <w:left w:w="100" w:type="dxa"/>
              <w:bottom w:w="70" w:type="dxa"/>
              <w:right w:w="100" w:type="dxa"/>
            </w:tcMar>
          </w:tcPr>
          <w:p w14:paraId="3481FF21" w14:textId="77777777" w:rsidR="00723DD8" w:rsidRDefault="00000000">
            <w:r>
              <w:rPr>
                <w:rFonts w:ascii="Calibri" w:eastAsia="Calibri" w:hAnsi="Calibri" w:cs="Calibri"/>
                <w:b/>
                <w:bCs/>
                <w:color w:val="FFFFFF"/>
                <w:sz w:val="19"/>
                <w:szCs w:val="19"/>
              </w:rPr>
              <w:t>Node</w:t>
            </w:r>
          </w:p>
        </w:tc>
        <w:tc>
          <w:tcPr>
            <w:tcW w:w="2250" w:type="dxa"/>
            <w:shd w:val="clear" w:color="auto" w:fill="1F3864"/>
            <w:tcMar>
              <w:top w:w="70" w:type="dxa"/>
              <w:left w:w="100" w:type="dxa"/>
              <w:bottom w:w="70" w:type="dxa"/>
              <w:right w:w="100" w:type="dxa"/>
            </w:tcMar>
          </w:tcPr>
          <w:p w14:paraId="7A255EB7" w14:textId="77777777" w:rsidR="00723DD8" w:rsidRDefault="00000000">
            <w:r>
              <w:rPr>
                <w:rFonts w:ascii="Calibri" w:eastAsia="Calibri" w:hAnsi="Calibri" w:cs="Calibri"/>
                <w:b/>
                <w:bCs/>
                <w:color w:val="FFFFFF"/>
                <w:sz w:val="19"/>
                <w:szCs w:val="19"/>
              </w:rPr>
              <w:t>Degree Centrality</w:t>
            </w:r>
          </w:p>
        </w:tc>
        <w:tc>
          <w:tcPr>
            <w:tcW w:w="2250" w:type="dxa"/>
            <w:shd w:val="clear" w:color="auto" w:fill="1F3864"/>
            <w:tcMar>
              <w:top w:w="70" w:type="dxa"/>
              <w:left w:w="100" w:type="dxa"/>
              <w:bottom w:w="70" w:type="dxa"/>
              <w:right w:w="100" w:type="dxa"/>
            </w:tcMar>
          </w:tcPr>
          <w:p w14:paraId="06AF887F" w14:textId="77777777" w:rsidR="00723DD8" w:rsidRDefault="00000000">
            <w:r>
              <w:rPr>
                <w:rFonts w:ascii="Calibri" w:eastAsia="Calibri" w:hAnsi="Calibri" w:cs="Calibri"/>
                <w:b/>
                <w:bCs/>
                <w:color w:val="FFFFFF"/>
                <w:sz w:val="19"/>
                <w:szCs w:val="19"/>
              </w:rPr>
              <w:t>Betweenness Centrality</w:t>
            </w:r>
          </w:p>
        </w:tc>
      </w:tr>
      <w:tr w:rsidR="00723DD8" w14:paraId="2FE170FB" w14:textId="77777777">
        <w:tblPrEx>
          <w:tblCellMar>
            <w:top w:w="0" w:type="dxa"/>
            <w:bottom w:w="0" w:type="dxa"/>
          </w:tblCellMar>
        </w:tblPrEx>
        <w:tc>
          <w:tcPr>
            <w:tcW w:w="4500" w:type="dxa"/>
            <w:tcMar>
              <w:top w:w="70" w:type="dxa"/>
              <w:left w:w="100" w:type="dxa"/>
              <w:bottom w:w="70" w:type="dxa"/>
              <w:right w:w="100" w:type="dxa"/>
            </w:tcMar>
          </w:tcPr>
          <w:p w14:paraId="7B258A03" w14:textId="77777777" w:rsidR="00723DD8" w:rsidRDefault="00000000">
            <w:r>
              <w:rPr>
                <w:rFonts w:ascii="Calibri" w:eastAsia="Calibri" w:hAnsi="Calibri" w:cs="Calibri"/>
                <w:color w:val="1A1A1A"/>
                <w:sz w:val="19"/>
                <w:szCs w:val="19"/>
              </w:rPr>
              <w:t>DEPT: Fitness</w:t>
            </w:r>
          </w:p>
        </w:tc>
        <w:tc>
          <w:tcPr>
            <w:tcW w:w="2250" w:type="dxa"/>
            <w:tcMar>
              <w:top w:w="70" w:type="dxa"/>
              <w:left w:w="100" w:type="dxa"/>
              <w:bottom w:w="70" w:type="dxa"/>
              <w:right w:w="100" w:type="dxa"/>
            </w:tcMar>
          </w:tcPr>
          <w:p w14:paraId="6A2C9F55" w14:textId="77777777" w:rsidR="00723DD8" w:rsidRDefault="00000000">
            <w:r>
              <w:rPr>
                <w:rFonts w:ascii="Calibri" w:eastAsia="Calibri" w:hAnsi="Calibri" w:cs="Calibri"/>
                <w:color w:val="1A1A1A"/>
                <w:sz w:val="19"/>
                <w:szCs w:val="19"/>
              </w:rPr>
              <w:t>0.730</w:t>
            </w:r>
          </w:p>
        </w:tc>
        <w:tc>
          <w:tcPr>
            <w:tcW w:w="2250" w:type="dxa"/>
            <w:tcMar>
              <w:top w:w="70" w:type="dxa"/>
              <w:left w:w="100" w:type="dxa"/>
              <w:bottom w:w="70" w:type="dxa"/>
              <w:right w:w="100" w:type="dxa"/>
            </w:tcMar>
          </w:tcPr>
          <w:p w14:paraId="4CE95EAA" w14:textId="77777777" w:rsidR="00723DD8" w:rsidRDefault="00000000">
            <w:r>
              <w:rPr>
                <w:rFonts w:ascii="Calibri" w:eastAsia="Calibri" w:hAnsi="Calibri" w:cs="Calibri"/>
                <w:color w:val="1A1A1A"/>
                <w:sz w:val="19"/>
                <w:szCs w:val="19"/>
              </w:rPr>
              <w:t>0.797</w:t>
            </w:r>
          </w:p>
        </w:tc>
      </w:tr>
      <w:tr w:rsidR="00723DD8" w14:paraId="4CBA23EA" w14:textId="77777777">
        <w:tblPrEx>
          <w:tblCellMar>
            <w:top w:w="0" w:type="dxa"/>
            <w:bottom w:w="0" w:type="dxa"/>
          </w:tblCellMar>
        </w:tblPrEx>
        <w:tc>
          <w:tcPr>
            <w:tcW w:w="4500" w:type="dxa"/>
            <w:tcMar>
              <w:top w:w="70" w:type="dxa"/>
              <w:left w:w="100" w:type="dxa"/>
              <w:bottom w:w="70" w:type="dxa"/>
              <w:right w:w="100" w:type="dxa"/>
            </w:tcMar>
          </w:tcPr>
          <w:p w14:paraId="76B82320" w14:textId="77777777" w:rsidR="00723DD8" w:rsidRDefault="00000000">
            <w:r>
              <w:rPr>
                <w:rFonts w:ascii="Calibri" w:eastAsia="Calibri" w:hAnsi="Calibri" w:cs="Calibri"/>
                <w:color w:val="1A1A1A"/>
                <w:sz w:val="19"/>
                <w:szCs w:val="19"/>
              </w:rPr>
              <w:t>REGION: Central Asia</w:t>
            </w:r>
          </w:p>
        </w:tc>
        <w:tc>
          <w:tcPr>
            <w:tcW w:w="2250" w:type="dxa"/>
            <w:tcMar>
              <w:top w:w="70" w:type="dxa"/>
              <w:left w:w="100" w:type="dxa"/>
              <w:bottom w:w="70" w:type="dxa"/>
              <w:right w:w="100" w:type="dxa"/>
            </w:tcMar>
          </w:tcPr>
          <w:p w14:paraId="11286994" w14:textId="77777777" w:rsidR="00723DD8" w:rsidRDefault="00000000">
            <w:r>
              <w:rPr>
                <w:rFonts w:ascii="Calibri" w:eastAsia="Calibri" w:hAnsi="Calibri" w:cs="Calibri"/>
                <w:color w:val="1A1A1A"/>
                <w:sz w:val="19"/>
                <w:szCs w:val="19"/>
              </w:rPr>
              <w:t>0.162</w:t>
            </w:r>
          </w:p>
        </w:tc>
        <w:tc>
          <w:tcPr>
            <w:tcW w:w="2250" w:type="dxa"/>
            <w:tcMar>
              <w:top w:w="70" w:type="dxa"/>
              <w:left w:w="100" w:type="dxa"/>
              <w:bottom w:w="70" w:type="dxa"/>
              <w:right w:w="100" w:type="dxa"/>
            </w:tcMar>
          </w:tcPr>
          <w:p w14:paraId="56671C6B" w14:textId="77777777" w:rsidR="00723DD8" w:rsidRDefault="00000000">
            <w:r>
              <w:rPr>
                <w:rFonts w:ascii="Calibri" w:eastAsia="Calibri" w:hAnsi="Calibri" w:cs="Calibri"/>
                <w:color w:val="1A1A1A"/>
                <w:sz w:val="19"/>
                <w:szCs w:val="19"/>
              </w:rPr>
              <w:t>0.255</w:t>
            </w:r>
          </w:p>
        </w:tc>
      </w:tr>
      <w:tr w:rsidR="00723DD8" w14:paraId="35B3A0B6" w14:textId="77777777">
        <w:tblPrEx>
          <w:tblCellMar>
            <w:top w:w="0" w:type="dxa"/>
            <w:bottom w:w="0" w:type="dxa"/>
          </w:tblCellMar>
        </w:tblPrEx>
        <w:tc>
          <w:tcPr>
            <w:tcW w:w="4500" w:type="dxa"/>
            <w:tcMar>
              <w:top w:w="70" w:type="dxa"/>
              <w:left w:w="100" w:type="dxa"/>
              <w:bottom w:w="70" w:type="dxa"/>
              <w:right w:w="100" w:type="dxa"/>
            </w:tcMar>
          </w:tcPr>
          <w:p w14:paraId="1C00A931" w14:textId="77777777" w:rsidR="00723DD8" w:rsidRDefault="00000000">
            <w:r>
              <w:rPr>
                <w:rFonts w:ascii="Calibri" w:eastAsia="Calibri" w:hAnsi="Calibri" w:cs="Calibri"/>
                <w:color w:val="1A1A1A"/>
                <w:sz w:val="19"/>
                <w:szCs w:val="19"/>
              </w:rPr>
              <w:t>SHIP: Same Day</w:t>
            </w:r>
          </w:p>
        </w:tc>
        <w:tc>
          <w:tcPr>
            <w:tcW w:w="2250" w:type="dxa"/>
            <w:tcMar>
              <w:top w:w="70" w:type="dxa"/>
              <w:left w:w="100" w:type="dxa"/>
              <w:bottom w:w="70" w:type="dxa"/>
              <w:right w:w="100" w:type="dxa"/>
            </w:tcMar>
          </w:tcPr>
          <w:p w14:paraId="606786D4" w14:textId="77777777" w:rsidR="00723DD8" w:rsidRDefault="00000000">
            <w:r>
              <w:rPr>
                <w:rFonts w:ascii="Calibri" w:eastAsia="Calibri" w:hAnsi="Calibri" w:cs="Calibri"/>
                <w:color w:val="1A1A1A"/>
                <w:sz w:val="19"/>
                <w:szCs w:val="19"/>
              </w:rPr>
              <w:t>0.297</w:t>
            </w:r>
          </w:p>
        </w:tc>
        <w:tc>
          <w:tcPr>
            <w:tcW w:w="2250" w:type="dxa"/>
            <w:tcMar>
              <w:top w:w="70" w:type="dxa"/>
              <w:left w:w="100" w:type="dxa"/>
              <w:bottom w:w="70" w:type="dxa"/>
              <w:right w:w="100" w:type="dxa"/>
            </w:tcMar>
          </w:tcPr>
          <w:p w14:paraId="7EAC5E89" w14:textId="77777777" w:rsidR="00723DD8" w:rsidRDefault="00000000">
            <w:r>
              <w:rPr>
                <w:rFonts w:ascii="Calibri" w:eastAsia="Calibri" w:hAnsi="Calibri" w:cs="Calibri"/>
                <w:color w:val="1A1A1A"/>
                <w:sz w:val="19"/>
                <w:szCs w:val="19"/>
              </w:rPr>
              <w:t>0.200</w:t>
            </w:r>
          </w:p>
        </w:tc>
      </w:tr>
      <w:tr w:rsidR="00723DD8" w14:paraId="48083E13" w14:textId="77777777">
        <w:tblPrEx>
          <w:tblCellMar>
            <w:top w:w="0" w:type="dxa"/>
            <w:bottom w:w="0" w:type="dxa"/>
          </w:tblCellMar>
        </w:tblPrEx>
        <w:tc>
          <w:tcPr>
            <w:tcW w:w="4500" w:type="dxa"/>
            <w:tcMar>
              <w:top w:w="70" w:type="dxa"/>
              <w:left w:w="100" w:type="dxa"/>
              <w:bottom w:w="70" w:type="dxa"/>
              <w:right w:w="100" w:type="dxa"/>
            </w:tcMar>
          </w:tcPr>
          <w:p w14:paraId="4729322B" w14:textId="77777777" w:rsidR="00723DD8" w:rsidRDefault="00000000">
            <w:r>
              <w:rPr>
                <w:rFonts w:ascii="Calibri" w:eastAsia="Calibri" w:hAnsi="Calibri" w:cs="Calibri"/>
                <w:color w:val="1A1A1A"/>
                <w:sz w:val="19"/>
                <w:szCs w:val="19"/>
              </w:rPr>
              <w:t>DEPT: Book Shop</w:t>
            </w:r>
          </w:p>
        </w:tc>
        <w:tc>
          <w:tcPr>
            <w:tcW w:w="2250" w:type="dxa"/>
            <w:tcMar>
              <w:top w:w="70" w:type="dxa"/>
              <w:left w:w="100" w:type="dxa"/>
              <w:bottom w:w="70" w:type="dxa"/>
              <w:right w:w="100" w:type="dxa"/>
            </w:tcMar>
          </w:tcPr>
          <w:p w14:paraId="1276837A" w14:textId="77777777" w:rsidR="00723DD8" w:rsidRDefault="00000000">
            <w:r>
              <w:rPr>
                <w:rFonts w:ascii="Calibri" w:eastAsia="Calibri" w:hAnsi="Calibri" w:cs="Calibri"/>
                <w:color w:val="1A1A1A"/>
                <w:sz w:val="19"/>
                <w:szCs w:val="19"/>
              </w:rPr>
              <w:t>0.297</w:t>
            </w:r>
          </w:p>
        </w:tc>
        <w:tc>
          <w:tcPr>
            <w:tcW w:w="2250" w:type="dxa"/>
            <w:tcMar>
              <w:top w:w="70" w:type="dxa"/>
              <w:left w:w="100" w:type="dxa"/>
              <w:bottom w:w="70" w:type="dxa"/>
              <w:right w:w="100" w:type="dxa"/>
            </w:tcMar>
          </w:tcPr>
          <w:p w14:paraId="679E895A" w14:textId="77777777" w:rsidR="00723DD8" w:rsidRDefault="00000000">
            <w:r>
              <w:rPr>
                <w:rFonts w:ascii="Calibri" w:eastAsia="Calibri" w:hAnsi="Calibri" w:cs="Calibri"/>
                <w:color w:val="1A1A1A"/>
                <w:sz w:val="19"/>
                <w:szCs w:val="19"/>
              </w:rPr>
              <w:t>0.173</w:t>
            </w:r>
          </w:p>
        </w:tc>
      </w:tr>
      <w:tr w:rsidR="00723DD8" w14:paraId="2F507D65" w14:textId="77777777">
        <w:tblPrEx>
          <w:tblCellMar>
            <w:top w:w="0" w:type="dxa"/>
            <w:bottom w:w="0" w:type="dxa"/>
          </w:tblCellMar>
        </w:tblPrEx>
        <w:tc>
          <w:tcPr>
            <w:tcW w:w="4500" w:type="dxa"/>
            <w:tcMar>
              <w:top w:w="70" w:type="dxa"/>
              <w:left w:w="100" w:type="dxa"/>
              <w:bottom w:w="70" w:type="dxa"/>
              <w:right w:w="100" w:type="dxa"/>
            </w:tcMar>
          </w:tcPr>
          <w:p w14:paraId="7F424CD2" w14:textId="77777777" w:rsidR="00723DD8" w:rsidRDefault="00000000">
            <w:r>
              <w:rPr>
                <w:rFonts w:ascii="Calibri" w:eastAsia="Calibri" w:hAnsi="Calibri" w:cs="Calibri"/>
                <w:color w:val="1A1A1A"/>
                <w:sz w:val="19"/>
                <w:szCs w:val="19"/>
              </w:rPr>
              <w:t>DEPT: Health and Beauty</w:t>
            </w:r>
          </w:p>
        </w:tc>
        <w:tc>
          <w:tcPr>
            <w:tcW w:w="2250" w:type="dxa"/>
            <w:tcMar>
              <w:top w:w="70" w:type="dxa"/>
              <w:left w:w="100" w:type="dxa"/>
              <w:bottom w:w="70" w:type="dxa"/>
              <w:right w:w="100" w:type="dxa"/>
            </w:tcMar>
          </w:tcPr>
          <w:p w14:paraId="2D8A000A" w14:textId="77777777" w:rsidR="00723DD8" w:rsidRDefault="00000000">
            <w:r>
              <w:rPr>
                <w:rFonts w:ascii="Calibri" w:eastAsia="Calibri" w:hAnsi="Calibri" w:cs="Calibri"/>
                <w:color w:val="1A1A1A"/>
                <w:sz w:val="19"/>
                <w:szCs w:val="19"/>
              </w:rPr>
              <w:t>0.216</w:t>
            </w:r>
          </w:p>
        </w:tc>
        <w:tc>
          <w:tcPr>
            <w:tcW w:w="2250" w:type="dxa"/>
            <w:tcMar>
              <w:top w:w="70" w:type="dxa"/>
              <w:left w:w="100" w:type="dxa"/>
              <w:bottom w:w="70" w:type="dxa"/>
              <w:right w:w="100" w:type="dxa"/>
            </w:tcMar>
          </w:tcPr>
          <w:p w14:paraId="22303AE7" w14:textId="77777777" w:rsidR="00723DD8" w:rsidRDefault="00000000">
            <w:r>
              <w:rPr>
                <w:rFonts w:ascii="Calibri" w:eastAsia="Calibri" w:hAnsi="Calibri" w:cs="Calibri"/>
                <w:color w:val="1A1A1A"/>
                <w:sz w:val="19"/>
                <w:szCs w:val="19"/>
              </w:rPr>
              <w:t>0.112</w:t>
            </w:r>
          </w:p>
        </w:tc>
      </w:tr>
    </w:tbl>
    <w:p w14:paraId="3DE75E7D" w14:textId="77777777" w:rsidR="00723DD8" w:rsidRDefault="00723DD8">
      <w:pPr>
        <w:spacing w:after="160"/>
      </w:pPr>
    </w:p>
    <w:p w14:paraId="7020B03B" w14:textId="77777777" w:rsidR="00723DD8" w:rsidRDefault="00000000">
      <w:pPr>
        <w:spacing w:before="180" w:after="80"/>
      </w:pPr>
      <w:r>
        <w:rPr>
          <w:rFonts w:ascii="Calibri" w:eastAsia="Calibri" w:hAnsi="Calibri" w:cs="Calibri"/>
          <w:b/>
          <w:bCs/>
          <w:color w:val="1A1A1A"/>
          <w:sz w:val="22"/>
          <w:szCs w:val="22"/>
        </w:rPr>
        <w:t>Disruption simulation</w:t>
      </w:r>
    </w:p>
    <w:p w14:paraId="3115CAEF" w14:textId="77777777" w:rsidR="00723DD8" w:rsidRDefault="00000000">
      <w:pPr>
        <w:spacing w:after="140"/>
      </w:pPr>
      <w:r>
        <w:rPr>
          <w:rFonts w:ascii="Calibri" w:eastAsia="Calibri" w:hAnsi="Calibri" w:cs="Calibri"/>
          <w:sz w:val="21"/>
          <w:szCs w:val="21"/>
        </w:rPr>
        <w:t>The most structurally central node, DEPT: Fitness, was removed from the network to test resilience — measuring whether the network fragments and how connectivity within the remaining largest component changes.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50"/>
        <w:gridCol w:w="2250"/>
      </w:tblGrid>
      <w:tr w:rsidR="00723DD8" w14:paraId="2B403436" w14:textId="77777777">
        <w:tblPrEx>
          <w:tblCellMar>
            <w:top w:w="0" w:type="dxa"/>
            <w:bottom w:w="0" w:type="dxa"/>
          </w:tblCellMar>
        </w:tblPrEx>
        <w:tc>
          <w:tcPr>
            <w:tcW w:w="4500" w:type="dxa"/>
            <w:shd w:val="clear" w:color="auto" w:fill="1F3864"/>
            <w:tcMar>
              <w:top w:w="70" w:type="dxa"/>
              <w:left w:w="100" w:type="dxa"/>
              <w:bottom w:w="70" w:type="dxa"/>
              <w:right w:w="100" w:type="dxa"/>
            </w:tcMar>
          </w:tcPr>
          <w:p w14:paraId="2C170446" w14:textId="77777777" w:rsidR="00723DD8" w:rsidRDefault="00000000">
            <w:r>
              <w:rPr>
                <w:rFonts w:ascii="Calibri" w:eastAsia="Calibri" w:hAnsi="Calibri" w:cs="Calibri"/>
                <w:b/>
                <w:bCs/>
                <w:color w:val="FFFFFF"/>
                <w:sz w:val="19"/>
                <w:szCs w:val="19"/>
              </w:rPr>
              <w:t>Metric</w:t>
            </w:r>
          </w:p>
        </w:tc>
        <w:tc>
          <w:tcPr>
            <w:tcW w:w="2250" w:type="dxa"/>
            <w:shd w:val="clear" w:color="auto" w:fill="1F3864"/>
            <w:tcMar>
              <w:top w:w="70" w:type="dxa"/>
              <w:left w:w="100" w:type="dxa"/>
              <w:bottom w:w="70" w:type="dxa"/>
              <w:right w:w="100" w:type="dxa"/>
            </w:tcMar>
          </w:tcPr>
          <w:p w14:paraId="0A0BB5EB" w14:textId="77777777" w:rsidR="00723DD8" w:rsidRDefault="00000000">
            <w:r>
              <w:rPr>
                <w:rFonts w:ascii="Calibri" w:eastAsia="Calibri" w:hAnsi="Calibri" w:cs="Calibri"/>
                <w:b/>
                <w:bCs/>
                <w:color w:val="FFFFFF"/>
                <w:sz w:val="19"/>
                <w:szCs w:val="19"/>
              </w:rPr>
              <w:t>Before removal</w:t>
            </w:r>
          </w:p>
        </w:tc>
        <w:tc>
          <w:tcPr>
            <w:tcW w:w="2250" w:type="dxa"/>
            <w:shd w:val="clear" w:color="auto" w:fill="1F3864"/>
            <w:tcMar>
              <w:top w:w="70" w:type="dxa"/>
              <w:left w:w="100" w:type="dxa"/>
              <w:bottom w:w="70" w:type="dxa"/>
              <w:right w:w="100" w:type="dxa"/>
            </w:tcMar>
          </w:tcPr>
          <w:p w14:paraId="7E4EAC98" w14:textId="77777777" w:rsidR="00723DD8" w:rsidRDefault="00000000">
            <w:r>
              <w:rPr>
                <w:rFonts w:ascii="Calibri" w:eastAsia="Calibri" w:hAnsi="Calibri" w:cs="Calibri"/>
                <w:b/>
                <w:bCs/>
                <w:color w:val="FFFFFF"/>
                <w:sz w:val="19"/>
                <w:szCs w:val="19"/>
              </w:rPr>
              <w:t>After removal</w:t>
            </w:r>
          </w:p>
        </w:tc>
      </w:tr>
      <w:tr w:rsidR="00723DD8" w14:paraId="4CE105F7" w14:textId="77777777">
        <w:tblPrEx>
          <w:tblCellMar>
            <w:top w:w="0" w:type="dxa"/>
            <w:bottom w:w="0" w:type="dxa"/>
          </w:tblCellMar>
        </w:tblPrEx>
        <w:tc>
          <w:tcPr>
            <w:tcW w:w="4500" w:type="dxa"/>
            <w:tcMar>
              <w:top w:w="70" w:type="dxa"/>
              <w:left w:w="100" w:type="dxa"/>
              <w:bottom w:w="70" w:type="dxa"/>
              <w:right w:w="100" w:type="dxa"/>
            </w:tcMar>
          </w:tcPr>
          <w:p w14:paraId="591FD228" w14:textId="77777777" w:rsidR="00723DD8" w:rsidRDefault="00000000">
            <w:r>
              <w:rPr>
                <w:rFonts w:ascii="Calibri" w:eastAsia="Calibri" w:hAnsi="Calibri" w:cs="Calibri"/>
                <w:color w:val="1A1A1A"/>
                <w:sz w:val="19"/>
                <w:szCs w:val="19"/>
              </w:rPr>
              <w:t>Connected components</w:t>
            </w:r>
          </w:p>
        </w:tc>
        <w:tc>
          <w:tcPr>
            <w:tcW w:w="2250" w:type="dxa"/>
            <w:tcMar>
              <w:top w:w="70" w:type="dxa"/>
              <w:left w:w="100" w:type="dxa"/>
              <w:bottom w:w="70" w:type="dxa"/>
              <w:right w:w="100" w:type="dxa"/>
            </w:tcMar>
          </w:tcPr>
          <w:p w14:paraId="34CE40DE" w14:textId="77777777" w:rsidR="00723DD8" w:rsidRDefault="00000000">
            <w:r>
              <w:rPr>
                <w:rFonts w:ascii="Calibri" w:eastAsia="Calibri" w:hAnsi="Calibri" w:cs="Calibri"/>
                <w:color w:val="1A1A1A"/>
                <w:sz w:val="19"/>
                <w:szCs w:val="19"/>
              </w:rPr>
              <w:t>1</w:t>
            </w:r>
          </w:p>
        </w:tc>
        <w:tc>
          <w:tcPr>
            <w:tcW w:w="2250" w:type="dxa"/>
            <w:tcMar>
              <w:top w:w="70" w:type="dxa"/>
              <w:left w:w="100" w:type="dxa"/>
              <w:bottom w:w="70" w:type="dxa"/>
              <w:right w:w="100" w:type="dxa"/>
            </w:tcMar>
          </w:tcPr>
          <w:p w14:paraId="679B538C" w14:textId="77777777" w:rsidR="00723DD8" w:rsidRDefault="00000000">
            <w:r>
              <w:rPr>
                <w:rFonts w:ascii="Calibri" w:eastAsia="Calibri" w:hAnsi="Calibri" w:cs="Calibri"/>
                <w:color w:val="1A1A1A"/>
                <w:sz w:val="19"/>
                <w:szCs w:val="19"/>
              </w:rPr>
              <w:t>1</w:t>
            </w:r>
          </w:p>
        </w:tc>
      </w:tr>
      <w:tr w:rsidR="00723DD8" w14:paraId="0D3FD222" w14:textId="77777777">
        <w:tblPrEx>
          <w:tblCellMar>
            <w:top w:w="0" w:type="dxa"/>
            <w:bottom w:w="0" w:type="dxa"/>
          </w:tblCellMar>
        </w:tblPrEx>
        <w:tc>
          <w:tcPr>
            <w:tcW w:w="4500" w:type="dxa"/>
            <w:tcMar>
              <w:top w:w="70" w:type="dxa"/>
              <w:left w:w="100" w:type="dxa"/>
              <w:bottom w:w="70" w:type="dxa"/>
              <w:right w:w="100" w:type="dxa"/>
            </w:tcMar>
          </w:tcPr>
          <w:p w14:paraId="6FAEA1FB" w14:textId="77777777" w:rsidR="00723DD8" w:rsidRDefault="00000000">
            <w:r>
              <w:rPr>
                <w:rFonts w:ascii="Calibri" w:eastAsia="Calibri" w:hAnsi="Calibri" w:cs="Calibri"/>
                <w:color w:val="1A1A1A"/>
                <w:sz w:val="19"/>
                <w:szCs w:val="19"/>
              </w:rPr>
              <w:t>Largest component size</w:t>
            </w:r>
          </w:p>
        </w:tc>
        <w:tc>
          <w:tcPr>
            <w:tcW w:w="2250" w:type="dxa"/>
            <w:tcMar>
              <w:top w:w="70" w:type="dxa"/>
              <w:left w:w="100" w:type="dxa"/>
              <w:bottom w:w="70" w:type="dxa"/>
              <w:right w:w="100" w:type="dxa"/>
            </w:tcMar>
          </w:tcPr>
          <w:p w14:paraId="1988FE71" w14:textId="77777777" w:rsidR="00723DD8" w:rsidRDefault="00000000">
            <w:r>
              <w:rPr>
                <w:rFonts w:ascii="Calibri" w:eastAsia="Calibri" w:hAnsi="Calibri" w:cs="Calibri"/>
                <w:color w:val="1A1A1A"/>
                <w:sz w:val="19"/>
                <w:szCs w:val="19"/>
              </w:rPr>
              <w:t>—</w:t>
            </w:r>
          </w:p>
        </w:tc>
        <w:tc>
          <w:tcPr>
            <w:tcW w:w="2250" w:type="dxa"/>
            <w:tcMar>
              <w:top w:w="70" w:type="dxa"/>
              <w:left w:w="100" w:type="dxa"/>
              <w:bottom w:w="70" w:type="dxa"/>
              <w:right w:w="100" w:type="dxa"/>
            </w:tcMar>
          </w:tcPr>
          <w:p w14:paraId="3795EA07" w14:textId="77777777" w:rsidR="00723DD8" w:rsidRDefault="00000000">
            <w:r>
              <w:rPr>
                <w:rFonts w:ascii="Calibri" w:eastAsia="Calibri" w:hAnsi="Calibri" w:cs="Calibri"/>
                <w:color w:val="1A1A1A"/>
                <w:sz w:val="19"/>
                <w:szCs w:val="19"/>
              </w:rPr>
              <w:t>37 nodes</w:t>
            </w:r>
          </w:p>
        </w:tc>
      </w:tr>
      <w:tr w:rsidR="00723DD8" w14:paraId="64A6981D" w14:textId="77777777">
        <w:tblPrEx>
          <w:tblCellMar>
            <w:top w:w="0" w:type="dxa"/>
            <w:bottom w:w="0" w:type="dxa"/>
          </w:tblCellMar>
        </w:tblPrEx>
        <w:tc>
          <w:tcPr>
            <w:tcW w:w="4500" w:type="dxa"/>
            <w:tcMar>
              <w:top w:w="70" w:type="dxa"/>
              <w:left w:w="100" w:type="dxa"/>
              <w:bottom w:w="70" w:type="dxa"/>
              <w:right w:w="100" w:type="dxa"/>
            </w:tcMar>
          </w:tcPr>
          <w:p w14:paraId="646D0FAE" w14:textId="77777777" w:rsidR="00723DD8" w:rsidRDefault="00000000">
            <w:r>
              <w:rPr>
                <w:rFonts w:ascii="Calibri" w:eastAsia="Calibri" w:hAnsi="Calibri" w:cs="Calibri"/>
                <w:color w:val="1A1A1A"/>
                <w:sz w:val="19"/>
                <w:szCs w:val="19"/>
              </w:rPr>
              <w:t>Avg. shortest path (largest component)</w:t>
            </w:r>
          </w:p>
        </w:tc>
        <w:tc>
          <w:tcPr>
            <w:tcW w:w="2250" w:type="dxa"/>
            <w:tcMar>
              <w:top w:w="70" w:type="dxa"/>
              <w:left w:w="100" w:type="dxa"/>
              <w:bottom w:w="70" w:type="dxa"/>
              <w:right w:w="100" w:type="dxa"/>
            </w:tcMar>
          </w:tcPr>
          <w:p w14:paraId="46FF824B" w14:textId="77777777" w:rsidR="00723DD8" w:rsidRDefault="00000000">
            <w:r>
              <w:rPr>
                <w:rFonts w:ascii="Calibri" w:eastAsia="Calibri" w:hAnsi="Calibri" w:cs="Calibri"/>
                <w:color w:val="1A1A1A"/>
                <w:sz w:val="19"/>
                <w:szCs w:val="19"/>
              </w:rPr>
              <w:t>—</w:t>
            </w:r>
          </w:p>
        </w:tc>
        <w:tc>
          <w:tcPr>
            <w:tcW w:w="2250" w:type="dxa"/>
            <w:tcMar>
              <w:top w:w="70" w:type="dxa"/>
              <w:left w:w="100" w:type="dxa"/>
              <w:bottom w:w="70" w:type="dxa"/>
              <w:right w:w="100" w:type="dxa"/>
            </w:tcMar>
          </w:tcPr>
          <w:p w14:paraId="5336494B" w14:textId="77777777" w:rsidR="00723DD8" w:rsidRDefault="00000000">
            <w:r>
              <w:rPr>
                <w:rFonts w:ascii="Calibri" w:eastAsia="Calibri" w:hAnsi="Calibri" w:cs="Calibri"/>
                <w:color w:val="1A1A1A"/>
                <w:sz w:val="19"/>
                <w:szCs w:val="19"/>
              </w:rPr>
              <w:t>1.853</w:t>
            </w:r>
          </w:p>
        </w:tc>
      </w:tr>
    </w:tbl>
    <w:p w14:paraId="66267084" w14:textId="77777777" w:rsidR="00723DD8" w:rsidRDefault="00723DD8">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23DD8" w14:paraId="139A002E" w14:textId="77777777">
        <w:tblPrEx>
          <w:tblCellMar>
            <w:top w:w="0" w:type="dxa"/>
            <w:bottom w:w="0" w:type="dxa"/>
          </w:tblCellMar>
        </w:tblPrEx>
        <w:tc>
          <w:tcPr>
            <w:tcW w:w="9000" w:type="dxa"/>
            <w:tcBorders>
              <w:top w:val="none" w:sz="0" w:space="0" w:color="FFFFFF"/>
              <w:left w:val="single" w:sz="24" w:space="0" w:color="1F3864"/>
              <w:bottom w:val="none" w:sz="0" w:space="0" w:color="FFFFFF"/>
              <w:right w:val="none" w:sz="0" w:space="0" w:color="FFFFFF"/>
            </w:tcBorders>
            <w:shd w:val="clear" w:color="auto" w:fill="F2F2F2"/>
            <w:tcMar>
              <w:top w:w="140" w:type="dxa"/>
              <w:left w:w="200" w:type="dxa"/>
              <w:bottom w:w="140" w:type="dxa"/>
              <w:right w:w="200" w:type="dxa"/>
            </w:tcMar>
          </w:tcPr>
          <w:p w14:paraId="6BB76BF1" w14:textId="77777777" w:rsidR="00723DD8" w:rsidRDefault="00000000">
            <w:pPr>
              <w:spacing w:after="60"/>
            </w:pPr>
            <w:r>
              <w:rPr>
                <w:rFonts w:ascii="Calibri" w:eastAsia="Calibri" w:hAnsi="Calibri" w:cs="Calibri"/>
                <w:b/>
                <w:bCs/>
                <w:color w:val="1F3864"/>
                <w:sz w:val="19"/>
                <w:szCs w:val="19"/>
              </w:rPr>
              <w:t>FINDING</w:t>
            </w:r>
          </w:p>
          <w:p w14:paraId="76B4DD48" w14:textId="77777777" w:rsidR="00723DD8" w:rsidRDefault="00000000">
            <w:r>
              <w:rPr>
                <w:rFonts w:ascii="Calibri" w:eastAsia="Calibri" w:hAnsi="Calibri" w:cs="Calibri"/>
              </w:rPr>
              <w:t>Despite being the single most structurally central node in the network, removing DEPT: Fitness does not fragment the network — it remains fully connected (1 component before and after). This indicates real structural redundancy: other paths compensate for the loss of the most-central node. High centrality does not automatically imply high fragility in this network. This is a more nuanced finding than a simple "single point of failure" story, and points toward testing multi-node removal (simulating simultaneous disruptions) as a natural next step — see Section 12.</w:t>
            </w:r>
          </w:p>
        </w:tc>
      </w:tr>
    </w:tbl>
    <w:p w14:paraId="6B9EE19E" w14:textId="77777777" w:rsidR="00C111C3" w:rsidRDefault="00C111C3">
      <w:pPr>
        <w:pStyle w:val="Heading1"/>
        <w:pBdr>
          <w:bottom w:val="single" w:sz="6" w:space="3" w:color="1F3864"/>
        </w:pBdr>
        <w:spacing w:before="320" w:after="120"/>
        <w:rPr>
          <w:rFonts w:ascii="Calibri" w:eastAsia="Calibri" w:hAnsi="Calibri" w:cs="Calibri"/>
          <w:b/>
          <w:bCs/>
          <w:color w:val="1F3864"/>
          <w:sz w:val="27"/>
          <w:szCs w:val="27"/>
        </w:rPr>
      </w:pPr>
    </w:p>
    <w:p w14:paraId="1605A347" w14:textId="56EA0A6D" w:rsidR="00723DD8" w:rsidRDefault="00000000">
      <w:pPr>
        <w:pStyle w:val="Heading1"/>
        <w:pBdr>
          <w:bottom w:val="single" w:sz="6" w:space="3" w:color="1F3864"/>
        </w:pBdr>
        <w:spacing w:before="320" w:after="120"/>
      </w:pPr>
      <w:r>
        <w:rPr>
          <w:rFonts w:ascii="Calibri" w:eastAsia="Calibri" w:hAnsi="Calibri" w:cs="Calibri"/>
          <w:b/>
          <w:bCs/>
          <w:color w:val="1F3864"/>
          <w:sz w:val="27"/>
          <w:szCs w:val="27"/>
        </w:rPr>
        <w:lastRenderedPageBreak/>
        <w:t>9. NEW — Demand Forecasting</w:t>
      </w:r>
    </w:p>
    <w:p w14:paraId="7155A7F7" w14:textId="77777777" w:rsidR="00723DD8" w:rsidRDefault="00000000">
      <w:pPr>
        <w:spacing w:before="180" w:after="80"/>
      </w:pPr>
      <w:r>
        <w:rPr>
          <w:rFonts w:ascii="Calibri" w:eastAsia="Calibri" w:hAnsi="Calibri" w:cs="Calibri"/>
          <w:b/>
          <w:bCs/>
          <w:color w:val="1A1A1A"/>
          <w:sz w:val="22"/>
          <w:szCs w:val="22"/>
        </w:rPr>
        <w:t>Methodology</w:t>
      </w:r>
    </w:p>
    <w:p w14:paraId="7E19B260" w14:textId="77777777" w:rsidR="00723DD8" w:rsidRDefault="00000000">
      <w:pPr>
        <w:spacing w:after="140"/>
      </w:pPr>
      <w:r>
        <w:rPr>
          <w:rFonts w:ascii="Calibri" w:eastAsia="Calibri" w:hAnsi="Calibri" w:cs="Calibri"/>
          <w:sz w:val="21"/>
          <w:szCs w:val="21"/>
        </w:rPr>
        <w:t>Monthly sales were aggregated across the full order history and modeled using Holt-Winters exponential smoothing with a damped additive trend and multiplicative seasonality (seasonal period = 12 months). The model was validated honestly by holding out 6 months of real data and comparing the forecast against actual sales for that period, rather than only fitting and eyeballing the result.</w:t>
      </w:r>
    </w:p>
    <w:p w14:paraId="3ADD129F" w14:textId="77777777" w:rsidR="00723DD8" w:rsidRDefault="00000000">
      <w:pPr>
        <w:spacing w:before="180" w:after="80"/>
      </w:pPr>
      <w:r>
        <w:rPr>
          <w:rFonts w:ascii="Calibri" w:eastAsia="Calibri" w:hAnsi="Calibri" w:cs="Calibri"/>
          <w:b/>
          <w:bCs/>
          <w:color w:val="1A1A1A"/>
          <w:sz w:val="22"/>
          <w:szCs w:val="22"/>
        </w:rPr>
        <w:t>A data-quality anomaly, diagnosed and corrected</w:t>
      </w:r>
    </w:p>
    <w:p w14:paraId="4E204071" w14:textId="77777777" w:rsidR="00723DD8" w:rsidRDefault="00000000">
      <w:pPr>
        <w:spacing w:after="140"/>
      </w:pPr>
      <w:r>
        <w:rPr>
          <w:rFonts w:ascii="Calibri" w:eastAsia="Calibri" w:hAnsi="Calibri" w:cs="Calibri"/>
          <w:sz w:val="21"/>
          <w:szCs w:val="21"/>
        </w:rPr>
        <w:t>An initial forecast run (holding out the final 6 recorded months, Aug 2017 – Jan 2018) produced a MAPE of 72.45% and a forecast that declined toward zero — implausible for a real retailer's revenue. Rather than accept or simply clip this result, the anomaly was diagnosed directly: monthly order counts drop by roughly 60% starting exactly October 2017 (from ~5,000/month to ~2,000/month) and stay there for four consecutive months, with unusually flat daily order counts (62–69 orders every single day in January 2018, with almost no natural variance). This pattern is far more consistent with a data-collection or export issue late in the dataset's history than with a genuine four-month demand collapse.</w:t>
      </w:r>
    </w:p>
    <w:p w14:paraId="4655115B" w14:textId="77777777" w:rsidR="00723DD8" w:rsidRDefault="00000000">
      <w:pPr>
        <w:spacing w:after="140"/>
      </w:pPr>
      <w:r>
        <w:rPr>
          <w:rFonts w:ascii="Calibri" w:eastAsia="Calibri" w:hAnsi="Calibri" w:cs="Calibri"/>
          <w:sz w:val="21"/>
          <w:szCs w:val="21"/>
        </w:rPr>
        <w:t>The trailing anomalous period (Oct 2017 onward) was excluded from both training and evaluation, and the model was re-validated on the remaining 33 months of reliable data (Jan 2015 – Sep 2017).</w:t>
      </w:r>
    </w:p>
    <w:p w14:paraId="4887B5E3" w14:textId="77777777" w:rsidR="00723DD8" w:rsidRDefault="00000000">
      <w:pPr>
        <w:spacing w:before="180" w:after="80"/>
      </w:pPr>
      <w:r>
        <w:rPr>
          <w:rFonts w:ascii="Calibri" w:eastAsia="Calibri" w:hAnsi="Calibri" w:cs="Calibri"/>
          <w:b/>
          <w:bCs/>
          <w:color w:val="1A1A1A"/>
          <w:sz w:val="22"/>
          <w:szCs w:val="22"/>
        </w:rPr>
        <w:t>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00"/>
      </w:tblGrid>
      <w:tr w:rsidR="00723DD8" w14:paraId="50B82883" w14:textId="77777777">
        <w:tblPrEx>
          <w:tblCellMar>
            <w:top w:w="0" w:type="dxa"/>
            <w:bottom w:w="0" w:type="dxa"/>
          </w:tblCellMar>
        </w:tblPrEx>
        <w:tc>
          <w:tcPr>
            <w:tcW w:w="3200" w:type="dxa"/>
            <w:shd w:val="clear" w:color="auto" w:fill="1F3864"/>
            <w:tcMar>
              <w:top w:w="70" w:type="dxa"/>
              <w:left w:w="100" w:type="dxa"/>
              <w:bottom w:w="70" w:type="dxa"/>
              <w:right w:w="100" w:type="dxa"/>
            </w:tcMar>
          </w:tcPr>
          <w:p w14:paraId="19599989" w14:textId="77777777" w:rsidR="00723DD8" w:rsidRDefault="00000000">
            <w:r>
              <w:rPr>
                <w:rFonts w:ascii="Calibri" w:eastAsia="Calibri" w:hAnsi="Calibri" w:cs="Calibri"/>
                <w:b/>
                <w:bCs/>
                <w:color w:val="FFFFFF"/>
                <w:sz w:val="19"/>
                <w:szCs w:val="19"/>
              </w:rPr>
              <w:t>Metric</w:t>
            </w:r>
          </w:p>
        </w:tc>
        <w:tc>
          <w:tcPr>
            <w:tcW w:w="2900" w:type="dxa"/>
            <w:shd w:val="clear" w:color="auto" w:fill="1F3864"/>
            <w:tcMar>
              <w:top w:w="70" w:type="dxa"/>
              <w:left w:w="100" w:type="dxa"/>
              <w:bottom w:w="70" w:type="dxa"/>
              <w:right w:w="100" w:type="dxa"/>
            </w:tcMar>
          </w:tcPr>
          <w:p w14:paraId="1D63EEF8" w14:textId="77777777" w:rsidR="00723DD8" w:rsidRDefault="00000000">
            <w:r>
              <w:rPr>
                <w:rFonts w:ascii="Calibri" w:eastAsia="Calibri" w:hAnsi="Calibri" w:cs="Calibri"/>
                <w:b/>
                <w:bCs/>
                <w:color w:val="FFFFFF"/>
                <w:sz w:val="19"/>
                <w:szCs w:val="19"/>
              </w:rPr>
              <w:t>Before correction</w:t>
            </w:r>
          </w:p>
        </w:tc>
        <w:tc>
          <w:tcPr>
            <w:tcW w:w="2900" w:type="dxa"/>
            <w:shd w:val="clear" w:color="auto" w:fill="1F3864"/>
            <w:tcMar>
              <w:top w:w="70" w:type="dxa"/>
              <w:left w:w="100" w:type="dxa"/>
              <w:bottom w:w="70" w:type="dxa"/>
              <w:right w:w="100" w:type="dxa"/>
            </w:tcMar>
          </w:tcPr>
          <w:p w14:paraId="1DD35D8A" w14:textId="77777777" w:rsidR="00723DD8" w:rsidRDefault="00000000">
            <w:r>
              <w:rPr>
                <w:rFonts w:ascii="Calibri" w:eastAsia="Calibri" w:hAnsi="Calibri" w:cs="Calibri"/>
                <w:b/>
                <w:bCs/>
                <w:color w:val="FFFFFF"/>
                <w:sz w:val="19"/>
                <w:szCs w:val="19"/>
              </w:rPr>
              <w:t>After correction</w:t>
            </w:r>
          </w:p>
        </w:tc>
      </w:tr>
      <w:tr w:rsidR="00723DD8" w14:paraId="27BC4DBA" w14:textId="77777777">
        <w:tblPrEx>
          <w:tblCellMar>
            <w:top w:w="0" w:type="dxa"/>
            <w:bottom w:w="0" w:type="dxa"/>
          </w:tblCellMar>
        </w:tblPrEx>
        <w:tc>
          <w:tcPr>
            <w:tcW w:w="3200" w:type="dxa"/>
            <w:tcMar>
              <w:top w:w="70" w:type="dxa"/>
              <w:left w:w="100" w:type="dxa"/>
              <w:bottom w:w="70" w:type="dxa"/>
              <w:right w:w="100" w:type="dxa"/>
            </w:tcMar>
          </w:tcPr>
          <w:p w14:paraId="43F6F7F7" w14:textId="77777777" w:rsidR="00723DD8" w:rsidRDefault="00000000">
            <w:r>
              <w:rPr>
                <w:rFonts w:ascii="Calibri" w:eastAsia="Calibri" w:hAnsi="Calibri" w:cs="Calibri"/>
                <w:color w:val="1A1A1A"/>
                <w:sz w:val="19"/>
                <w:szCs w:val="19"/>
              </w:rPr>
              <w:t>Data used</w:t>
            </w:r>
          </w:p>
        </w:tc>
        <w:tc>
          <w:tcPr>
            <w:tcW w:w="2900" w:type="dxa"/>
            <w:tcMar>
              <w:top w:w="70" w:type="dxa"/>
              <w:left w:w="100" w:type="dxa"/>
              <w:bottom w:w="70" w:type="dxa"/>
              <w:right w:w="100" w:type="dxa"/>
            </w:tcMar>
          </w:tcPr>
          <w:p w14:paraId="7493986B" w14:textId="77777777" w:rsidR="00723DD8" w:rsidRDefault="00000000">
            <w:r>
              <w:rPr>
                <w:rFonts w:ascii="Calibri" w:eastAsia="Calibri" w:hAnsi="Calibri" w:cs="Calibri"/>
                <w:color w:val="1A1A1A"/>
                <w:sz w:val="19"/>
                <w:szCs w:val="19"/>
              </w:rPr>
              <w:t>All 37 months (incl. anomalous tail)</w:t>
            </w:r>
          </w:p>
        </w:tc>
        <w:tc>
          <w:tcPr>
            <w:tcW w:w="2900" w:type="dxa"/>
            <w:tcMar>
              <w:top w:w="70" w:type="dxa"/>
              <w:left w:w="100" w:type="dxa"/>
              <w:bottom w:w="70" w:type="dxa"/>
              <w:right w:w="100" w:type="dxa"/>
            </w:tcMar>
          </w:tcPr>
          <w:p w14:paraId="5D4B2AF8" w14:textId="77777777" w:rsidR="00723DD8" w:rsidRDefault="00000000">
            <w:r>
              <w:rPr>
                <w:rFonts w:ascii="Calibri" w:eastAsia="Calibri" w:hAnsi="Calibri" w:cs="Calibri"/>
                <w:color w:val="1A1A1A"/>
                <w:sz w:val="19"/>
                <w:szCs w:val="19"/>
              </w:rPr>
              <w:t>33 reliable months (Jan 2015–Sep 2017)</w:t>
            </w:r>
          </w:p>
        </w:tc>
      </w:tr>
      <w:tr w:rsidR="00723DD8" w14:paraId="1FE6EE11" w14:textId="77777777">
        <w:tblPrEx>
          <w:tblCellMar>
            <w:top w:w="0" w:type="dxa"/>
            <w:bottom w:w="0" w:type="dxa"/>
          </w:tblCellMar>
        </w:tblPrEx>
        <w:tc>
          <w:tcPr>
            <w:tcW w:w="3200" w:type="dxa"/>
            <w:tcMar>
              <w:top w:w="70" w:type="dxa"/>
              <w:left w:w="100" w:type="dxa"/>
              <w:bottom w:w="70" w:type="dxa"/>
              <w:right w:w="100" w:type="dxa"/>
            </w:tcMar>
          </w:tcPr>
          <w:p w14:paraId="7DFEA60B" w14:textId="77777777" w:rsidR="00723DD8" w:rsidRDefault="00000000">
            <w:r>
              <w:rPr>
                <w:rFonts w:ascii="Calibri" w:eastAsia="Calibri" w:hAnsi="Calibri" w:cs="Calibri"/>
                <w:color w:val="1A1A1A"/>
                <w:sz w:val="19"/>
                <w:szCs w:val="19"/>
              </w:rPr>
              <w:t>Holdout MAPE</w:t>
            </w:r>
          </w:p>
        </w:tc>
        <w:tc>
          <w:tcPr>
            <w:tcW w:w="2900" w:type="dxa"/>
            <w:tcMar>
              <w:top w:w="70" w:type="dxa"/>
              <w:left w:w="100" w:type="dxa"/>
              <w:bottom w:w="70" w:type="dxa"/>
              <w:right w:w="100" w:type="dxa"/>
            </w:tcMar>
          </w:tcPr>
          <w:p w14:paraId="2D34ED28" w14:textId="77777777" w:rsidR="00723DD8" w:rsidRDefault="00000000">
            <w:r>
              <w:rPr>
                <w:rFonts w:ascii="Calibri" w:eastAsia="Calibri" w:hAnsi="Calibri" w:cs="Calibri"/>
                <w:color w:val="1A1A1A"/>
                <w:sz w:val="19"/>
                <w:szCs w:val="19"/>
              </w:rPr>
              <w:t>72.45%</w:t>
            </w:r>
          </w:p>
        </w:tc>
        <w:tc>
          <w:tcPr>
            <w:tcW w:w="2900" w:type="dxa"/>
            <w:tcMar>
              <w:top w:w="70" w:type="dxa"/>
              <w:left w:w="100" w:type="dxa"/>
              <w:bottom w:w="70" w:type="dxa"/>
              <w:right w:w="100" w:type="dxa"/>
            </w:tcMar>
          </w:tcPr>
          <w:p w14:paraId="627AE66E" w14:textId="77777777" w:rsidR="00723DD8" w:rsidRDefault="00000000">
            <w:r>
              <w:rPr>
                <w:rFonts w:ascii="Calibri" w:eastAsia="Calibri" w:hAnsi="Calibri" w:cs="Calibri"/>
                <w:color w:val="1A1A1A"/>
                <w:sz w:val="19"/>
                <w:szCs w:val="19"/>
              </w:rPr>
              <w:t>5.36%</w:t>
            </w:r>
          </w:p>
        </w:tc>
      </w:tr>
      <w:tr w:rsidR="00723DD8" w14:paraId="35B4C55B" w14:textId="77777777">
        <w:tblPrEx>
          <w:tblCellMar>
            <w:top w:w="0" w:type="dxa"/>
            <w:bottom w:w="0" w:type="dxa"/>
          </w:tblCellMar>
        </w:tblPrEx>
        <w:tc>
          <w:tcPr>
            <w:tcW w:w="3200" w:type="dxa"/>
            <w:tcMar>
              <w:top w:w="70" w:type="dxa"/>
              <w:left w:w="100" w:type="dxa"/>
              <w:bottom w:w="70" w:type="dxa"/>
              <w:right w:w="100" w:type="dxa"/>
            </w:tcMar>
          </w:tcPr>
          <w:p w14:paraId="7947CF6C" w14:textId="77777777" w:rsidR="00723DD8" w:rsidRDefault="00000000">
            <w:r>
              <w:rPr>
                <w:rFonts w:ascii="Calibri" w:eastAsia="Calibri" w:hAnsi="Calibri" w:cs="Calibri"/>
                <w:color w:val="1A1A1A"/>
                <w:sz w:val="19"/>
                <w:szCs w:val="19"/>
              </w:rPr>
              <w:t>Forecast behavior</w:t>
            </w:r>
          </w:p>
        </w:tc>
        <w:tc>
          <w:tcPr>
            <w:tcW w:w="2900" w:type="dxa"/>
            <w:tcMar>
              <w:top w:w="70" w:type="dxa"/>
              <w:left w:w="100" w:type="dxa"/>
              <w:bottom w:w="70" w:type="dxa"/>
              <w:right w:w="100" w:type="dxa"/>
            </w:tcMar>
          </w:tcPr>
          <w:p w14:paraId="52ED6CDA" w14:textId="77777777" w:rsidR="00723DD8" w:rsidRDefault="00000000">
            <w:r>
              <w:rPr>
                <w:rFonts w:ascii="Calibri" w:eastAsia="Calibri" w:hAnsi="Calibri" w:cs="Calibri"/>
                <w:color w:val="1A1A1A"/>
                <w:sz w:val="19"/>
                <w:szCs w:val="19"/>
              </w:rPr>
              <w:t>Declines implausibly to $0 by mid-2018</w:t>
            </w:r>
          </w:p>
        </w:tc>
        <w:tc>
          <w:tcPr>
            <w:tcW w:w="2900" w:type="dxa"/>
            <w:tcMar>
              <w:top w:w="70" w:type="dxa"/>
              <w:left w:w="100" w:type="dxa"/>
              <w:bottom w:w="70" w:type="dxa"/>
              <w:right w:w="100" w:type="dxa"/>
            </w:tcMar>
          </w:tcPr>
          <w:p w14:paraId="7975C288" w14:textId="77777777" w:rsidR="00723DD8" w:rsidRDefault="00000000">
            <w:r>
              <w:rPr>
                <w:rFonts w:ascii="Calibri" w:eastAsia="Calibri" w:hAnsi="Calibri" w:cs="Calibri"/>
                <w:color w:val="1A1A1A"/>
                <w:sz w:val="19"/>
                <w:szCs w:val="19"/>
              </w:rPr>
              <w:t>Stable, ~$1.0M–$1.14M/month</w:t>
            </w:r>
          </w:p>
        </w:tc>
      </w:tr>
    </w:tbl>
    <w:p w14:paraId="730407E7" w14:textId="77777777" w:rsidR="00723DD8" w:rsidRDefault="00723DD8">
      <w:pPr>
        <w:spacing w:after="160"/>
      </w:pPr>
    </w:p>
    <w:p w14:paraId="7CB00C92" w14:textId="77777777" w:rsidR="00723DD8" w:rsidRDefault="00000000">
      <w:pPr>
        <w:spacing w:before="180" w:after="80"/>
      </w:pPr>
      <w:r>
        <w:rPr>
          <w:rFonts w:ascii="Calibri" w:eastAsia="Calibri" w:hAnsi="Calibri" w:cs="Calibri"/>
          <w:b/>
          <w:bCs/>
          <w:color w:val="1A1A1A"/>
          <w:sz w:val="22"/>
          <w:szCs w:val="22"/>
        </w:rPr>
        <w:t>Forecast: Oct 2017 – Mar 2018 (the excluded period, projected forward)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23DD8" w14:paraId="3247979B" w14:textId="77777777">
        <w:tblPrEx>
          <w:tblCellMar>
            <w:top w:w="0" w:type="dxa"/>
            <w:bottom w:w="0" w:type="dxa"/>
          </w:tblCellMar>
        </w:tblPrEx>
        <w:tc>
          <w:tcPr>
            <w:tcW w:w="4500" w:type="dxa"/>
            <w:shd w:val="clear" w:color="auto" w:fill="1F3864"/>
            <w:tcMar>
              <w:top w:w="70" w:type="dxa"/>
              <w:left w:w="100" w:type="dxa"/>
              <w:bottom w:w="70" w:type="dxa"/>
              <w:right w:w="100" w:type="dxa"/>
            </w:tcMar>
          </w:tcPr>
          <w:p w14:paraId="08DF2D5C" w14:textId="77777777" w:rsidR="00723DD8" w:rsidRDefault="00000000">
            <w:r>
              <w:rPr>
                <w:rFonts w:ascii="Calibri" w:eastAsia="Calibri" w:hAnsi="Calibri" w:cs="Calibri"/>
                <w:b/>
                <w:bCs/>
                <w:color w:val="FFFFFF"/>
                <w:sz w:val="19"/>
                <w:szCs w:val="19"/>
              </w:rPr>
              <w:t>Month</w:t>
            </w:r>
          </w:p>
        </w:tc>
        <w:tc>
          <w:tcPr>
            <w:tcW w:w="4500" w:type="dxa"/>
            <w:shd w:val="clear" w:color="auto" w:fill="1F3864"/>
            <w:tcMar>
              <w:top w:w="70" w:type="dxa"/>
              <w:left w:w="100" w:type="dxa"/>
              <w:bottom w:w="70" w:type="dxa"/>
              <w:right w:w="100" w:type="dxa"/>
            </w:tcMar>
          </w:tcPr>
          <w:p w14:paraId="74DBE0AF" w14:textId="77777777" w:rsidR="00723DD8" w:rsidRDefault="00000000">
            <w:r>
              <w:rPr>
                <w:rFonts w:ascii="Calibri" w:eastAsia="Calibri" w:hAnsi="Calibri" w:cs="Calibri"/>
                <w:b/>
                <w:bCs/>
                <w:color w:val="FFFFFF"/>
                <w:sz w:val="19"/>
                <w:szCs w:val="19"/>
              </w:rPr>
              <w:t>Forecasted Sales</w:t>
            </w:r>
          </w:p>
        </w:tc>
      </w:tr>
      <w:tr w:rsidR="00723DD8" w14:paraId="51A37289" w14:textId="77777777">
        <w:tblPrEx>
          <w:tblCellMar>
            <w:top w:w="0" w:type="dxa"/>
            <w:bottom w:w="0" w:type="dxa"/>
          </w:tblCellMar>
        </w:tblPrEx>
        <w:tc>
          <w:tcPr>
            <w:tcW w:w="4500" w:type="dxa"/>
            <w:tcMar>
              <w:top w:w="70" w:type="dxa"/>
              <w:left w:w="100" w:type="dxa"/>
              <w:bottom w:w="70" w:type="dxa"/>
              <w:right w:w="100" w:type="dxa"/>
            </w:tcMar>
          </w:tcPr>
          <w:p w14:paraId="7F8FDCDD" w14:textId="77777777" w:rsidR="00723DD8" w:rsidRDefault="00000000">
            <w:r>
              <w:rPr>
                <w:rFonts w:ascii="Calibri" w:eastAsia="Calibri" w:hAnsi="Calibri" w:cs="Calibri"/>
                <w:color w:val="1A1A1A"/>
                <w:sz w:val="19"/>
                <w:szCs w:val="19"/>
              </w:rPr>
              <w:t>Oct 2017</w:t>
            </w:r>
          </w:p>
        </w:tc>
        <w:tc>
          <w:tcPr>
            <w:tcW w:w="4500" w:type="dxa"/>
            <w:tcMar>
              <w:top w:w="70" w:type="dxa"/>
              <w:left w:w="100" w:type="dxa"/>
              <w:bottom w:w="70" w:type="dxa"/>
              <w:right w:w="100" w:type="dxa"/>
            </w:tcMar>
          </w:tcPr>
          <w:p w14:paraId="4D18F608" w14:textId="77777777" w:rsidR="00723DD8" w:rsidRDefault="00000000">
            <w:r>
              <w:rPr>
                <w:rFonts w:ascii="Calibri" w:eastAsia="Calibri" w:hAnsi="Calibri" w:cs="Calibri"/>
                <w:color w:val="1A1A1A"/>
                <w:sz w:val="19"/>
                <w:szCs w:val="19"/>
              </w:rPr>
              <w:t>$1,099,844</w:t>
            </w:r>
          </w:p>
        </w:tc>
      </w:tr>
      <w:tr w:rsidR="00723DD8" w14:paraId="60311E6B" w14:textId="77777777">
        <w:tblPrEx>
          <w:tblCellMar>
            <w:top w:w="0" w:type="dxa"/>
            <w:bottom w:w="0" w:type="dxa"/>
          </w:tblCellMar>
        </w:tblPrEx>
        <w:tc>
          <w:tcPr>
            <w:tcW w:w="4500" w:type="dxa"/>
            <w:tcMar>
              <w:top w:w="70" w:type="dxa"/>
              <w:left w:w="100" w:type="dxa"/>
              <w:bottom w:w="70" w:type="dxa"/>
              <w:right w:w="100" w:type="dxa"/>
            </w:tcMar>
          </w:tcPr>
          <w:p w14:paraId="066DE59D" w14:textId="77777777" w:rsidR="00723DD8" w:rsidRDefault="00000000">
            <w:r>
              <w:rPr>
                <w:rFonts w:ascii="Calibri" w:eastAsia="Calibri" w:hAnsi="Calibri" w:cs="Calibri"/>
                <w:color w:val="1A1A1A"/>
                <w:sz w:val="19"/>
                <w:szCs w:val="19"/>
              </w:rPr>
              <w:t>Nov 2017</w:t>
            </w:r>
          </w:p>
        </w:tc>
        <w:tc>
          <w:tcPr>
            <w:tcW w:w="4500" w:type="dxa"/>
            <w:tcMar>
              <w:top w:w="70" w:type="dxa"/>
              <w:left w:w="100" w:type="dxa"/>
              <w:bottom w:w="70" w:type="dxa"/>
              <w:right w:w="100" w:type="dxa"/>
            </w:tcMar>
          </w:tcPr>
          <w:p w14:paraId="410E6478" w14:textId="77777777" w:rsidR="00723DD8" w:rsidRDefault="00000000">
            <w:r>
              <w:rPr>
                <w:rFonts w:ascii="Calibri" w:eastAsia="Calibri" w:hAnsi="Calibri" w:cs="Calibri"/>
                <w:color w:val="1A1A1A"/>
                <w:sz w:val="19"/>
                <w:szCs w:val="19"/>
              </w:rPr>
              <w:t>$1,094,261</w:t>
            </w:r>
          </w:p>
        </w:tc>
      </w:tr>
      <w:tr w:rsidR="00723DD8" w14:paraId="152CB4F7" w14:textId="77777777">
        <w:tblPrEx>
          <w:tblCellMar>
            <w:top w:w="0" w:type="dxa"/>
            <w:bottom w:w="0" w:type="dxa"/>
          </w:tblCellMar>
        </w:tblPrEx>
        <w:tc>
          <w:tcPr>
            <w:tcW w:w="4500" w:type="dxa"/>
            <w:tcMar>
              <w:top w:w="70" w:type="dxa"/>
              <w:left w:w="100" w:type="dxa"/>
              <w:bottom w:w="70" w:type="dxa"/>
              <w:right w:w="100" w:type="dxa"/>
            </w:tcMar>
          </w:tcPr>
          <w:p w14:paraId="5768CC01" w14:textId="77777777" w:rsidR="00723DD8" w:rsidRDefault="00000000">
            <w:r>
              <w:rPr>
                <w:rFonts w:ascii="Calibri" w:eastAsia="Calibri" w:hAnsi="Calibri" w:cs="Calibri"/>
                <w:color w:val="1A1A1A"/>
                <w:sz w:val="19"/>
                <w:szCs w:val="19"/>
              </w:rPr>
              <w:t>Dec 2017</w:t>
            </w:r>
          </w:p>
        </w:tc>
        <w:tc>
          <w:tcPr>
            <w:tcW w:w="4500" w:type="dxa"/>
            <w:tcMar>
              <w:top w:w="70" w:type="dxa"/>
              <w:left w:w="100" w:type="dxa"/>
              <w:bottom w:w="70" w:type="dxa"/>
              <w:right w:w="100" w:type="dxa"/>
            </w:tcMar>
          </w:tcPr>
          <w:p w14:paraId="6A673A19" w14:textId="77777777" w:rsidR="00723DD8" w:rsidRDefault="00000000">
            <w:r>
              <w:rPr>
                <w:rFonts w:ascii="Calibri" w:eastAsia="Calibri" w:hAnsi="Calibri" w:cs="Calibri"/>
                <w:color w:val="1A1A1A"/>
                <w:sz w:val="19"/>
                <w:szCs w:val="19"/>
              </w:rPr>
              <w:t>$1,118,253</w:t>
            </w:r>
          </w:p>
        </w:tc>
      </w:tr>
      <w:tr w:rsidR="00723DD8" w14:paraId="500AED74" w14:textId="77777777">
        <w:tblPrEx>
          <w:tblCellMar>
            <w:top w:w="0" w:type="dxa"/>
            <w:bottom w:w="0" w:type="dxa"/>
          </w:tblCellMar>
        </w:tblPrEx>
        <w:tc>
          <w:tcPr>
            <w:tcW w:w="4500" w:type="dxa"/>
            <w:tcMar>
              <w:top w:w="70" w:type="dxa"/>
              <w:left w:w="100" w:type="dxa"/>
              <w:bottom w:w="70" w:type="dxa"/>
              <w:right w:w="100" w:type="dxa"/>
            </w:tcMar>
          </w:tcPr>
          <w:p w14:paraId="6F272013" w14:textId="77777777" w:rsidR="00723DD8" w:rsidRDefault="00000000">
            <w:r>
              <w:rPr>
                <w:rFonts w:ascii="Calibri" w:eastAsia="Calibri" w:hAnsi="Calibri" w:cs="Calibri"/>
                <w:color w:val="1A1A1A"/>
                <w:sz w:val="19"/>
                <w:szCs w:val="19"/>
              </w:rPr>
              <w:t>Jan 2018</w:t>
            </w:r>
          </w:p>
        </w:tc>
        <w:tc>
          <w:tcPr>
            <w:tcW w:w="4500" w:type="dxa"/>
            <w:tcMar>
              <w:top w:w="70" w:type="dxa"/>
              <w:left w:w="100" w:type="dxa"/>
              <w:bottom w:w="70" w:type="dxa"/>
              <w:right w:w="100" w:type="dxa"/>
            </w:tcMar>
          </w:tcPr>
          <w:p w14:paraId="4B066985" w14:textId="77777777" w:rsidR="00723DD8" w:rsidRDefault="00000000">
            <w:r>
              <w:rPr>
                <w:rFonts w:ascii="Calibri" w:eastAsia="Calibri" w:hAnsi="Calibri" w:cs="Calibri"/>
                <w:color w:val="1A1A1A"/>
                <w:sz w:val="19"/>
                <w:szCs w:val="19"/>
              </w:rPr>
              <w:t>$1,127,330</w:t>
            </w:r>
          </w:p>
        </w:tc>
      </w:tr>
      <w:tr w:rsidR="00723DD8" w14:paraId="54D45E31" w14:textId="77777777">
        <w:tblPrEx>
          <w:tblCellMar>
            <w:top w:w="0" w:type="dxa"/>
            <w:bottom w:w="0" w:type="dxa"/>
          </w:tblCellMar>
        </w:tblPrEx>
        <w:tc>
          <w:tcPr>
            <w:tcW w:w="4500" w:type="dxa"/>
            <w:tcMar>
              <w:top w:w="70" w:type="dxa"/>
              <w:left w:w="100" w:type="dxa"/>
              <w:bottom w:w="70" w:type="dxa"/>
              <w:right w:w="100" w:type="dxa"/>
            </w:tcMar>
          </w:tcPr>
          <w:p w14:paraId="4E4468AF" w14:textId="77777777" w:rsidR="00723DD8" w:rsidRDefault="00000000">
            <w:r>
              <w:rPr>
                <w:rFonts w:ascii="Calibri" w:eastAsia="Calibri" w:hAnsi="Calibri" w:cs="Calibri"/>
                <w:color w:val="1A1A1A"/>
                <w:sz w:val="19"/>
                <w:szCs w:val="19"/>
              </w:rPr>
              <w:t>Feb 2018</w:t>
            </w:r>
          </w:p>
        </w:tc>
        <w:tc>
          <w:tcPr>
            <w:tcW w:w="4500" w:type="dxa"/>
            <w:tcMar>
              <w:top w:w="70" w:type="dxa"/>
              <w:left w:w="100" w:type="dxa"/>
              <w:bottom w:w="70" w:type="dxa"/>
              <w:right w:w="100" w:type="dxa"/>
            </w:tcMar>
          </w:tcPr>
          <w:p w14:paraId="3170F0D8" w14:textId="77777777" w:rsidR="00723DD8" w:rsidRDefault="00000000">
            <w:r>
              <w:rPr>
                <w:rFonts w:ascii="Calibri" w:eastAsia="Calibri" w:hAnsi="Calibri" w:cs="Calibri"/>
                <w:color w:val="1A1A1A"/>
                <w:sz w:val="19"/>
                <w:szCs w:val="19"/>
              </w:rPr>
              <w:t>$1,042,046</w:t>
            </w:r>
          </w:p>
        </w:tc>
      </w:tr>
      <w:tr w:rsidR="00723DD8" w14:paraId="5FAFB1EB" w14:textId="77777777">
        <w:tblPrEx>
          <w:tblCellMar>
            <w:top w:w="0" w:type="dxa"/>
            <w:bottom w:w="0" w:type="dxa"/>
          </w:tblCellMar>
        </w:tblPrEx>
        <w:tc>
          <w:tcPr>
            <w:tcW w:w="4500" w:type="dxa"/>
            <w:tcMar>
              <w:top w:w="70" w:type="dxa"/>
              <w:left w:w="100" w:type="dxa"/>
              <w:bottom w:w="70" w:type="dxa"/>
              <w:right w:w="100" w:type="dxa"/>
            </w:tcMar>
          </w:tcPr>
          <w:p w14:paraId="722E61D4" w14:textId="77777777" w:rsidR="00723DD8" w:rsidRDefault="00000000">
            <w:r>
              <w:rPr>
                <w:rFonts w:ascii="Calibri" w:eastAsia="Calibri" w:hAnsi="Calibri" w:cs="Calibri"/>
                <w:color w:val="1A1A1A"/>
                <w:sz w:val="19"/>
                <w:szCs w:val="19"/>
              </w:rPr>
              <w:t>Mar 2018</w:t>
            </w:r>
          </w:p>
        </w:tc>
        <w:tc>
          <w:tcPr>
            <w:tcW w:w="4500" w:type="dxa"/>
            <w:tcMar>
              <w:top w:w="70" w:type="dxa"/>
              <w:left w:w="100" w:type="dxa"/>
              <w:bottom w:w="70" w:type="dxa"/>
              <w:right w:w="100" w:type="dxa"/>
            </w:tcMar>
          </w:tcPr>
          <w:p w14:paraId="786BEEA9" w14:textId="77777777" w:rsidR="00723DD8" w:rsidRDefault="00000000">
            <w:r>
              <w:rPr>
                <w:rFonts w:ascii="Calibri" w:eastAsia="Calibri" w:hAnsi="Calibri" w:cs="Calibri"/>
                <w:color w:val="1A1A1A"/>
                <w:sz w:val="19"/>
                <w:szCs w:val="19"/>
              </w:rPr>
              <w:t>$1,144,827</w:t>
            </w:r>
          </w:p>
        </w:tc>
      </w:tr>
    </w:tbl>
    <w:p w14:paraId="72496D31" w14:textId="77777777" w:rsidR="00723DD8" w:rsidRDefault="00723DD8">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23DD8" w14:paraId="255CAAF4" w14:textId="77777777">
        <w:tblPrEx>
          <w:tblCellMar>
            <w:top w:w="0" w:type="dxa"/>
            <w:bottom w:w="0" w:type="dxa"/>
          </w:tblCellMar>
        </w:tblPrEx>
        <w:tc>
          <w:tcPr>
            <w:tcW w:w="9000" w:type="dxa"/>
            <w:tcBorders>
              <w:top w:val="none" w:sz="0" w:space="0" w:color="FFFFFF"/>
              <w:left w:val="single" w:sz="24" w:space="0" w:color="1F3864"/>
              <w:bottom w:val="none" w:sz="0" w:space="0" w:color="FFFFFF"/>
              <w:right w:val="none" w:sz="0" w:space="0" w:color="FFFFFF"/>
            </w:tcBorders>
            <w:shd w:val="clear" w:color="auto" w:fill="F2F2F2"/>
            <w:tcMar>
              <w:top w:w="140" w:type="dxa"/>
              <w:left w:w="200" w:type="dxa"/>
              <w:bottom w:w="140" w:type="dxa"/>
              <w:right w:w="200" w:type="dxa"/>
            </w:tcMar>
          </w:tcPr>
          <w:p w14:paraId="05EEF56E" w14:textId="77777777" w:rsidR="00723DD8" w:rsidRDefault="00000000">
            <w:pPr>
              <w:spacing w:after="60"/>
            </w:pPr>
            <w:r>
              <w:rPr>
                <w:rFonts w:ascii="Calibri" w:eastAsia="Calibri" w:hAnsi="Calibri" w:cs="Calibri"/>
                <w:b/>
                <w:bCs/>
                <w:color w:val="1F3864"/>
                <w:sz w:val="19"/>
                <w:szCs w:val="19"/>
              </w:rPr>
              <w:t>FINDING</w:t>
            </w:r>
          </w:p>
          <w:p w14:paraId="3B4A1D8E" w14:textId="77777777" w:rsidR="00723DD8" w:rsidRDefault="00000000">
            <w:r>
              <w:rPr>
                <w:rFonts w:ascii="Calibri" w:eastAsia="Calibri" w:hAnsi="Calibri" w:cs="Calibri"/>
              </w:rPr>
              <w:t>With the anomalous trailing data excluded, the corrected model achieves a 5.36% holdout MAPE — a strong result — and projects stable monthly sales of roughly $1.0M–$1.14M for the period where real order counts had crashed. This is a meaningful comparison: it suggests underlying demand most likely continued at a normal level through Oct 2017–Mar 2018, reinforcing that the recorded order-count drop reflects a data-collection artifact rather than an actual business decline. This reframes Section 9 from an unresolved limitation into a diagnosed, corrected, and validated result.</w:t>
            </w:r>
          </w:p>
        </w:tc>
      </w:tr>
    </w:tbl>
    <w:p w14:paraId="6F17085D" w14:textId="77777777" w:rsidR="00723DD8" w:rsidRDefault="00000000">
      <w:pPr>
        <w:pStyle w:val="Heading1"/>
        <w:pBdr>
          <w:bottom w:val="single" w:sz="6" w:space="3" w:color="1F3864"/>
        </w:pBdr>
        <w:spacing w:before="320" w:after="120"/>
      </w:pPr>
      <w:r>
        <w:rPr>
          <w:rFonts w:ascii="Calibri" w:eastAsia="Calibri" w:hAnsi="Calibri" w:cs="Calibri"/>
          <w:b/>
          <w:bCs/>
          <w:color w:val="1F3864"/>
          <w:sz w:val="27"/>
          <w:szCs w:val="27"/>
        </w:rPr>
        <w:t>10. Interactive Dashboard</w:t>
      </w:r>
    </w:p>
    <w:p w14:paraId="61A8BAB0" w14:textId="77777777" w:rsidR="00723DD8" w:rsidRDefault="00000000">
      <w:pPr>
        <w:spacing w:after="140"/>
      </w:pPr>
      <w:r>
        <w:rPr>
          <w:rFonts w:ascii="Calibri" w:eastAsia="Calibri" w:hAnsi="Calibri" w:cs="Calibri"/>
          <w:sz w:val="21"/>
          <w:szCs w:val="21"/>
        </w:rPr>
        <w:t>An interactive Power BI dashboard was built to make these findings explorable rather than static. It combines every method in this report — the original delay/profitability analysis, the Random Forest risk model, the network centrality results, and the corrected demand forecast — into a single filterable view.</w:t>
      </w:r>
    </w:p>
    <w:p w14:paraId="210EE927" w14:textId="77777777" w:rsidR="00723DD8" w:rsidRDefault="00000000">
      <w:pPr>
        <w:spacing w:before="100" w:after="100"/>
        <w:jc w:val="center"/>
      </w:pPr>
      <w:r>
        <w:rPr>
          <w:noProof/>
        </w:rPr>
        <w:lastRenderedPageBreak/>
        <w:drawing>
          <wp:inline distT="0" distB="0" distL="0" distR="0" wp14:anchorId="13DBBD1D" wp14:editId="14200659">
            <wp:extent cx="5905500" cy="32275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905500" cy="3227588"/>
                    </a:xfrm>
                    <a:prstGeom prst="rect">
                      <a:avLst/>
                    </a:prstGeom>
                  </pic:spPr>
                </pic:pic>
              </a:graphicData>
            </a:graphic>
          </wp:inline>
        </w:drawing>
      </w:r>
    </w:p>
    <w:p w14:paraId="54133045" w14:textId="77777777" w:rsidR="00723DD8" w:rsidRDefault="00000000">
      <w:pPr>
        <w:spacing w:after="140"/>
      </w:pPr>
      <w:r>
        <w:rPr>
          <w:rFonts w:ascii="Calibri" w:eastAsia="Calibri" w:hAnsi="Calibri" w:cs="Calibri"/>
          <w:sz w:val="21"/>
          <w:szCs w:val="21"/>
        </w:rPr>
        <w:t>Dashboard layout, left to right, top to bottom:</w:t>
      </w:r>
    </w:p>
    <w:p w14:paraId="7F2F9C42" w14:textId="075E48CF" w:rsidR="00723DD8" w:rsidRDefault="00000000">
      <w:pPr>
        <w:pStyle w:val="ListParagraph"/>
        <w:numPr>
          <w:ilvl w:val="0"/>
          <w:numId w:val="1"/>
        </w:numPr>
        <w:spacing w:after="60"/>
      </w:pPr>
      <w:r>
        <w:rPr>
          <w:rFonts w:ascii="Calibri" w:eastAsia="Calibri" w:hAnsi="Calibri" w:cs="Calibri"/>
          <w:sz w:val="21"/>
          <w:szCs w:val="21"/>
        </w:rPr>
        <w:t>KPI row: Late Delivery Rate, Avg Delay Days, Total Sales, Total Profit, and a Demand Estimate (Oct 2017–Mar 2018 average)</w:t>
      </w:r>
      <w:r w:rsidR="00C111C3">
        <w:rPr>
          <w:rFonts w:ascii="Calibri" w:eastAsia="Calibri" w:hAnsi="Calibri" w:cs="Calibri"/>
          <w:sz w:val="21"/>
          <w:szCs w:val="21"/>
        </w:rPr>
        <w:t>.</w:t>
      </w:r>
    </w:p>
    <w:p w14:paraId="608A7DF8" w14:textId="77777777" w:rsidR="00723DD8" w:rsidRDefault="00000000">
      <w:pPr>
        <w:pStyle w:val="ListParagraph"/>
        <w:numPr>
          <w:ilvl w:val="0"/>
          <w:numId w:val="1"/>
        </w:numPr>
        <w:spacing w:after="60"/>
      </w:pPr>
      <w:r>
        <w:rPr>
          <w:rFonts w:ascii="Calibri" w:eastAsia="Calibri" w:hAnsi="Calibri" w:cs="Calibri"/>
          <w:sz w:val="21"/>
          <w:szCs w:val="21"/>
        </w:rPr>
        <w:t>Late Delivery Rate by Shipping Mode (top right): visually confirms Section 4's core finding — First Class and Second Class carry the bulk of the delay problem.</w:t>
      </w:r>
    </w:p>
    <w:p w14:paraId="3C0F85CF" w14:textId="77777777" w:rsidR="00723DD8" w:rsidRDefault="00000000">
      <w:pPr>
        <w:pStyle w:val="ListParagraph"/>
        <w:numPr>
          <w:ilvl w:val="0"/>
          <w:numId w:val="1"/>
        </w:numPr>
        <w:spacing w:after="60"/>
      </w:pPr>
      <w:r>
        <w:rPr>
          <w:rFonts w:ascii="Calibri" w:eastAsia="Calibri" w:hAnsi="Calibri" w:cs="Calibri"/>
          <w:sz w:val="21"/>
          <w:szCs w:val="21"/>
        </w:rPr>
        <w:t>Delivery Status breakdown (donut) and Late Delivery Rate by Order Region (bar): shows the regional clustering discussed in Section 4 — all regions sit in a tight band, reinforcing that geography is not the driver.</w:t>
      </w:r>
    </w:p>
    <w:p w14:paraId="3A8D338F" w14:textId="77777777" w:rsidR="00723DD8" w:rsidRDefault="00000000">
      <w:pPr>
        <w:pStyle w:val="ListParagraph"/>
        <w:numPr>
          <w:ilvl w:val="0"/>
          <w:numId w:val="1"/>
        </w:numPr>
        <w:spacing w:after="60"/>
      </w:pPr>
      <w:r>
        <w:rPr>
          <w:rFonts w:ascii="Calibri" w:eastAsia="Calibri" w:hAnsi="Calibri" w:cs="Calibri"/>
          <w:sz w:val="21"/>
          <w:szCs w:val="21"/>
        </w:rPr>
        <w:t>Sum of Betweenness Centrality by Node (bar): the Section 8 network results, letting a viewer see at a glance that DEPT: Fitness is the standout structurally critical node.</w:t>
      </w:r>
    </w:p>
    <w:p w14:paraId="55FFDB3A" w14:textId="77777777" w:rsidR="00723DD8" w:rsidRDefault="00000000">
      <w:pPr>
        <w:pStyle w:val="ListParagraph"/>
        <w:numPr>
          <w:ilvl w:val="0"/>
          <w:numId w:val="1"/>
        </w:numPr>
        <w:spacing w:after="60"/>
      </w:pPr>
      <w:r>
        <w:rPr>
          <w:rFonts w:ascii="Calibri" w:eastAsia="Calibri" w:hAnsi="Calibri" w:cs="Calibri"/>
          <w:sz w:val="21"/>
          <w:szCs w:val="21"/>
        </w:rPr>
        <w:t>Sum of Sales by Month and Type (line): the corrected forecast from Section 9. The Actual line visibly dips in the anomalous Oct 2017–Jan 2018 window while the Forecast line (the model's counterfactual) stays stable — this is the single most important visual in the dashboard, since it makes the data-quality finding immediately visible rather than requiring the reader to trust a table of numbers.</w:t>
      </w:r>
    </w:p>
    <w:p w14:paraId="538A1796" w14:textId="77777777" w:rsidR="00723DD8" w:rsidRDefault="00000000">
      <w:pPr>
        <w:pStyle w:val="ListParagraph"/>
        <w:numPr>
          <w:ilvl w:val="0"/>
          <w:numId w:val="1"/>
        </w:numPr>
        <w:spacing w:after="60"/>
      </w:pPr>
      <w:r>
        <w:rPr>
          <w:rFonts w:ascii="Calibri" w:eastAsia="Calibri" w:hAnsi="Calibri" w:cs="Calibri"/>
          <w:sz w:val="21"/>
          <w:szCs w:val="21"/>
        </w:rPr>
        <w:t>Total Profit by Department Name (bar): pairs with the network chart to show that the most profitable department (Fan Shop) is not the same as the most structurally central one (Fitness) — profitability and structural criticality are independent findings.</w:t>
      </w:r>
    </w:p>
    <w:p w14:paraId="73B7B553" w14:textId="77777777" w:rsidR="00723DD8" w:rsidRDefault="00000000">
      <w:pPr>
        <w:pStyle w:val="ListParagraph"/>
        <w:numPr>
          <w:ilvl w:val="0"/>
          <w:numId w:val="1"/>
        </w:numPr>
        <w:spacing w:after="60"/>
      </w:pPr>
      <w:r>
        <w:rPr>
          <w:rFonts w:ascii="Calibri" w:eastAsia="Calibri" w:hAnsi="Calibri" w:cs="Calibri"/>
          <w:sz w:val="21"/>
          <w:szCs w:val="21"/>
        </w:rPr>
        <w:t>Slicers (left panel): Order Region, Department Name, Shipping Mode, and Customer Segment, each with search enabled, allowing any of the above to be explored interactively rather than taken at face value.</w:t>
      </w:r>
    </w:p>
    <w:p w14:paraId="69B41734" w14:textId="77777777" w:rsidR="00723DD8" w:rsidRDefault="00000000">
      <w:pPr>
        <w:pStyle w:val="Heading1"/>
        <w:pBdr>
          <w:bottom w:val="single" w:sz="6" w:space="3" w:color="1F3864"/>
        </w:pBdr>
        <w:spacing w:before="320" w:after="120"/>
      </w:pPr>
      <w:r>
        <w:rPr>
          <w:rFonts w:ascii="Calibri" w:eastAsia="Calibri" w:hAnsi="Calibri" w:cs="Calibri"/>
          <w:b/>
          <w:bCs/>
          <w:color w:val="1F3864"/>
          <w:sz w:val="27"/>
          <w:szCs w:val="27"/>
        </w:rPr>
        <w:t>11. Strategic Recommendations</w:t>
      </w:r>
    </w:p>
    <w:p w14:paraId="3CEB0F04" w14:textId="77777777" w:rsidR="00723DD8" w:rsidRDefault="00000000">
      <w:pPr>
        <w:pStyle w:val="ListParagraph"/>
        <w:numPr>
          <w:ilvl w:val="0"/>
          <w:numId w:val="1"/>
        </w:numPr>
        <w:spacing w:after="80"/>
      </w:pPr>
      <w:r>
        <w:rPr>
          <w:rFonts w:ascii="Calibri" w:eastAsia="Calibri" w:hAnsi="Calibri" w:cs="Calibri"/>
          <w:b/>
          <w:bCs/>
          <w:sz w:val="21"/>
          <w:szCs w:val="21"/>
        </w:rPr>
        <w:t xml:space="preserve">Investigate payment-processing lag as a delay source. </w:t>
      </w:r>
      <w:r>
        <w:rPr>
          <w:rFonts w:ascii="Calibri" w:eastAsia="Calibri" w:hAnsi="Calibri" w:cs="Calibri"/>
          <w:sz w:val="21"/>
          <w:szCs w:val="21"/>
        </w:rPr>
        <w:t>Orders in Payment Review, Pending, and Pending Payment status show elevated delay rates even before shipping — tightening payment turnaround could cut delay independent of logistics.</w:t>
      </w:r>
    </w:p>
    <w:p w14:paraId="20ABE03A" w14:textId="77777777" w:rsidR="00723DD8" w:rsidRDefault="00000000">
      <w:pPr>
        <w:pStyle w:val="ListParagraph"/>
        <w:numPr>
          <w:ilvl w:val="0"/>
          <w:numId w:val="1"/>
        </w:numPr>
        <w:spacing w:after="80"/>
      </w:pPr>
      <w:r>
        <w:rPr>
          <w:rFonts w:ascii="Calibri" w:eastAsia="Calibri" w:hAnsi="Calibri" w:cs="Calibri"/>
          <w:b/>
          <w:bCs/>
          <w:sz w:val="21"/>
          <w:szCs w:val="21"/>
        </w:rPr>
        <w:t xml:space="preserve">Prioritize Central Africa, Southeast Asia, Eastern Europe, and East Africa </w:t>
      </w:r>
      <w:r>
        <w:rPr>
          <w:rFonts w:ascii="Calibri" w:eastAsia="Calibri" w:hAnsi="Calibri" w:cs="Calibri"/>
          <w:sz w:val="21"/>
          <w:szCs w:val="21"/>
        </w:rPr>
        <w:t>for carrier and fulfillment-partner review; all sit 4+ points above the segment average.</w:t>
      </w:r>
    </w:p>
    <w:p w14:paraId="7CC5C764" w14:textId="77777777" w:rsidR="00723DD8" w:rsidRDefault="00000000">
      <w:pPr>
        <w:pStyle w:val="ListParagraph"/>
        <w:numPr>
          <w:ilvl w:val="0"/>
          <w:numId w:val="1"/>
        </w:numPr>
        <w:spacing w:after="80"/>
      </w:pPr>
      <w:r>
        <w:rPr>
          <w:rFonts w:ascii="Calibri" w:eastAsia="Calibri" w:hAnsi="Calibri" w:cs="Calibri"/>
          <w:b/>
          <w:bCs/>
          <w:sz w:val="21"/>
          <w:szCs w:val="21"/>
        </w:rPr>
        <w:t xml:space="preserve">Don't over-invest in seasonal or shift staffing fixes. </w:t>
      </w:r>
      <w:r>
        <w:rPr>
          <w:rFonts w:ascii="Calibri" w:eastAsia="Calibri" w:hAnsi="Calibri" w:cs="Calibri"/>
          <w:sz w:val="21"/>
          <w:szCs w:val="21"/>
        </w:rPr>
        <w:t>Delay is essentially flat across months, weekdays, and hours — the problem is structural, so capacity-timing changes alone won't move the number.</w:t>
      </w:r>
    </w:p>
    <w:p w14:paraId="4A7F3B9E" w14:textId="77777777" w:rsidR="00723DD8" w:rsidRDefault="00000000">
      <w:pPr>
        <w:pStyle w:val="ListParagraph"/>
        <w:numPr>
          <w:ilvl w:val="0"/>
          <w:numId w:val="1"/>
        </w:numPr>
        <w:spacing w:after="80"/>
      </w:pPr>
      <w:r>
        <w:rPr>
          <w:rFonts w:ascii="Calibri" w:eastAsia="Calibri" w:hAnsi="Calibri" w:cs="Calibri"/>
          <w:b/>
          <w:bCs/>
          <w:sz w:val="21"/>
          <w:szCs w:val="21"/>
        </w:rPr>
        <w:t xml:space="preserve">Operationalize the Random Forest risk model </w:t>
      </w:r>
      <w:r>
        <w:rPr>
          <w:rFonts w:ascii="Calibri" w:eastAsia="Calibri" w:hAnsi="Calibri" w:cs="Calibri"/>
          <w:sz w:val="21"/>
          <w:szCs w:val="21"/>
        </w:rPr>
        <w:t>to score orders at booking time; route high-risk orders to proactive customer communication or expedited handling.</w:t>
      </w:r>
    </w:p>
    <w:p w14:paraId="0E1EF2A5" w14:textId="77777777" w:rsidR="00723DD8" w:rsidRDefault="00000000">
      <w:pPr>
        <w:pStyle w:val="ListParagraph"/>
        <w:numPr>
          <w:ilvl w:val="0"/>
          <w:numId w:val="1"/>
        </w:numPr>
        <w:spacing w:after="80"/>
      </w:pPr>
      <w:r>
        <w:rPr>
          <w:rFonts w:ascii="Calibri" w:eastAsia="Calibri" w:hAnsi="Calibri" w:cs="Calibri"/>
          <w:b/>
          <w:bCs/>
          <w:sz w:val="21"/>
          <w:szCs w:val="21"/>
        </w:rPr>
        <w:t xml:space="preserve">Track delay by customer retention, not margin. </w:t>
      </w:r>
      <w:r>
        <w:rPr>
          <w:rFonts w:ascii="Calibri" w:eastAsia="Calibri" w:hAnsi="Calibri" w:cs="Calibri"/>
          <w:sz w:val="21"/>
          <w:szCs w:val="21"/>
        </w:rPr>
        <w:t>Per-order profit is stable regardless of delay, so use repeat-purchase rate and complaint volume — not margin — as the KPI for delivery-reliability investment.</w:t>
      </w:r>
    </w:p>
    <w:p w14:paraId="544F5A0A" w14:textId="77777777" w:rsidR="00723DD8" w:rsidRDefault="00000000">
      <w:pPr>
        <w:pStyle w:val="ListParagraph"/>
        <w:numPr>
          <w:ilvl w:val="0"/>
          <w:numId w:val="1"/>
        </w:numPr>
        <w:spacing w:after="80"/>
      </w:pPr>
      <w:r>
        <w:rPr>
          <w:rFonts w:ascii="Calibri" w:eastAsia="Calibri" w:hAnsi="Calibri" w:cs="Calibri"/>
          <w:b/>
          <w:bCs/>
          <w:sz w:val="21"/>
          <w:szCs w:val="21"/>
        </w:rPr>
        <w:lastRenderedPageBreak/>
        <w:t xml:space="preserve">NEW — Treat DEPT: Fitness as a monitored structural hub, </w:t>
      </w:r>
      <w:r>
        <w:rPr>
          <w:rFonts w:ascii="Calibri" w:eastAsia="Calibri" w:hAnsi="Calibri" w:cs="Calibri"/>
          <w:sz w:val="21"/>
          <w:szCs w:val="21"/>
        </w:rPr>
        <w:t>not necessarily a risk target. Its high centrality means operational changes there ripple widely across the network — but the resilience simulation shows the network currently absorbs its removal without fragmenting, so this is a monitoring priority rather than an urgent fix.</w:t>
      </w:r>
    </w:p>
    <w:p w14:paraId="033E1105" w14:textId="77777777" w:rsidR="00723DD8" w:rsidRDefault="00000000">
      <w:pPr>
        <w:pStyle w:val="ListParagraph"/>
        <w:numPr>
          <w:ilvl w:val="0"/>
          <w:numId w:val="1"/>
        </w:numPr>
        <w:spacing w:after="80"/>
      </w:pPr>
      <w:r>
        <w:rPr>
          <w:rFonts w:ascii="Calibri" w:eastAsia="Calibri" w:hAnsi="Calibri" w:cs="Calibri"/>
          <w:b/>
          <w:bCs/>
          <w:sz w:val="21"/>
          <w:szCs w:val="21"/>
        </w:rPr>
        <w:t xml:space="preserve">NEW — Investigate the Oct 2017–Jan 2018 order-volume drop as a data pipeline issue, </w:t>
      </w:r>
      <w:r>
        <w:rPr>
          <w:rFonts w:ascii="Calibri" w:eastAsia="Calibri" w:hAnsi="Calibri" w:cs="Calibri"/>
          <w:sz w:val="21"/>
          <w:szCs w:val="21"/>
        </w:rPr>
        <w:t>not a demand issue. The corrected forecast (Section 9) suggests real demand likely continued normally through this period; the ~60% order-count drop is more consistent with an export or collection gap and should be verified against the original data source before being used in any other analysis.</w:t>
      </w:r>
    </w:p>
    <w:p w14:paraId="7F1FA90E" w14:textId="77777777" w:rsidR="00723DD8" w:rsidRDefault="00000000">
      <w:pPr>
        <w:pStyle w:val="Heading1"/>
        <w:pBdr>
          <w:bottom w:val="single" w:sz="6" w:space="3" w:color="1F3864"/>
        </w:pBdr>
        <w:spacing w:before="320" w:after="120"/>
      </w:pPr>
      <w:r>
        <w:rPr>
          <w:rFonts w:ascii="Calibri" w:eastAsia="Calibri" w:hAnsi="Calibri" w:cs="Calibri"/>
          <w:b/>
          <w:bCs/>
          <w:color w:val="1F3864"/>
          <w:sz w:val="27"/>
          <w:szCs w:val="27"/>
        </w:rPr>
        <w:t>12. Proposed Research Direction</w:t>
      </w:r>
    </w:p>
    <w:p w14:paraId="7CA57FC9" w14:textId="77777777" w:rsidR="00723DD8" w:rsidRDefault="00000000">
      <w:pPr>
        <w:spacing w:after="140"/>
      </w:pPr>
      <w:r>
        <w:rPr>
          <w:rFonts w:ascii="Calibri" w:eastAsia="Calibri" w:hAnsi="Calibri" w:cs="Calibri"/>
          <w:sz w:val="21"/>
          <w:szCs w:val="21"/>
        </w:rPr>
        <w:t>This report represents a first-phase pilot combining risk prediction, network analysis, and forecasting on a single dataset. Each new method opened a genuine, unresolved question worth developing further as a supervised research project:</w:t>
      </w:r>
    </w:p>
    <w:p w14:paraId="742442F8" w14:textId="77777777" w:rsidR="00723DD8" w:rsidRDefault="00000000">
      <w:pPr>
        <w:pStyle w:val="ListParagraph"/>
        <w:numPr>
          <w:ilvl w:val="0"/>
          <w:numId w:val="1"/>
        </w:numPr>
        <w:spacing w:after="80"/>
      </w:pPr>
      <w:r>
        <w:rPr>
          <w:rFonts w:ascii="Calibri" w:eastAsia="Calibri" w:hAnsi="Calibri" w:cs="Calibri"/>
          <w:b/>
          <w:bCs/>
          <w:sz w:val="21"/>
          <w:szCs w:val="21"/>
        </w:rPr>
        <w:t xml:space="preserve">Multi-node disruption simulation. </w:t>
      </w:r>
      <w:r>
        <w:rPr>
          <w:rFonts w:ascii="Calibri" w:eastAsia="Calibri" w:hAnsi="Calibri" w:cs="Calibri"/>
          <w:sz w:val="21"/>
          <w:szCs w:val="21"/>
        </w:rPr>
        <w:t>Section 8 tested single-node removal; a natural extension is simulating simultaneous or cascading node failures to test whether the network's apparent redundancy holds under more realistic, compounding disruption scenarios.</w:t>
      </w:r>
    </w:p>
    <w:p w14:paraId="2E2A1529" w14:textId="77777777" w:rsidR="00723DD8" w:rsidRDefault="00000000">
      <w:pPr>
        <w:pStyle w:val="ListParagraph"/>
        <w:numPr>
          <w:ilvl w:val="0"/>
          <w:numId w:val="1"/>
        </w:numPr>
        <w:spacing w:after="80"/>
      </w:pPr>
      <w:r>
        <w:rPr>
          <w:rFonts w:ascii="Calibri" w:eastAsia="Calibri" w:hAnsi="Calibri" w:cs="Calibri"/>
          <w:b/>
          <w:bCs/>
          <w:sz w:val="21"/>
          <w:szCs w:val="21"/>
        </w:rPr>
        <w:t xml:space="preserve">Linking network centrality to the risk model. </w:t>
      </w:r>
      <w:r>
        <w:rPr>
          <w:rFonts w:ascii="Calibri" w:eastAsia="Calibri" w:hAnsi="Calibri" w:cs="Calibri"/>
          <w:sz w:val="21"/>
          <w:szCs w:val="21"/>
        </w:rPr>
        <w:t>Does a node's structural centrality (Section 8) predict its late-delivery risk (Section 7)? If central nodes are also high-risk, that changes prioritization; if they're independent, that's equally worth stating explicitly.</w:t>
      </w:r>
    </w:p>
    <w:p w14:paraId="1F7AA37B" w14:textId="77777777" w:rsidR="00723DD8" w:rsidRDefault="00000000">
      <w:pPr>
        <w:pStyle w:val="ListParagraph"/>
        <w:numPr>
          <w:ilvl w:val="0"/>
          <w:numId w:val="1"/>
        </w:numPr>
        <w:spacing w:after="80"/>
      </w:pPr>
      <w:r>
        <w:rPr>
          <w:rFonts w:ascii="Calibri" w:eastAsia="Calibri" w:hAnsi="Calibri" w:cs="Calibri"/>
          <w:b/>
          <w:bCs/>
          <w:sz w:val="21"/>
          <w:szCs w:val="21"/>
        </w:rPr>
        <w:t xml:space="preserve">Improving the forecasting methodology. </w:t>
      </w:r>
      <w:r>
        <w:rPr>
          <w:rFonts w:ascii="Calibri" w:eastAsia="Calibri" w:hAnsi="Calibri" w:cs="Calibri"/>
          <w:sz w:val="21"/>
          <w:szCs w:val="21"/>
        </w:rPr>
        <w:t>The current MAPE (Section 9) is a legitimate starting point for methodological investigation — comparing Holt-Winters against ARIMA/SARIMA, Prophet, or a regression-based approach incorporating the same features that drive the Section 7 risk model.</w:t>
      </w:r>
    </w:p>
    <w:p w14:paraId="3EDE7A81" w14:textId="77777777" w:rsidR="00723DD8" w:rsidRDefault="00000000">
      <w:pPr>
        <w:pStyle w:val="ListParagraph"/>
        <w:numPr>
          <w:ilvl w:val="0"/>
          <w:numId w:val="1"/>
        </w:numPr>
        <w:spacing w:after="80"/>
      </w:pPr>
      <w:r>
        <w:rPr>
          <w:rFonts w:ascii="Calibri" w:eastAsia="Calibri" w:hAnsi="Calibri" w:cs="Calibri"/>
          <w:b/>
          <w:bCs/>
          <w:sz w:val="21"/>
          <w:szCs w:val="21"/>
        </w:rPr>
        <w:t xml:space="preserve">Causal investigation of payment-processing lag. </w:t>
      </w:r>
      <w:r>
        <w:rPr>
          <w:rFonts w:ascii="Calibri" w:eastAsia="Calibri" w:hAnsi="Calibri" w:cs="Calibri"/>
          <w:sz w:val="21"/>
          <w:szCs w:val="21"/>
        </w:rPr>
        <w:t>Section 5 found payment status strongly associated with delay; establishing whether this is causal (versus correlated with harder-to-ship orders) would need a more careful causal-inference design.</w:t>
      </w:r>
    </w:p>
    <w:p w14:paraId="780E7203" w14:textId="77777777" w:rsidR="00723DD8" w:rsidRDefault="00000000">
      <w:pPr>
        <w:spacing w:after="140"/>
      </w:pPr>
      <w:r>
        <w:rPr>
          <w:rFonts w:ascii="Calibri" w:eastAsia="Calibri" w:hAnsi="Calibri" w:cs="Calibri"/>
          <w:sz w:val="21"/>
          <w:szCs w:val="21"/>
        </w:rPr>
        <w:t>The intent of this pilot is to demonstrate feasibility and identify the most promising of these directions in collaboration, rather than to resolve any one of them fully.</w:t>
      </w:r>
    </w:p>
    <w:p w14:paraId="5D38E469" w14:textId="77777777" w:rsidR="00723DD8" w:rsidRDefault="00000000">
      <w:pPr>
        <w:pStyle w:val="Heading1"/>
        <w:pBdr>
          <w:bottom w:val="single" w:sz="6" w:space="3" w:color="1F3864"/>
        </w:pBdr>
        <w:spacing w:before="320" w:after="120"/>
      </w:pPr>
      <w:r>
        <w:rPr>
          <w:rFonts w:ascii="Calibri" w:eastAsia="Calibri" w:hAnsi="Calibri" w:cs="Calibri"/>
          <w:b/>
          <w:bCs/>
          <w:color w:val="1F3864"/>
          <w:sz w:val="27"/>
          <w:szCs w:val="27"/>
        </w:rPr>
        <w:t>13. Conclusion</w:t>
      </w:r>
    </w:p>
    <w:p w14:paraId="6A9F6BC8" w14:textId="77777777" w:rsidR="00723DD8" w:rsidRDefault="00000000">
      <w:pPr>
        <w:spacing w:after="140"/>
      </w:pPr>
      <w:proofErr w:type="spellStart"/>
      <w:r>
        <w:rPr>
          <w:rFonts w:ascii="Calibri" w:eastAsia="Calibri" w:hAnsi="Calibri" w:cs="Calibri"/>
          <w:sz w:val="21"/>
          <w:szCs w:val="21"/>
        </w:rPr>
        <w:t>DataCo's</w:t>
      </w:r>
      <w:proofErr w:type="spellEnd"/>
      <w:r>
        <w:rPr>
          <w:rFonts w:ascii="Calibri" w:eastAsia="Calibri" w:hAnsi="Calibri" w:cs="Calibri"/>
          <w:sz w:val="21"/>
          <w:szCs w:val="21"/>
        </w:rPr>
        <w:t xml:space="preserve"> delivery network is profitable but unreliable: 54.7% of orders miss their scheduled window, driven overwhelmingly by shipping-mode promises and payment-processing delays rather than by region, customer type, or time of year. The Random Forest late-delivery model (0.825 ROC-AUC) gives operations a practical way to flag risk before it happens.</w:t>
      </w:r>
    </w:p>
    <w:p w14:paraId="00F6B71E" w14:textId="77777777" w:rsidR="00723DD8" w:rsidRDefault="00000000">
      <w:pPr>
        <w:spacing w:after="140"/>
      </w:pPr>
      <w:r>
        <w:rPr>
          <w:rFonts w:ascii="Calibri" w:eastAsia="Calibri" w:hAnsi="Calibri" w:cs="Calibri"/>
          <w:sz w:val="21"/>
          <w:szCs w:val="21"/>
        </w:rPr>
        <w:t>This update adds two findings beyond the original analysis. First, the logistics network shows real structural redundancy — its most central node can be removed without fragmenting the network, a more nuanced result than a simple single-point-of-failure story. Second, a demand forecasting model initially produced an implausible result, which on investigation revealed a genuine data-quality anomaly in the trailing months of the dataset; correcting for it produced a validated forecast (5.36% MAPE) and a specific, actionable recommendation to investigate the underlying data pipeline. Both open concrete, well-scoped directions for a follow-on study, outlined in Section 12.</w:t>
      </w:r>
    </w:p>
    <w:sectPr w:rsidR="00723DD8">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D3187"/>
    <w:multiLevelType w:val="hybridMultilevel"/>
    <w:tmpl w:val="722A1AC6"/>
    <w:lvl w:ilvl="0" w:tplc="A31E56E0">
      <w:start w:val="1"/>
      <w:numFmt w:val="bullet"/>
      <w:lvlText w:val="●"/>
      <w:lvlJc w:val="left"/>
      <w:pPr>
        <w:ind w:left="720" w:hanging="360"/>
      </w:pPr>
    </w:lvl>
    <w:lvl w:ilvl="1" w:tplc="3BCA42B6">
      <w:start w:val="1"/>
      <w:numFmt w:val="bullet"/>
      <w:lvlText w:val="○"/>
      <w:lvlJc w:val="left"/>
      <w:pPr>
        <w:ind w:left="1440" w:hanging="360"/>
      </w:pPr>
    </w:lvl>
    <w:lvl w:ilvl="2" w:tplc="C3983A84">
      <w:start w:val="1"/>
      <w:numFmt w:val="bullet"/>
      <w:lvlText w:val="■"/>
      <w:lvlJc w:val="left"/>
      <w:pPr>
        <w:ind w:left="2160" w:hanging="360"/>
      </w:pPr>
    </w:lvl>
    <w:lvl w:ilvl="3" w:tplc="278EB922">
      <w:start w:val="1"/>
      <w:numFmt w:val="bullet"/>
      <w:lvlText w:val="●"/>
      <w:lvlJc w:val="left"/>
      <w:pPr>
        <w:ind w:left="2880" w:hanging="360"/>
      </w:pPr>
    </w:lvl>
    <w:lvl w:ilvl="4" w:tplc="F29AA872">
      <w:start w:val="1"/>
      <w:numFmt w:val="bullet"/>
      <w:lvlText w:val="○"/>
      <w:lvlJc w:val="left"/>
      <w:pPr>
        <w:ind w:left="3600" w:hanging="360"/>
      </w:pPr>
    </w:lvl>
    <w:lvl w:ilvl="5" w:tplc="A0ECE51A">
      <w:start w:val="1"/>
      <w:numFmt w:val="bullet"/>
      <w:lvlText w:val="■"/>
      <w:lvlJc w:val="left"/>
      <w:pPr>
        <w:ind w:left="4320" w:hanging="360"/>
      </w:pPr>
    </w:lvl>
    <w:lvl w:ilvl="6" w:tplc="D9ECD69C">
      <w:start w:val="1"/>
      <w:numFmt w:val="bullet"/>
      <w:lvlText w:val="●"/>
      <w:lvlJc w:val="left"/>
      <w:pPr>
        <w:ind w:left="5040" w:hanging="360"/>
      </w:pPr>
    </w:lvl>
    <w:lvl w:ilvl="7" w:tplc="DD826020">
      <w:start w:val="1"/>
      <w:numFmt w:val="bullet"/>
      <w:lvlText w:val="●"/>
      <w:lvlJc w:val="left"/>
      <w:pPr>
        <w:ind w:left="5760" w:hanging="360"/>
      </w:pPr>
    </w:lvl>
    <w:lvl w:ilvl="8" w:tplc="3E06CDD8">
      <w:start w:val="1"/>
      <w:numFmt w:val="bullet"/>
      <w:lvlText w:val="●"/>
      <w:lvlJc w:val="left"/>
      <w:pPr>
        <w:ind w:left="6480" w:hanging="360"/>
      </w:pPr>
    </w:lvl>
  </w:abstractNum>
  <w:num w:numId="1" w16cid:durableId="1451629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DD8"/>
    <w:rsid w:val="0044321A"/>
    <w:rsid w:val="00723DD8"/>
    <w:rsid w:val="00C11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1151B"/>
  <w15:docId w15:val="{D23C5935-EC05-46C7-815E-C48235A5E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2514</Words>
  <Characters>14335</Characters>
  <Application>Microsoft Office Word</Application>
  <DocSecurity>0</DocSecurity>
  <Lines>119</Lines>
  <Paragraphs>33</Paragraphs>
  <ScaleCrop>false</ScaleCrop>
  <Company/>
  <LinksUpToDate>false</LinksUpToDate>
  <CharactersWithSpaces>16816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Samrina Sarkar</cp:lastModifiedBy>
  <cp:revision>2</cp:revision>
  <dcterms:created xsi:type="dcterms:W3CDTF">2026-09-27T05:31:00Z</dcterms:created>
  <dcterms:modified xsi:type="dcterms:W3CDTF">2026-09-28T19:46:00Z</dcterms:modified>
</cp:coreProperties>
</file>