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BD2A6C">
      <w:pPr>
        <w:pStyle w:val="10"/>
      </w:pPr>
      <w:r>
        <w:t>Нормальность ненормальн</w:t>
      </w:r>
      <w:r>
        <w:t>о</w:t>
      </w:r>
      <w:r>
        <w:t>сти</w:t>
      </w:r>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 строгостью в том, что о вкусах не сп</w:t>
      </w:r>
      <w:r>
        <w:t>о</w:t>
      </w:r>
      <w:r>
        <w:t>рят.</w:t>
      </w:r>
    </w:p>
    <w:p w:rsidR="00F5598E" w:rsidRDefault="00BD2A6C">
      <w:pPr>
        <w:pStyle w:val="2"/>
      </w:pPr>
      <w:r>
        <w:t>Мне одному кажется, что я нормальный?</w:t>
      </w:r>
    </w:p>
    <w:p w:rsidR="00F5598E" w:rsidRDefault="00BD2A6C" w:rsidP="006A781B">
      <w:pPr>
        <w:pStyle w:val="af9"/>
      </w:pPr>
      <w:r>
        <w:t>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w:t>
      </w:r>
      <w:r>
        <w:t>е</w:t>
      </w:r>
      <w:r>
        <w:t xml:space="preserve">цы </w:t>
      </w:r>
      <w:r w:rsidRPr="006A781B">
        <w:t>говорят</w:t>
      </w:r>
      <w:r>
        <w:t>, что каждый из нас уникален. А подростки уверены, что они-то уж точно отличаются от серой ма</w:t>
      </w:r>
      <w:r>
        <w:t>с</w:t>
      </w:r>
      <w:r>
        <w:t>сы "нормальных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144BE1" w:rsidRPr="006A7A5A" w:rsidRDefault="00144BE1"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144BE1" w:rsidRPr="006A7A5A" w:rsidRDefault="00144BE1"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w:t>
      </w:r>
      <w:r w:rsidR="00BD2A6C">
        <w:t>е</w:t>
      </w:r>
      <w:r w:rsidR="00BD2A6C">
        <w:t>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ного арбуза, если надрезав его, мы выя</w:t>
      </w:r>
      <w:r w:rsidR="00BD2A6C">
        <w:t>с</w:t>
      </w:r>
      <w:r w:rsidR="00BD2A6C">
        <w:t xml:space="preserve">нили, что толщина его корки не превышает </w:t>
      </w:r>
      <m:oMath>
        <m:r>
          <w:rPr>
            <w:rFonts w:ascii="Cambria Math" w:hAnsi="Cambria Math"/>
          </w:rPr>
          <m:t>15%</m:t>
        </m:r>
      </m:oMath>
      <w:r w:rsidR="00BD2A6C">
        <w:t xml:space="preserve"> от его радиуса? Каже</w:t>
      </w:r>
      <w:r w:rsidR="00BD2A6C">
        <w:t>т</w:t>
      </w:r>
      <w:r w:rsidR="00BD2A6C">
        <w:t>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t xml:space="preserve">де </w:t>
      </w:r>
      <w:r w:rsidR="006A781B">
        <w:t xml:space="preserve">площади </w:t>
      </w:r>
      <w:r w:rsidR="00BD2A6C">
        <w:t xml:space="preserve">белого кольца, будет меньше, </w:t>
      </w:r>
      <w:r w:rsidR="00BD2A6C">
        <w:lastRenderedPageBreak/>
        <w:t xml:space="preserve">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чувствуется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пользовавшись анализом размерности, и о</w:t>
      </w:r>
      <w:r>
        <w:t>б</w:t>
      </w:r>
      <w:r>
        <w:t xml:space="preserve">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 xml:space="preserve">ной функции от характерного размера тела </w:t>
      </w:r>
      <m:oMath>
        <m:r>
          <w:rPr>
            <w:rFonts w:ascii="Cambria Math" w:hAnsi="Cambria Math"/>
          </w:rPr>
          <m:t>d</m:t>
        </m:r>
      </m:oMath>
      <w:r>
        <w:t>:</w:t>
      </w:r>
    </w:p>
    <w:p w:rsidR="00F5598E" w:rsidRDefault="00536906" w:rsidP="00536906">
      <w:pPr>
        <w:pStyle w:val="ad"/>
      </w:pPr>
      <m:oMath>
        <m:r>
          <w:rPr>
            <w:rFonts w:ascii="Cambria Math" w:hAnsi="Cambria Math"/>
          </w:rPr>
          <m:t>V</m:t>
        </m:r>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чаются от сплошных именно тем, что их обо</w:t>
      </w:r>
      <w:r>
        <w:t>б</w:t>
      </w:r>
      <w:r>
        <w:t xml:space="preserve">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чались в одной из первых глав, когда рассматривали подмножества нулевой меры. Может пок</w:t>
      </w:r>
      <w:r>
        <w:t>а</w:t>
      </w:r>
      <w:r>
        <w:t xml:space="preserve">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w:t>
      </w:r>
      <w:r>
        <w:t>л</w:t>
      </w:r>
      <w:r>
        <w:t>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ком пр</w:t>
      </w:r>
      <w:r>
        <w:t>о</w:t>
      </w:r>
      <w:r>
        <w:t xml:space="preserve">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для сферы того же разм</w:t>
      </w:r>
      <w:r>
        <w:t>е</w:t>
      </w:r>
      <w:r>
        <w:t xml:space="preserve">ра примерно в двое меньше </w:t>
      </w:r>
      <w:r w:rsidR="003F2467" w:rsidRPr="006A781B">
        <w:t>—</w:t>
      </w:r>
      <w:r>
        <w:t xml:space="preserve"> </w:t>
      </w:r>
      <m:oMath>
        <m:r>
          <w:rPr>
            <w:rFonts w:ascii="Cambria Math" w:hAnsi="Cambria Math"/>
          </w:rPr>
          <m:t>π</m:t>
        </m:r>
        <m:r>
          <w:rPr>
            <w:rFonts w:ascii="Cambria Math" w:hAnsi="Cambria Math"/>
          </w:rPr>
          <m:t>/6</m:t>
        </m:r>
      </m:oMath>
      <w:r w:rsidR="00536906">
        <w:t xml:space="preserve"> и т. д</w:t>
      </w:r>
      <w:r>
        <w:t>.</w:t>
      </w:r>
    </w:p>
    <w:p w:rsidR="00F5598E" w:rsidRDefault="00536906">
      <w:pPr>
        <w:pStyle w:val="Textbody"/>
      </w:pPr>
      <w:r>
        <w:t xml:space="preserve">Объём корочки </w:t>
      </w:r>
      <w:r w:rsidR="00BD2A6C">
        <w:t>равен следующей разн</w:t>
      </w:r>
      <w:r w:rsidR="00BD2A6C">
        <w:t>и</w:t>
      </w:r>
      <w:r w:rsidR="00BD2A6C">
        <w:t>це:</w:t>
      </w:r>
    </w:p>
    <w:p w:rsidR="00F5598E" w:rsidRPr="00536906" w:rsidRDefault="00536906">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3F2467">
      <w:pPr>
        <w:pStyle w:val="af9"/>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w:t>
      </w:r>
      <w:r>
        <w:t>ы</w:t>
      </w:r>
      <w:r>
        <w:t>ражается следующим образом:</w:t>
      </w:r>
    </w:p>
    <w:p w:rsidR="00F5598E" w:rsidRPr="00536906" w:rsidRDefault="00536906">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m:t>
                  </m:r>
                  <m:r>
                    <w:rPr>
                      <w:rFonts w:ascii="Cambria Math" w:hAnsi="Cambria Math"/>
                    </w:rPr>
                    <m:t>δ</m:t>
                  </m:r>
                </m:e>
              </m:d>
            </m:e>
            <m:sup>
              <m:r>
                <w:rPr>
                  <w:rFonts w:ascii="Cambria Math" w:hAnsi="Cambria Math"/>
                </w:rPr>
                <m:t>m</m:t>
              </m:r>
            </m:sup>
          </m:sSup>
          <m:r>
            <w:rPr>
              <w:rFonts w:ascii="Cambria Math" w:hAnsi="Cambria Math"/>
            </w:rPr>
            <m:t>.</m:t>
          </m:r>
        </m:oMath>
      </m:oMathPara>
    </w:p>
    <w:p w:rsidR="00F5598E" w:rsidRDefault="00536906" w:rsidP="003F2467">
      <w:pPr>
        <w:pStyle w:val="af9"/>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w:t>
      </w:r>
      <w:r w:rsidR="00BD2A6C">
        <w:t>м</w:t>
      </w:r>
      <w:r w:rsidR="00BD2A6C">
        <w:t>фактор</w:t>
      </w:r>
      <w:proofErr w:type="spellEnd"/>
      <w:r w:rsidR="00BD2A6C">
        <w:t xml:space="preserve"> и размеры тела. Таким образом, полученное соотношение объёма корки и объёма тела ун</w:t>
      </w:r>
      <w:r w:rsidR="00BD2A6C">
        <w:t>и</w:t>
      </w:r>
      <w:r w:rsidR="00BD2A6C">
        <w:t>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мы готовы сформулировать глубокомысле</w:t>
      </w:r>
      <w:r>
        <w:t>н</w:t>
      </w:r>
      <w:r>
        <w:t xml:space="preserve">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w:t>
      </w:r>
      <w:r>
        <w:t>и</w:t>
      </w:r>
      <w:r>
        <w:t>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w:t>
      </w:r>
      <w:r>
        <w:t>я</w:t>
      </w:r>
      <w:r>
        <w:t>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w:t>
      </w:r>
      <w:r>
        <w:t>ч</w:t>
      </w:r>
      <w:r>
        <w:t>ным по каждому критерию в отдельности.</w:t>
      </w:r>
    </w:p>
    <w:p w:rsidR="00EB743E" w:rsidRDefault="00BD2A6C" w:rsidP="003F2467">
      <w:pPr>
        <w:pStyle w:val="af9"/>
      </w:pPr>
      <w:proofErr w:type="spellStart"/>
      <w:r>
        <w:lastRenderedPageBreak/>
        <w:t>Колмогоровское</w:t>
      </w:r>
      <w:proofErr w:type="spellEnd"/>
      <w:r>
        <w:t xml:space="preserve"> определение вероятности сильно упростит задачу, избав</w:t>
      </w:r>
      <w:r w:rsidR="00144BE1">
        <w:t>ив</w:t>
      </w:r>
      <w:r>
        <w:t xml:space="preserve"> нас от п</w:t>
      </w:r>
      <w:r>
        <w:t>у</w:t>
      </w:r>
      <w:r>
        <w:t>гающих формул, по которым нельзя ничего толком вычислить. Полученная нами фо</w:t>
      </w:r>
      <w:r>
        <w:t>р</w:t>
      </w:r>
      <w:r>
        <w:t>мула арбуза работает для любых, сколь угодно сложных форм, даже не имеющих границы, п</w:t>
      </w:r>
      <w:r>
        <w:t>о</w:t>
      </w:r>
      <w:r>
        <w:t>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w:t>
      </w:r>
      <w:r>
        <w:t>т</w:t>
      </w:r>
      <w:r>
        <w:t>ся обсуждаемые качества людей, остаётся лишь предположить, что у этих распр</w:t>
      </w:r>
      <w:r>
        <w:t>е</w:t>
      </w:r>
      <w:r>
        <w:t xml:space="preserve">делений есть среднее значение (что, как мы увидим, бывает не всегда). Если обозначить </w:t>
      </w:r>
      <w:proofErr w:type="gramStart"/>
      <w:r>
        <w:t xml:space="preserve">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w:t>
      </w:r>
      <w:r>
        <w:t>е</w:t>
      </w:r>
      <w:proofErr w:type="gramEnd"/>
      <w:r>
        <w:t>роя</w:t>
      </w:r>
      <w:proofErr w:type="spellStart"/>
      <w:r>
        <w:t>тность</w:t>
      </w:r>
      <w:proofErr w:type="spellEnd"/>
      <w:r>
        <w:t xml:space="preserve"> оказаться за пределами области, которую мы сочли бы нормой, то вероятность оказаться в чём-то ненормальным, при рассмотрении </w:t>
      </w:r>
      <m:oMath>
        <m:r>
          <w:rPr>
            <w:rFonts w:ascii="Cambria Math" w:hAnsi="Cambria Math"/>
          </w:rPr>
          <m:t>m</m:t>
        </m:r>
      </m:oMath>
      <w:r>
        <w:t xml:space="preserve"> критер</w:t>
      </w:r>
      <w:proofErr w:type="spellStart"/>
      <w:r>
        <w:t>иев</w:t>
      </w:r>
      <w:proofErr w:type="spellEnd"/>
      <w:r>
        <w:t>, будет вычи</w:t>
      </w:r>
      <w:r>
        <w:t>с</w:t>
      </w:r>
      <w:r>
        <w:t>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m:rPr>
                          <m:sty m:val="p"/>
                        </m:rPr>
                        <w:rPr>
                          <w:rFonts w:ascii="Cambria Math" w:hAnsi="Cambria Math"/>
                        </w:rPr>
                        <m:t>P</m:t>
                      </m:r>
                    </m:e>
                    <m:sub>
                      <m:r>
                        <m:rPr>
                          <m:sty m:val="p"/>
                        </m:rP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w:t>
      </w:r>
      <w:r>
        <w:t>и</w:t>
      </w:r>
      <w:r>
        <w:t xml:space="preserve">ну корки арбуза мы измеряли линейкой, попадание случайной величины в </w:t>
      </w:r>
      <w:proofErr w:type="spellStart"/>
      <w:r>
        <w:t>како-нибудь</w:t>
      </w:r>
      <w:proofErr w:type="spellEnd"/>
      <w:r>
        <w:t xml:space="preserve"> диапазон мы измеряем вероятн</w:t>
      </w:r>
      <w:r>
        <w:t>о</w:t>
      </w:r>
      <w:r>
        <w:t>стью</w:t>
      </w:r>
      <w:r>
        <w:t xml:space="preserve">.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w:t>
      </w:r>
      <w:proofErr w:type="spellStart"/>
      <w:r w:rsidR="00BD2A6C">
        <w:t>е</w:t>
      </w:r>
      <w:r w:rsidR="00BD2A6C">
        <w:t>высит</w:t>
      </w:r>
      <w:proofErr w:type="spellEnd"/>
      <w:r w:rsidR="00BD2A6C">
        <w:t xml:space="preserve"> </w:t>
      </w:r>
      <m:oMath>
        <m:r>
          <w:rPr>
            <w:rFonts w:ascii="Cambria Math" w:hAnsi="Cambria Math"/>
          </w:rPr>
          <m:t>1/2</m:t>
        </m:r>
      </m:oMath>
      <w:r w:rsidR="00BD2A6C">
        <w:t>.</w:t>
      </w:r>
    </w:p>
    <w:p w:rsidR="00F5598E" w:rsidRDefault="004B57E6" w:rsidP="003F2467">
      <w:pPr>
        <w:pStyle w:val="af9"/>
      </w:pPr>
      <w:r>
        <w:rPr>
          <w:noProof/>
        </w:rPr>
        <w:drawing>
          <wp:anchor distT="0" distB="0" distL="114300" distR="114300" simplePos="0" relativeHeight="251661312" behindDoc="1" locked="0" layoutInCell="1" allowOverlap="1" wp14:anchorId="720125C8" wp14:editId="31137061">
            <wp:simplePos x="0" y="0"/>
            <wp:positionH relativeFrom="column">
              <wp:posOffset>2957195</wp:posOffset>
            </wp:positionH>
            <wp:positionV relativeFrom="paragraph">
              <wp:posOffset>107950</wp:posOffset>
            </wp:positionV>
            <wp:extent cx="2947670" cy="2991485"/>
            <wp:effectExtent l="0" t="0" r="5080" b="0"/>
            <wp:wrapTight wrapText="bothSides">
              <wp:wrapPolygon edited="0">
                <wp:start x="0" y="0"/>
                <wp:lineTo x="0" y="21458"/>
                <wp:lineTo x="21498" y="21458"/>
                <wp:lineTo x="21498"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67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51CB037E" wp14:editId="7451D2D6">
                <wp:simplePos x="0" y="0"/>
                <wp:positionH relativeFrom="column">
                  <wp:posOffset>2957195</wp:posOffset>
                </wp:positionH>
                <wp:positionV relativeFrom="paragraph">
                  <wp:posOffset>3194685</wp:posOffset>
                </wp:positionV>
                <wp:extent cx="2947670" cy="635"/>
                <wp:effectExtent l="0" t="0" r="5080" b="0"/>
                <wp:wrapTight wrapText="bothSides">
                  <wp:wrapPolygon edited="0">
                    <wp:start x="0" y="0"/>
                    <wp:lineTo x="0" y="20736"/>
                    <wp:lineTo x="21498" y="20736"/>
                    <wp:lineTo x="21498"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a:effectLst/>
                      </wps:spPr>
                      <wps:txbx>
                        <w:txbxContent>
                          <w:p w:rsidR="00144BE1" w:rsidRPr="00861BFF" w:rsidRDefault="00144BE1" w:rsidP="00144BE1">
                            <w:pPr>
                              <w:pStyle w:val="a4"/>
                              <w:ind w:firstLine="0"/>
                              <w:jc w:val="center"/>
                              <w:rPr>
                                <w:rFonts w:cs="DejaVu Sans"/>
                                <w:noProof/>
                              </w:rPr>
                            </w:pPr>
                            <w:r w:rsidRPr="00720A38">
                              <w:t>Бесконечный абстрактный арбуз в пар</w:t>
                            </w:r>
                            <w:r w:rsidRPr="00720A38">
                              <w:t>а</w:t>
                            </w:r>
                            <w:r w:rsidRPr="00720A38">
                              <w:t>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 o:spid="_x0000_s1027" type="#_x0000_t202" style="position:absolute;left:0;text-align:left;margin-left:232.85pt;margin-top:251.55pt;width:23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" stroked="f">
                <v:textbox style="mso-fit-shape-to-text:t" inset="0,0,0,0">
                  <w:txbxContent>
                    <w:p w:rsidR="00144BE1" w:rsidRPr="00861BFF" w:rsidRDefault="00144BE1" w:rsidP="00144BE1">
                      <w:pPr>
                        <w:pStyle w:val="a4"/>
                        <w:ind w:firstLine="0"/>
                        <w:jc w:val="center"/>
                        <w:rPr>
                          <w:rFonts w:cs="DejaVu Sans"/>
                          <w:noProof/>
                        </w:rPr>
                      </w:pPr>
                      <w:r w:rsidRPr="00720A38">
                        <w:t>Бесконечный абстрактный арбуз в пар</w:t>
                      </w:r>
                      <w:r w:rsidRPr="00720A38">
                        <w:t>а</w:t>
                      </w:r>
                      <w:r w:rsidRPr="00720A38">
                        <w:t>метрическом пространстве.</w:t>
                      </w:r>
                    </w:p>
                  </w:txbxContent>
                </v:textbox>
                <w10:wrap type="tight"/>
              </v:shape>
            </w:pict>
          </mc:Fallback>
        </mc:AlternateContent>
      </w:r>
      <w:r w:rsidR="00BD2A6C">
        <w:t xml:space="preserve">Для хоть какой-то конкретики можно предположить, что параметры, о которых мы </w:t>
      </w:r>
      <w:proofErr w:type="gramStart"/>
      <w:r w:rsidR="00BD2A6C">
        <w:t>говорим</w:t>
      </w:r>
      <w:proofErr w:type="gramEnd"/>
      <w:r w:rsidR="00BD2A6C">
        <w:t xml:space="preserve"> имеют нормальное распред</w:t>
      </w:r>
      <w:r w:rsidR="00BD2A6C">
        <w:t>е</w:t>
      </w:r>
      <w:r w:rsidR="00BD2A6C">
        <w:t>ление. Это вполне разумно для наших ц</w:t>
      </w:r>
      <w:r w:rsidR="00BD2A6C">
        <w:t>е</w:t>
      </w:r>
      <w:r w:rsidR="00BD2A6C">
        <w:t>лей, ведь мы говорим не о каком-то ко</w:t>
      </w:r>
      <w:r w:rsidR="00BD2A6C">
        <w:t>н</w:t>
      </w:r>
      <w:r w:rsidR="00BD2A6C">
        <w:t xml:space="preserve">кретном наборе характеристик, а, </w:t>
      </w:r>
      <w:proofErr w:type="gramStart"/>
      <w:r w:rsidR="00BD2A6C">
        <w:t>прямо</w:t>
      </w:r>
      <w:proofErr w:type="gramEnd"/>
      <w:r w:rsidR="00BD2A6C">
        <w:t xml:space="preserve"> скажем, фантазируем, стараясь сформул</w:t>
      </w:r>
      <w:r w:rsidR="00BD2A6C">
        <w:t>и</w:t>
      </w:r>
      <w:r w:rsidR="00BD2A6C">
        <w:t>ровать хоть что-то определённое в столь зыбкой теме. Выбор нормального распр</w:t>
      </w:r>
      <w:r w:rsidR="00BD2A6C">
        <w:t>е</w:t>
      </w:r>
      <w:r w:rsidR="00BD2A6C">
        <w:t xml:space="preserve">деления адекватно отражает степень </w:t>
      </w:r>
      <w:r>
        <w:t>н</w:t>
      </w:r>
      <w:r w:rsidR="00BD2A6C">
        <w:t>аш</w:t>
      </w:r>
      <w:r w:rsidR="00BD2A6C">
        <w:t>е</w:t>
      </w:r>
      <w:r w:rsidR="00BD2A6C">
        <w:t xml:space="preserve">го </w:t>
      </w:r>
      <w:proofErr w:type="gramStart"/>
      <w:r w:rsidR="00BD2A6C">
        <w:t>неведения</w:t>
      </w:r>
      <w:proofErr w:type="gramEnd"/>
      <w:r w:rsidR="00BD2A6C">
        <w:t xml:space="preserve"> и загружаться подробност</w:t>
      </w:r>
      <w:r w:rsidR="00BD2A6C">
        <w:t>я</w:t>
      </w:r>
      <w:r w:rsidR="00BD2A6C">
        <w:t>ми, пока не видна самая общая картина, рановато. Итак</w:t>
      </w:r>
      <w:r>
        <w:t>,</w:t>
      </w:r>
      <w:r w:rsidR="00BD2A6C">
        <w:t xml:space="preserve"> наш арбуз превратился в размытое туманное пятно, что</w:t>
      </w:r>
      <w:r>
        <w:t xml:space="preserve"> </w:t>
      </w:r>
      <w:r w:rsidR="00BD2A6C">
        <w:t xml:space="preserve">не мешает нам вычислить долю его бесконечной по протяжённости «корки». Для нормального распределения за норму можно принять </w:t>
      </w:r>
      <w:proofErr w:type="gramStart"/>
      <w:r w:rsidR="00BD2A6C">
        <w:t>значения</w:t>
      </w:r>
      <w:proofErr w:type="gramEnd"/>
      <w:r w:rsidR="00BD2A6C">
        <w:t xml:space="preserve"> не выходящие за пределы ста</w:t>
      </w:r>
      <w:r w:rsidR="00BD2A6C">
        <w:t>н</w:t>
      </w:r>
      <w:r w:rsidR="00BD2A6C">
        <w:t xml:space="preserve">дартного отклонения, что даёт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примерно, как в рассмотренном нами р</w:t>
      </w:r>
      <w:proofErr w:type="spellStart"/>
      <w:r w:rsidR="00BD2A6C">
        <w:t>еал</w:t>
      </w:r>
      <w:r w:rsidR="00BD2A6C">
        <w:t>ь</w:t>
      </w:r>
      <w:r w:rsidR="00BD2A6C">
        <w:t>ном</w:t>
      </w:r>
      <w:proofErr w:type="spellEnd"/>
      <w:r w:rsidR="00BD2A6C">
        <w:t xml:space="preserve"> арбузе. </w:t>
      </w:r>
      <w:r w:rsidR="00F942CC">
        <w:t>Применительно к нашему туманному арбузу здесь имеется в виду вероятность оказаться на удалении в одно стандартное отклонение от среднего, как показано на рису</w:t>
      </w:r>
      <w:r w:rsidR="00F942CC">
        <w:t>н</w:t>
      </w:r>
      <w:r w:rsidR="00F942CC">
        <w:t xml:space="preserve">ке. </w:t>
      </w:r>
      <w:r w:rsidR="00BD2A6C">
        <w:t xml:space="preserve">При </w:t>
      </w:r>
      <w:proofErr w:type="gramStart"/>
      <w:r w:rsidR="00BD2A6C">
        <w:t>более толерантном</w:t>
      </w:r>
      <w:proofErr w:type="gramEnd"/>
      <w:r w:rsidR="00BD2A6C">
        <w:t xml:space="preserve"> понимании нормы можно  ограничиться двумя стандартными отклонениями, п</w:t>
      </w:r>
      <w:r w:rsidR="00BD2A6C">
        <w:t>о</w:t>
      </w:r>
      <w:r w:rsidR="00BD2A6C">
        <w:t xml:space="preserve">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w:t>
      </w:r>
      <w:r>
        <w:t>т</w:t>
      </w:r>
      <w:r>
        <w:t>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дей по десятку параме</w:t>
      </w:r>
      <w:r>
        <w:t>т</w:t>
      </w:r>
      <w:r>
        <w:t xml:space="preserve">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r>
        <w:t>а</w:t>
      </w:r>
      <w:r>
        <w:t>менитостями, потеряв свою заурядность!</w:t>
      </w:r>
    </w:p>
    <w:p w:rsidR="00F5598E" w:rsidRDefault="00BD2A6C">
      <w:pPr>
        <w:pStyle w:val="2"/>
      </w:pPr>
      <w:r>
        <w:t>Антропометрия</w:t>
      </w:r>
    </w:p>
    <w:p w:rsidR="00F5598E" w:rsidRDefault="00BD2A6C">
      <w:pPr>
        <w:pStyle w:val="Textbody"/>
      </w:pPr>
      <w:r>
        <w:t>Необычность нормы сыграла забавную шутку с и</w:t>
      </w:r>
      <w:r>
        <w:t>н</w:t>
      </w:r>
      <w:r>
        <w:t>женерами во время второй мировой войны.</w:t>
      </w:r>
    </w:p>
    <w:p w:rsidR="00F5598E" w:rsidRDefault="00BD2A6C">
      <w:pPr>
        <w:pStyle w:val="2"/>
      </w:pPr>
      <w:r>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w:t>
      </w:r>
      <w:r>
        <w:t>а</w:t>
      </w:r>
      <w:r>
        <w:t>сит:</w:t>
      </w:r>
    </w:p>
    <w:p w:rsidR="00F5598E" w:rsidRDefault="00BD2A6C">
      <w:pPr>
        <w:pStyle w:val="a8"/>
      </w:pPr>
      <w:r>
        <w:t>Всё, что может пойти не так, пойдет не так.</w:t>
      </w:r>
    </w:p>
    <w:p w:rsidR="00F5598E" w:rsidRDefault="00BD2A6C">
      <w:pPr>
        <w:pStyle w:val="Textbody"/>
        <w:ind w:firstLine="0"/>
      </w:pPr>
      <w:r>
        <w:t>Он несколько глубже, чем тривиальное утверждение о том, что в полной выборке набл</w:t>
      </w:r>
      <w:r>
        <w:t>ю</w:t>
      </w:r>
      <w:r>
        <w:t>даются все исходы, даже самые маловероятные.</w:t>
      </w:r>
    </w:p>
    <w:p w:rsidR="00F5598E" w:rsidRDefault="00BD2A6C">
      <w:pPr>
        <w:pStyle w:val="Textbody"/>
      </w:pPr>
      <w:r>
        <w:t>Пусть для выполнения некоторой работы требуется совершить ряд действий, и для каждого из них существует маленькая вероятность неудачи. Какова вероя</w:t>
      </w:r>
      <w:r>
        <w:t>т</w:t>
      </w:r>
      <w:r>
        <w:t xml:space="preserve">ность того, что всё пройдёт без </w:t>
      </w:r>
      <w:proofErr w:type="gramStart"/>
      <w:r>
        <w:t>сучка</w:t>
      </w:r>
      <w:proofErr w:type="gramEnd"/>
      <w:r>
        <w:t xml:space="preserve"> без задоринки? Мы имеем дело с пересечением множества событий, каждое из которых соответствует тому или иному этапу работы. Как посчитать вероя</w:t>
      </w:r>
      <w:r>
        <w:t>т</w:t>
      </w:r>
      <w:r>
        <w:t xml:space="preserve">ность для пересечения двух событий мы уже знаем. Операция пересечения </w:t>
      </w:r>
      <w:r w:rsidRPr="00DF3C89">
        <w:rPr>
          <w:rStyle w:val="af8"/>
        </w:rPr>
        <w:t>ассоциативна</w:t>
      </w:r>
      <w:r>
        <w:t xml:space="preserve">, это значит, что </w:t>
      </w:r>
      <w:r w:rsidR="00DF3C89">
        <w:t xml:space="preserve">мы можем в произвольном порядке расставлять скобки для </w:t>
      </w:r>
      <w:r>
        <w:t xml:space="preserve">трёх </w:t>
      </w:r>
      <w:r w:rsidR="00DF3C89">
        <w:t xml:space="preserve">и более пересекающихся </w:t>
      </w:r>
      <w:r>
        <w:t>с</w:t>
      </w:r>
      <w:r>
        <w:t>о</w:t>
      </w:r>
      <w:r>
        <w:t>бытий</w:t>
      </w:r>
      <w:r w:rsidR="00DF3C89">
        <w:t>:</w:t>
      </w:r>
    </w:p>
    <w:p w:rsidR="00F5598E" w:rsidRPr="002B5467" w:rsidRDefault="002B5467">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w:t>
      </w:r>
      <w:r>
        <w:t>е</w:t>
      </w:r>
      <w:r>
        <w:t>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lang w:val="en-US"/>
                </w:rPr>
                <m:t>…</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r>
            <w:rPr>
              <w:rFonts w:ascii="Cambria Math" w:hAnsi="Cambria Math"/>
              <w:lang w:val="en-US"/>
            </w:rPr>
            <m:t>…</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m:t>
          </m:r>
          <m:r>
            <w:rPr>
              <w:rFonts w:ascii="Cambria Math" w:hAnsi="Cambria Math"/>
              <w:lang w:val="en-US"/>
            </w:rPr>
            <m:t>⋅</m:t>
          </m:r>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r>
                <w:rPr>
                  <w:rFonts w:ascii="Cambria Math" w:hAnsi="Cambria Math"/>
                  <w:lang w:val="en-US"/>
                </w:rPr>
                <m:t xml:space="preserve">… </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lang w:val="en-US"/>
            </w:rPr>
            <m:t>…</m:t>
          </m:r>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BD2A6C">
      <w:pPr>
        <w:pStyle w:val="Textbody"/>
        <w:ind w:firstLine="0"/>
      </w:pPr>
      <w:r>
        <w:t>Если события независимы, мы получаем произведение вероятностей наступлени</w:t>
      </w:r>
      <w:r w:rsidR="00704B35">
        <w:t>я</w:t>
      </w:r>
      <w:r>
        <w:t xml:space="preserve"> кажд</w:t>
      </w:r>
      <w:r>
        <w:t>о</w:t>
      </w:r>
      <w:r>
        <w:t xml:space="preserve">го из них.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lang w:val="en-US"/>
                </w:rPr>
                <m:t>…</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lang w:val="en-US"/>
            </w:rPr>
            <m:t>P</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r>
            <w:rPr>
              <w:rFonts w:ascii="Cambria Math" w:hAnsi="Cambria Math"/>
              <w:lang w:val="en-US"/>
            </w:rPr>
            <m:t>⋅</m:t>
          </m:r>
          <m:r>
            <w:rPr>
              <w:rFonts w:ascii="Cambria Math" w:hAnsi="Cambria Math"/>
              <w:lang w:val="en-US"/>
            </w:rPr>
            <m:t>P</m:t>
          </m:r>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lang w:val="en-US"/>
            </w:rPr>
            <m:t>…</m:t>
          </m:r>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BD2A6C">
      <w:pPr>
        <w:pStyle w:val="Textbody"/>
        <w:ind w:firstLine="0"/>
      </w:pPr>
      <w:r>
        <w:t xml:space="preserve">В любом случае, вероятности, условные или нет, по определению должны быть меньше единицы, а </w:t>
      </w:r>
      <w:r w:rsidR="00DF3C89">
        <w:t>значит,</w:t>
      </w:r>
      <w:r>
        <w:t xml:space="preserve"> мы можем использовать закон арбузной корки: чем больше число ш</w:t>
      </w:r>
      <w:r>
        <w:t>а</w:t>
      </w:r>
      <w:r>
        <w:t>гов, тем существеннее роль границ, в нашем случае, внештатных ситуаций. Дост</w:t>
      </w:r>
      <w:r>
        <w:t>а</w:t>
      </w:r>
      <w:r>
        <w:t xml:space="preserve">точно дюжины шагов, для того чтобы средняя вероятность ошибки для множества этапов в </w:t>
      </w:r>
      <m:oMath>
        <m:r>
          <w:rPr>
            <w:rFonts w:ascii="Cambria Math" w:hAnsi="Cambria Math"/>
          </w:rPr>
          <m:t>5%</m:t>
        </m:r>
      </m:oMath>
      <w:r>
        <w:t xml:space="preserve">, выросла до </w:t>
      </w:r>
      <m:oMath>
        <m:r>
          <w:rPr>
            <w:rFonts w:ascii="Cambria Math" w:hAnsi="Cambria Math"/>
          </w:rPr>
          <m:t>50%</m:t>
        </m:r>
      </m:oMath>
      <w:r>
        <w:t xml:space="preserve"> в</w:t>
      </w:r>
      <w:r w:rsidR="00DF3C89">
        <w:t xml:space="preserve">ероятности провала всего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w:t>
      </w:r>
      <w:r>
        <w:t>о</w:t>
      </w:r>
      <w:r>
        <w:t>роковые-пятидесятые годы двадцатого века началась н</w:t>
      </w:r>
      <w:r>
        <w:t>о</w:t>
      </w:r>
      <w:r>
        <w:t xml:space="preserve">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w:t>
      </w:r>
      <w:r>
        <w:t>и</w:t>
      </w:r>
      <w:r>
        <w:t>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w:t>
      </w:r>
      <w:proofErr w:type="gramStart"/>
      <w:r>
        <w:t xml:space="preserve"> -- </w:t>
      </w:r>
      <w:proofErr w:type="gramEnd"/>
      <w:r>
        <w:t>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w:t>
      </w:r>
      <w:r>
        <w:t>о</w:t>
      </w:r>
      <w:r>
        <w:t xml:space="preserve">жеством этапов, и увидели другую картину: вероятность целого оказалась равна произведению вероятностей для его частей, а не суммой. Это </w:t>
      </w:r>
      <w:proofErr w:type="spellStart"/>
      <w:r>
        <w:t>соответствет</w:t>
      </w:r>
      <w:proofErr w:type="spellEnd"/>
      <w:r>
        <w:t xml:space="preserve"> свойству </w:t>
      </w:r>
      <w:proofErr w:type="spellStart"/>
      <w:r>
        <w:t>мультипликативности</w:t>
      </w:r>
      <w:proofErr w:type="spellEnd"/>
      <w:r>
        <w:t>. Так аддитивна в</w:t>
      </w:r>
      <w:r>
        <w:t>е</w:t>
      </w:r>
      <w:r>
        <w:t xml:space="preserve">роятность, или </w:t>
      </w:r>
      <w:proofErr w:type="spellStart"/>
      <w:r>
        <w:t>мультипликативна</w:t>
      </w:r>
      <w:proofErr w:type="spellEnd"/>
      <w:r>
        <w:t>?</w:t>
      </w:r>
    </w:p>
    <w:p w:rsidR="00F5598E" w:rsidRDefault="00BD2A6C">
      <w:pPr>
        <w:pStyle w:val="Textbody"/>
      </w:pPr>
      <w:proofErr w:type="gramStart"/>
      <w:r>
        <w:t xml:space="preserve">Тут следует различать </w:t>
      </w:r>
      <w:r w:rsidRPr="00704B35">
        <w:rPr>
          <w:rStyle w:val="af8"/>
        </w:rPr>
        <w:t>вероятностное пространство</w:t>
      </w:r>
      <w:r>
        <w:t>, на котором вероятность играет роль аддитивной меры, и в котором сложение целого из частей выполн</w:t>
      </w:r>
      <w:r>
        <w:t>я</w:t>
      </w:r>
      <w:r>
        <w:t xml:space="preserve">ется с помощью операции объединения событий, и </w:t>
      </w:r>
      <w:r w:rsidRPr="00704B35">
        <w:rPr>
          <w:rStyle w:val="af8"/>
        </w:rPr>
        <w:t>фазовое пространство</w:t>
      </w:r>
      <w:r>
        <w:rPr>
          <w:i/>
          <w:iCs/>
        </w:rPr>
        <w:t xml:space="preserve"> </w:t>
      </w:r>
      <w:r>
        <w:t>некоторой системы, содерж</w:t>
      </w:r>
      <w:r>
        <w:t>а</w:t>
      </w:r>
      <w:r>
        <w:t>щее все возможные её состояния, в котором вероятность мерой не является.</w:t>
      </w:r>
      <w:proofErr w:type="gramEnd"/>
      <w:r>
        <w:t xml:space="preserve">  Чтобы пр</w:t>
      </w:r>
      <w:r>
        <w:t>о</w:t>
      </w:r>
      <w:r>
        <w:t>изошло событие, соответствующее попаданию системы в заданное состояние, нужно чт</w:t>
      </w:r>
      <w:r>
        <w:t>о</w:t>
      </w:r>
      <w:r>
        <w:t xml:space="preserve">бы все составные части системы </w:t>
      </w:r>
      <w:r>
        <w:rPr>
          <w:i/>
          <w:iCs/>
        </w:rPr>
        <w:t>одновреме</w:t>
      </w:r>
      <w:r>
        <w:rPr>
          <w:i/>
          <w:iCs/>
        </w:rPr>
        <w:t>н</w:t>
      </w:r>
      <w:r>
        <w:rPr>
          <w:i/>
          <w:iCs/>
        </w:rPr>
        <w:t xml:space="preserve">но </w:t>
      </w:r>
      <w:r>
        <w:t>попали в свои конкретные состояния, что является пересечением соответствующих событий, таким образом, вероятности этих с</w:t>
      </w:r>
      <w:r>
        <w:t>о</w:t>
      </w:r>
      <w:r>
        <w:t>бытий перемножаются. Однако</w:t>
      </w:r>
      <w:proofErr w:type="gramStart"/>
      <w:r>
        <w:t>,</w:t>
      </w:r>
      <w:proofErr w:type="gramEnd"/>
      <w:r>
        <w:t xml:space="preserve"> превратить вероятность в нармальную аддитивную меру на фазовом пространстве можно и нужно. Мы совершим это превращение, когда будем г</w:t>
      </w:r>
      <w:r>
        <w:t>о</w:t>
      </w:r>
      <w:r>
        <w:t xml:space="preserve">ворить об </w:t>
      </w:r>
      <w:r w:rsidRPr="00704B35">
        <w:rPr>
          <w:rStyle w:val="af8"/>
        </w:rPr>
        <w:t>энтропии</w:t>
      </w:r>
      <w:r>
        <w:t xml:space="preserve"> систем и распределений случайных величин в главе «Те</w:t>
      </w:r>
      <w:r>
        <w:t>р</w:t>
      </w:r>
      <w:r>
        <w:t>модинамика классового неравенства».</w:t>
      </w:r>
    </w:p>
    <w:p w:rsidR="00F5598E" w:rsidRDefault="00BD2A6C">
      <w:pPr>
        <w:pStyle w:val="2"/>
      </w:pPr>
      <w:r>
        <w:t>Счастье — это найти друзей с тем же ди</w:t>
      </w:r>
      <w:r>
        <w:t>а</w:t>
      </w:r>
      <w:r>
        <w:t>гнозом, что и у тебя</w:t>
      </w:r>
    </w:p>
    <w:p w:rsidR="00F5598E" w:rsidRDefault="00BD2A6C">
      <w:pPr>
        <w:pStyle w:val="Textbody"/>
      </w:pPr>
      <w:r>
        <w:t xml:space="preserve">Все мы разные, это понятно, а можно ли вообще ставить вопрос о соответствии какой-то норме, не пытаемся ли мы при этом оценивать и сравнивать? Вы спросите, что же в </w:t>
      </w:r>
      <w:r>
        <w:lastRenderedPageBreak/>
        <w:t>этом плохого? Мы всё время кого-нибудь с кем-нибудь сравниваем, чаще всего, себя с др</w:t>
      </w:r>
      <w:r>
        <w:t>у</w:t>
      </w:r>
      <w:r>
        <w:t>гими, но иногда позволяем оценить и кого-нибудь ещё. Однако, с точки зрения математ</w:t>
      </w:r>
      <w:r>
        <w:t>и</w:t>
      </w:r>
      <w:r>
        <w:t>ки, всё не так просто.</w:t>
      </w:r>
    </w:p>
    <w:p w:rsidR="00F5598E" w:rsidRDefault="00BD2A6C">
      <w:pPr>
        <w:pStyle w:val="Textbody"/>
      </w:pPr>
      <w:r>
        <w:t>Сравнивать</w:t>
      </w:r>
      <w:proofErr w:type="gramStart"/>
      <w:r>
        <w:t xml:space="preserve"> -- </w:t>
      </w:r>
      <w:proofErr w:type="gramEnd"/>
      <w:r>
        <w:t xml:space="preserve">значит определять </w:t>
      </w:r>
      <w:r>
        <w:rPr>
          <w:rStyle w:val="af8"/>
        </w:rPr>
        <w:t>отношение порядка</w:t>
      </w:r>
      <w:r>
        <w:t>. То есть обозначать, что один элемент некоего множества, в каком-то смысле, предшествует другому. Этому мы науч</w:t>
      </w:r>
      <w:r>
        <w:t>и</w:t>
      </w:r>
      <w:r>
        <w:t>лись ещё в школе: 2 меньше чем 20, слон сл</w:t>
      </w:r>
      <w:r>
        <w:t>а</w:t>
      </w:r>
      <w:r>
        <w:t>бее кита, договор дороже денег и т. п. Но вот вам ряд вопросов. Что идёт раньше понедельник или вторник? А воскресенье или пон</w:t>
      </w:r>
      <w:r>
        <w:t>е</w:t>
      </w:r>
      <w:r>
        <w:t>дельник? А какое воскресенье</w:t>
      </w:r>
      <w:proofErr w:type="gramStart"/>
      <w:r>
        <w:t xml:space="preserve"> -- </w:t>
      </w:r>
      <w:proofErr w:type="gramEnd"/>
      <w:r>
        <w:t>то, что перед понедельником, или то, что после субб</w:t>
      </w:r>
      <w:r>
        <w:t>о</w:t>
      </w:r>
      <w:r>
        <w:t>ты? А какое число больше: 2+3i или 3+2i? Мы можем назвать по порядку цвета радуги и даже ассоциировать все промежуточные цвета с вещественным числом</w:t>
      </w:r>
      <w:proofErr w:type="gramStart"/>
      <w:r>
        <w:t xml:space="preserve"> -- </w:t>
      </w:r>
      <w:proofErr w:type="gramEnd"/>
      <w:r>
        <w:t xml:space="preserve">частотой света, но кроме этих цветов существует множество </w:t>
      </w:r>
      <w:proofErr w:type="spellStart"/>
      <w:r>
        <w:t>неспектральных</w:t>
      </w:r>
      <w:proofErr w:type="spellEnd"/>
      <w:r>
        <w:t xml:space="preserve"> цветов, они образуют хорошо зн</w:t>
      </w:r>
      <w:r>
        <w:t>а</w:t>
      </w:r>
      <w:r>
        <w:t>комый типографам и дизайнерам цветовой круг, можно ли все видимые глазом цвета выстроить по порядку? Эти примеры показывают, что с отношением порядка бывают трудности. Например, на множестве дней нед</w:t>
      </w:r>
      <w:r>
        <w:t>е</w:t>
      </w:r>
      <w:r>
        <w:t xml:space="preserve">ли не работает транзитивность (из того, что за A следует B, а за B </w:t>
      </w:r>
      <w:proofErr w:type="gramStart"/>
      <w:r>
        <w:t>следует C не следует</w:t>
      </w:r>
      <w:proofErr w:type="gramEnd"/>
      <w:r>
        <w:t>, что C всегда следует за A). Попытка ввести п</w:t>
      </w:r>
      <w:r>
        <w:t>о</w:t>
      </w:r>
      <w:r>
        <w:t>нятие больше/меньше на поле комплексных чисел не согласуется с арифметикой этих ч</w:t>
      </w:r>
      <w:r>
        <w:t>и</w:t>
      </w:r>
      <w:r>
        <w:t>сел, а цвета обладают обоими этими недостатками.</w:t>
      </w:r>
    </w:p>
    <w:p w:rsidR="00704B35" w:rsidRDefault="00BD2A6C">
      <w:pPr>
        <w:pStyle w:val="Textbody"/>
      </w:pPr>
      <w:r>
        <w:t>И как же можно сравнивать людей, книги, блюда, языки программирования и прочие объекты, имеющие множество параметров, пусть даже условно формализуемых? В при</w:t>
      </w:r>
      <w:r>
        <w:t>н</w:t>
      </w:r>
      <w:r>
        <w:t xml:space="preserve">ципе, можно, но только </w:t>
      </w:r>
      <w:proofErr w:type="gramStart"/>
      <w:r>
        <w:t>сперва</w:t>
      </w:r>
      <w:proofErr w:type="gramEnd"/>
      <w:r>
        <w:t xml:space="preserve"> договорившись об определениях и введя </w:t>
      </w:r>
      <w:r w:rsidR="00704B35">
        <w:t xml:space="preserve">определённую </w:t>
      </w:r>
      <w:r w:rsidRPr="00704B35">
        <w:rPr>
          <w:rStyle w:val="af8"/>
        </w:rPr>
        <w:t>метрик</w:t>
      </w:r>
      <w:r w:rsidR="00704B35" w:rsidRPr="00704B35">
        <w:rPr>
          <w:rStyle w:val="af8"/>
        </w:rPr>
        <w:t>у</w:t>
      </w:r>
      <w:r w:rsidR="00704B35">
        <w:t xml:space="preserve">. </w:t>
      </w:r>
      <w:r w:rsidR="00704B35">
        <w:t xml:space="preserve">Если мера обобщает размеры (длину, объём и т. д.), то </w:t>
      </w:r>
      <w:r w:rsidR="00704B35" w:rsidRPr="00704B35">
        <w:t>метрика</w:t>
      </w:r>
      <w:r w:rsidR="00704B35">
        <w:t xml:space="preserve"> – это обобщение пон</w:t>
      </w:r>
      <w:r w:rsidR="00704B35">
        <w:t>я</w:t>
      </w:r>
      <w:r w:rsidR="00704B35">
        <w:t xml:space="preserve">тия «расстояние», которое было введено в математику Морисом </w:t>
      </w:r>
      <w:proofErr w:type="spellStart"/>
      <w:r w:rsidR="00704B35">
        <w:t>Фреше</w:t>
      </w:r>
      <w:proofErr w:type="spellEnd"/>
      <w:r w:rsidR="00704B35">
        <w:t xml:space="preserve"> в 1906 году. На некотором пространстве метрикой называется функция, ставящая любым двум элеме</w:t>
      </w:r>
      <w:r w:rsidR="00704B35">
        <w:t>н</w:t>
      </w:r>
      <w:r w:rsidR="00704B35">
        <w:t>там этого пространства неотрицательное вещественное число, такая что 1) равенство нулю расстояния между элементами было эквивалентно равенству этих элементов, 2) независ</w:t>
      </w:r>
      <w:r w:rsidR="00704B35">
        <w:t>я</w:t>
      </w:r>
      <w:r w:rsidR="00704B35">
        <w:t>щая от порядка  аргументов и 3) удовлетворяющая правилу треугольников. Понятие ме</w:t>
      </w:r>
      <w:r w:rsidR="00704B35">
        <w:t>т</w:t>
      </w:r>
      <w:r w:rsidR="00704B35">
        <w:t>рики позволяет вводить аналог расстояния (или степени близ</w:t>
      </w:r>
      <w:r w:rsidR="00704B35">
        <w:t>о</w:t>
      </w:r>
      <w:r w:rsidR="00704B35">
        <w:t>сти) в совсем неочевидных случаях, например, на бесконечномерном пространстве функций, или между строками текста, либо изо</w:t>
      </w:r>
      <w:r w:rsidR="00704B35">
        <w:t>б</w:t>
      </w:r>
      <w:r w:rsidR="00704B35">
        <w:t>ражениями, наконец, между распределениями случайных величин.</w:t>
      </w:r>
    </w:p>
    <w:p w:rsidR="00F5598E" w:rsidRDefault="008F1D41">
      <w:pPr>
        <w:pStyle w:val="Textbody"/>
      </w:pPr>
      <w:r>
        <w:t xml:space="preserve">В </w:t>
      </w:r>
      <w:proofErr w:type="spellStart"/>
      <w:r>
        <w:t>отстутсвии</w:t>
      </w:r>
      <w:proofErr w:type="spellEnd"/>
      <w:r>
        <w:t xml:space="preserve"> внятной и корректной метрики легко увязнуть в</w:t>
      </w:r>
      <w:r w:rsidR="00BD2A6C">
        <w:t xml:space="preserve"> бесконечн</w:t>
      </w:r>
      <w:r>
        <w:t>ом</w:t>
      </w:r>
      <w:r w:rsidR="00BD2A6C">
        <w:t>, бур</w:t>
      </w:r>
      <w:r>
        <w:t>ном</w:t>
      </w:r>
      <w:r w:rsidR="00BD2A6C">
        <w:t xml:space="preserve"> и бессмыслен</w:t>
      </w:r>
      <w:r>
        <w:t>ном</w:t>
      </w:r>
      <w:r w:rsidR="00BD2A6C">
        <w:t xml:space="preserve"> спор</w:t>
      </w:r>
      <w:r>
        <w:t>е, который в околокомпьютерной среде известен как «</w:t>
      </w:r>
      <w:proofErr w:type="spellStart"/>
      <w:r>
        <w:t>холивар</w:t>
      </w:r>
      <w:proofErr w:type="spellEnd"/>
      <w:r>
        <w:t>» (от английского «</w:t>
      </w:r>
      <w:r>
        <w:rPr>
          <w:lang w:val="en-US"/>
        </w:rPr>
        <w:t>holy</w:t>
      </w:r>
      <w:r w:rsidRPr="008F1D41">
        <w:t xml:space="preserve"> </w:t>
      </w:r>
      <w:r>
        <w:rPr>
          <w:lang w:val="en-US"/>
        </w:rPr>
        <w:t>war</w:t>
      </w:r>
      <w:r>
        <w:t>»</w:t>
      </w:r>
      <w:r w:rsidRPr="008F1D41">
        <w:t xml:space="preserve"> </w:t>
      </w:r>
      <w:r>
        <w:t xml:space="preserve"> – священная война</w:t>
      </w:r>
      <w:r w:rsidRPr="008F1D41">
        <w:t>)</w:t>
      </w:r>
      <w:r w:rsidR="00BD2A6C">
        <w:t xml:space="preserve">. </w:t>
      </w:r>
      <w:proofErr w:type="gramStart"/>
      <w:r w:rsidR="00BD2A6C">
        <w:t>Увы, жаркие споры возникают чаще всего уже на этапе выбора метрик, поскольку они сами образуют некое множество, на котором тоже нужно определять отношение порядка: «лучше» – «хуже».</w:t>
      </w:r>
      <w:proofErr w:type="gramEnd"/>
      <w:r w:rsidR="00BD2A6C">
        <w:t xml:space="preserve"> Впрочем, можно предл</w:t>
      </w:r>
      <w:r w:rsidR="00BD2A6C">
        <w:t>о</w:t>
      </w:r>
      <w:r w:rsidR="00BD2A6C">
        <w:t>жить вполне осмысленный и однозначный  способ рассуждений о сравнимости многоме</w:t>
      </w:r>
      <w:r w:rsidR="00BD2A6C">
        <w:t>р</w:t>
      </w:r>
      <w:r w:rsidR="00BD2A6C">
        <w:t>ных объектов, например, людей.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В тоже время, какие-то векторы будут орт</w:t>
      </w:r>
      <w:r>
        <w:t>о</w:t>
      </w:r>
      <w:r>
        <w:t>гональны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w:t>
      </w:r>
      <w:r>
        <w:t>и</w:t>
      </w:r>
      <w:r>
        <w:t>рики.</w:t>
      </w:r>
      <w:proofErr w:type="gramEnd"/>
      <w:r>
        <w:t xml:space="preserve"> </w:t>
      </w:r>
      <w:r>
        <w:lastRenderedPageBreak/>
        <w:t>Нет смысла рассуждать о том, что хороший поэт в чём-либо лучше или хуже талантливого инженера или одарённого природой спортсмена. Единственное, о чём можно судить, это о длине вектора</w:t>
      </w:r>
      <w:proofErr w:type="gramStart"/>
      <w:r>
        <w:t xml:space="preserve"> -- </w:t>
      </w:r>
      <w:proofErr w:type="gramEnd"/>
      <w:r>
        <w:t>о степени одарё</w:t>
      </w:r>
      <w:r>
        <w:t>н</w:t>
      </w:r>
      <w:r>
        <w:t>ности, о расстоянии от среднего.</w:t>
      </w:r>
    </w:p>
    <w:p w:rsidR="00F5598E" w:rsidRDefault="00BD2A6C">
      <w:pPr>
        <w:pStyle w:val="Textbody"/>
      </w:pPr>
      <w:r>
        <w:t>В этой связи может возникнуть любопытный в</w:t>
      </w:r>
      <w:r>
        <w:t>о</w:t>
      </w:r>
      <w:r>
        <w:t xml:space="preserve">прос: а какая доля случайных векторов в пространстве заданной размерности будет </w:t>
      </w:r>
      <w:proofErr w:type="spellStart"/>
      <w:r>
        <w:t>сонаправленной</w:t>
      </w:r>
      <w:proofErr w:type="spellEnd"/>
      <w:r>
        <w:t>, а какая</w:t>
      </w:r>
      <w:proofErr w:type="gramStart"/>
      <w:r>
        <w:t xml:space="preserve"> -- </w:t>
      </w:r>
      <w:proofErr w:type="gramEnd"/>
      <w:r>
        <w:t>ортогональной? Как много удастся найти единомы</w:t>
      </w:r>
      <w:r>
        <w:t>ш</w:t>
      </w:r>
      <w:r>
        <w:t xml:space="preserve">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и одномерное пространство ортогональных вект</w:t>
      </w:r>
      <w:r>
        <w:t>о</w:t>
      </w:r>
      <w:r>
        <w:t xml:space="preserve">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t>мого отклонения. То есть похожих и непохожих объектов, при рассмотрении двух крит</w:t>
      </w:r>
      <w:r>
        <w:t>е</w:t>
      </w:r>
      <w:r>
        <w:t>риев, будет одинаковое количество.</w:t>
      </w:r>
    </w:p>
    <w:p w:rsidR="00F5598E" w:rsidRDefault="0096092C" w:rsidP="0096092C">
      <w:pPr>
        <w:pStyle w:val="ae"/>
      </w:pPr>
      <w:r>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w:t>
      </w:r>
      <w:r>
        <w:t>о</w:t>
      </w:r>
      <w:r>
        <w:t>странстве.</w:t>
      </w:r>
    </w:p>
    <w:p w:rsidR="00F5598E" w:rsidRDefault="00BD2A6C">
      <w:pPr>
        <w:pStyle w:val="Textbody"/>
      </w:pPr>
      <w:r>
        <w:t xml:space="preserve">В трёхмерном мире картина поменяется. </w:t>
      </w:r>
      <w:proofErr w:type="spellStart"/>
      <w:r>
        <w:t>Сонапра</w:t>
      </w:r>
      <w:r>
        <w:t>в</w:t>
      </w:r>
      <w:r>
        <w:t>ленные</w:t>
      </w:r>
      <w:proofErr w:type="spellEnd"/>
      <w:r>
        <w:t xml:space="preserve"> векторы всё также образуют одномерное пространство, а вот ортогональные уже заполняют пло</w:t>
      </w:r>
      <w:r>
        <w:t>с</w:t>
      </w:r>
      <w:r>
        <w:t>кость</w:t>
      </w:r>
      <w:proofErr w:type="gramStart"/>
      <w:r>
        <w:t xml:space="preserve"> -- </w:t>
      </w:r>
      <w:proofErr w:type="gramEnd"/>
      <w:r>
        <w:t>двухмерное пространство. С точки зрения орт</w:t>
      </w:r>
      <w:r>
        <w:t>о</w:t>
      </w:r>
      <w:r>
        <w:t xml:space="preserve">гональных векторов, мера </w:t>
      </w:r>
      <w:proofErr w:type="spellStart"/>
      <w:r>
        <w:t>сонаправленных</w:t>
      </w:r>
      <w:proofErr w:type="spellEnd"/>
      <w:r>
        <w:t xml:space="preserve"> уже равна нулю, но давайте всё же позволим векторам немного </w:t>
      </w:r>
      <w:proofErr w:type="spellStart"/>
      <w:r>
        <w:t>оклоноиться</w:t>
      </w:r>
      <w:proofErr w:type="spellEnd"/>
      <w:r>
        <w:t xml:space="preserve"> от курса. Фиксируя дл</w:t>
      </w:r>
      <w:r>
        <w:t>и</w:t>
      </w:r>
      <w:r>
        <w:t>ну векторов R и допуская  небольшое отклонение от идеальных направлений на угол \</w:t>
      </w:r>
      <w:proofErr w:type="spellStart"/>
      <w:r>
        <w:t>Delta</w:t>
      </w:r>
      <w:proofErr w:type="spellEnd"/>
      <w:r>
        <w:t>\</w:t>
      </w:r>
      <w:proofErr w:type="spellStart"/>
      <w:r>
        <w:t>varphi</w:t>
      </w:r>
      <w:proofErr w:type="spellEnd"/>
      <w:r>
        <w:t xml:space="preserve">, можно число почти </w:t>
      </w:r>
      <w:proofErr w:type="spellStart"/>
      <w:r>
        <w:t>сонаправленных</w:t>
      </w:r>
      <w:proofErr w:type="spellEnd"/>
      <w:r>
        <w:t xml:space="preserve"> векторов сопоставить с площадью кр</w:t>
      </w:r>
      <w:r>
        <w:t>у</w:t>
      </w:r>
      <w:r>
        <w:t>говых областей вокруг полюсов 2\</w:t>
      </w:r>
      <w:proofErr w:type="spellStart"/>
      <w:r>
        <w:t>pi</w:t>
      </w:r>
      <w:proofErr w:type="spellEnd"/>
      <w:r>
        <w:t>(R \</w:t>
      </w:r>
      <w:proofErr w:type="spellStart"/>
      <w:r>
        <w:t>Delta</w:t>
      </w:r>
      <w:proofErr w:type="spellEnd"/>
      <w:r>
        <w:t>\</w:t>
      </w:r>
      <w:proofErr w:type="spellStart"/>
      <w:r>
        <w:t>varphi</w:t>
      </w:r>
      <w:proofErr w:type="spellEnd"/>
      <w:r>
        <w:t>)^2, а число почти ортогональных ве</w:t>
      </w:r>
      <w:r>
        <w:t>к</w:t>
      </w:r>
      <w:r>
        <w:t>торов</w:t>
      </w:r>
      <w:proofErr w:type="gramStart"/>
      <w:r>
        <w:t xml:space="preserve"> -- </w:t>
      </w:r>
      <w:proofErr w:type="gramEnd"/>
      <w:r>
        <w:t>с площадью полосы вокруг экватора: 4\</w:t>
      </w:r>
      <w:proofErr w:type="spellStart"/>
      <w:r>
        <w:t>pi</w:t>
      </w:r>
      <w:proofErr w:type="spellEnd"/>
      <w:r>
        <w:t xml:space="preserve"> R^2\</w:t>
      </w:r>
      <w:proofErr w:type="spellStart"/>
      <w:r>
        <w:t>Delta</w:t>
      </w:r>
      <w:proofErr w:type="spellEnd"/>
      <w:r>
        <w:t>\</w:t>
      </w:r>
      <w:proofErr w:type="spellStart"/>
      <w:r>
        <w:t>varphi</w:t>
      </w:r>
      <w:proofErr w:type="spellEnd"/>
      <w:r>
        <w:t>. Их отношение 2/\</w:t>
      </w:r>
      <w:proofErr w:type="spellStart"/>
      <w:r>
        <w:t>Delta</w:t>
      </w:r>
      <w:proofErr w:type="spellEnd"/>
      <w:r>
        <w:t>\</w:t>
      </w:r>
      <w:proofErr w:type="spellStart"/>
      <w:r>
        <w:t>varphi</w:t>
      </w:r>
      <w:proofErr w:type="spellEnd"/>
      <w:r>
        <w:t xml:space="preserve"> при уменьшении отклонения \</w:t>
      </w:r>
      <w:proofErr w:type="spellStart"/>
      <w:r>
        <w:t>Delta</w:t>
      </w:r>
      <w:proofErr w:type="spellEnd"/>
      <w:r>
        <w:t>\</w:t>
      </w:r>
      <w:proofErr w:type="spellStart"/>
      <w:r>
        <w:t>varphi</w:t>
      </w:r>
      <w:proofErr w:type="spellEnd"/>
      <w:r>
        <w:t xml:space="preserve"> растёт неограниченно.</w:t>
      </w:r>
    </w:p>
    <w:p w:rsidR="00F5598E" w:rsidRDefault="00BD2A6C">
      <w:pPr>
        <w:pStyle w:val="Textbody"/>
      </w:pPr>
      <w:r>
        <w:t>В четырёхмерном мире ортогональные векторы образуют уже трёхмерное простра</w:t>
      </w:r>
      <w:r>
        <w:t>н</w:t>
      </w:r>
      <w:r>
        <w:t xml:space="preserve">ство, тогда как </w:t>
      </w:r>
      <w:proofErr w:type="spellStart"/>
      <w:r>
        <w:t>сонаправленные</w:t>
      </w:r>
      <w:proofErr w:type="spellEnd"/>
      <w:r>
        <w:t xml:space="preserve"> векторы всё ещё лежат в одномерном, и разница в их к</w:t>
      </w:r>
      <w:r>
        <w:t>о</w:t>
      </w:r>
      <w:r>
        <w:t xml:space="preserve">личестве растёт уже пропорционально квадрату отклонения от идеала. Но на этом этапе лучше обратиться к теории </w:t>
      </w:r>
      <w:proofErr w:type="gramStart"/>
      <w:r>
        <w:t>вероятностей</w:t>
      </w:r>
      <w:proofErr w:type="gramEnd"/>
      <w:r>
        <w:t xml:space="preserve"> и выяснить </w:t>
      </w:r>
      <w:proofErr w:type="gramStart"/>
      <w:r>
        <w:t>каковы</w:t>
      </w:r>
      <w:proofErr w:type="gramEnd"/>
      <w:r>
        <w:t xml:space="preserve"> шансы получить ортогонал</w:t>
      </w:r>
      <w:r>
        <w:t>ь</w:t>
      </w:r>
      <w:r>
        <w:t xml:space="preserve">ные или </w:t>
      </w:r>
      <w:proofErr w:type="spellStart"/>
      <w:r>
        <w:t>сонаправленные</w:t>
      </w:r>
      <w:proofErr w:type="spellEnd"/>
      <w:r>
        <w:t xml:space="preserve"> векторы, взяв наугад два вектора из пространства, ра</w:t>
      </w:r>
      <w:r>
        <w:t>з</w:t>
      </w:r>
      <w:r>
        <w:t>мерности m? Об этом нам расскажет распределение у</w:t>
      </w:r>
      <w:r>
        <w:t>г</w:t>
      </w:r>
      <w:r>
        <w:t xml:space="preserve">лов между случайными векторами. К счастью, </w:t>
      </w:r>
      <w:r>
        <w:lastRenderedPageBreak/>
        <w:t xml:space="preserve">рассуждая о площадях многомерных сфер, </w:t>
      </w:r>
      <w:r w:rsidR="00220973">
        <w:t>как это сделано в работе … распределение</w:t>
      </w:r>
      <w:r>
        <w:t xml:space="preserve"> можно </w:t>
      </w:r>
      <w:proofErr w:type="gramStart"/>
      <w:r>
        <w:t>вычислить</w:t>
      </w:r>
      <w:proofErr w:type="gramEnd"/>
      <w:r>
        <w:t xml:space="preserve"> ан</w:t>
      </w:r>
      <w:r>
        <w:t>а</w:t>
      </w:r>
      <w:r>
        <w:t>литически и представить в конечной форме:</w:t>
      </w:r>
    </w:p>
    <w:p w:rsidR="00F5598E" w:rsidRPr="00220973" w:rsidRDefault="00220973">
      <w:pPr>
        <w:pStyle w:val="Textbody"/>
        <w:rPr>
          <w:rFonts w:ascii="Cambria Math" w:hAnsi="Cambria Math"/>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m:t>
          </m:r>
        </m:oMath>
      </m:oMathPara>
    </w:p>
    <w:p w:rsidR="00F5598E" w:rsidRDefault="00BD2A6C">
      <w:pPr>
        <w:pStyle w:val="Textbody"/>
      </w:pPr>
      <w:r>
        <w:t>Здесь</w:t>
      </w:r>
      <w:proofErr w:type="gramStart"/>
      <w:r>
        <w:t xml:space="preserve"> </w:t>
      </w:r>
      <m:oMath>
        <m:r>
          <m:rPr>
            <m:sty m:val="p"/>
          </m:rPr>
          <w:rPr>
            <w:rFonts w:ascii="Cambria Math" w:hAnsi="Cambria Math"/>
          </w:rPr>
          <m:t>Γ</m:t>
        </m:r>
        <m:r>
          <w:rPr>
            <w:rFonts w:ascii="Cambria Math" w:hAnsi="Cambria Math"/>
          </w:rPr>
          <m:t>(x)</m:t>
        </m:r>
      </m:oMath>
      <w:r>
        <w:t xml:space="preserve"> -- </w:t>
      </w:r>
      <w:proofErr w:type="gramEnd"/>
      <w:r>
        <w:t>это гамма-функция, обобщение факториала на вещественные (и даже комплексные) числа.</w:t>
      </w:r>
    </w:p>
    <w:p w:rsidR="00F5598E" w:rsidRDefault="0096092C" w:rsidP="0096092C">
      <w:pPr>
        <w:pStyle w:val="ae"/>
      </w:pPr>
      <w:r>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w:t>
      </w:r>
      <w:r>
        <w:t>р</w:t>
      </w:r>
      <w:r>
        <w:t>ностей.</w:t>
      </w:r>
    </w:p>
    <w:p w:rsidR="00F5598E" w:rsidRDefault="00BD2A6C">
      <w:pPr>
        <w:pStyle w:val="Textbody"/>
      </w:pPr>
      <w:r>
        <w:t>Теперь видно, что для двумерного пространства у</w:t>
      </w:r>
      <w:r>
        <w:t>г</w:t>
      </w:r>
      <w:r>
        <w:t>лы распределяются равномерно, для трёхмерного — пропорционально синусоидальной функции, а при повышении размерн</w:t>
      </w:r>
      <w:r>
        <w:t>о</w:t>
      </w:r>
      <w:r>
        <w:t xml:space="preserve">сти распределение стремится к </w:t>
      </w:r>
      <w:proofErr w:type="gramStart"/>
      <w:r>
        <w:t>нормальному</w:t>
      </w:r>
      <w:proofErr w:type="gramEnd"/>
      <w:r>
        <w:t xml:space="preserve"> с пост</w:t>
      </w:r>
      <w:r w:rsidR="00220973">
        <w:t>оянно уменьшающейся дисперс</w:t>
      </w:r>
      <w:r w:rsidR="00220973">
        <w:t>и</w:t>
      </w:r>
      <w:r w:rsidR="00220973">
        <w:t xml:space="preserve">ей., снова демонстрируя нам Центральную предельную теорему. </w:t>
      </w:r>
      <w:r>
        <w:t>Для всех размерностей выше двух, мода распределения приходится на 90 градусов и доля взаимно ортогональных ве</w:t>
      </w:r>
      <w:r>
        <w:t>к</w:t>
      </w:r>
      <w:r>
        <w:t xml:space="preserve">торов увеличивается, по мере увеличения числа параметров. </w:t>
      </w:r>
      <w:proofErr w:type="gramStart"/>
      <w:r>
        <w:t>Самое же главное наблюд</w:t>
      </w:r>
      <w:r>
        <w:t>е</w:t>
      </w:r>
      <w:r>
        <w:t xml:space="preserve">ние -- </w:t>
      </w:r>
      <w:proofErr w:type="spellStart"/>
      <w:r>
        <w:t>сонаправленных</w:t>
      </w:r>
      <w:proofErr w:type="spellEnd"/>
      <w:r>
        <w:t xml:space="preserve"> векторов (имеющих угол около 0 или 180 градусов практически не ост</w:t>
      </w:r>
      <w:r>
        <w:t>а</w:t>
      </w:r>
      <w:r>
        <w:t>ётся при достаточно высокой размерности пространства.</w:t>
      </w:r>
      <w:proofErr w:type="gramEnd"/>
      <w:r>
        <w:t xml:space="preserve"> </w:t>
      </w:r>
      <w:proofErr w:type="gramStart"/>
      <w:r>
        <w:t>Давайте будем считать более или менее похожими (</w:t>
      </w:r>
      <w:proofErr w:type="spellStart"/>
      <w:r>
        <w:t>сонаправленными</w:t>
      </w:r>
      <w:proofErr w:type="spellEnd"/>
      <w:r>
        <w:t>, сравнимыми) векторы, и</w:t>
      </w:r>
      <w:bookmarkStart w:id="0" w:name="_GoBack"/>
      <w:bookmarkEnd w:id="0"/>
      <w:r>
        <w:t xml:space="preserve">меющие угол мене 30 градусов (это вполне малый угол: </w:t>
      </w:r>
      <m:oMath>
        <m:r>
          <w:rPr>
            <w:rFonts w:ascii="Cambria Math" w:hAnsi="Cambria Math"/>
          </w:rPr>
          <m:t>30</m:t>
        </m:r>
        <m:r>
          <w:rPr>
            <w:rFonts w:ascii="Cambria Math" w:hAnsi="Cambria Math"/>
          </w:rPr>
          <m:t>°</m:t>
        </m:r>
        <m:r>
          <w:rPr>
            <w:rFonts w:ascii="Cambria Math" w:hAnsi="Cambria Math"/>
          </w:rPr>
          <m:t>=</m:t>
        </m:r>
        <m:r>
          <w:rPr>
            <w:rFonts w:ascii="Cambria Math" w:hAnsi="Cambria Math"/>
          </w:rPr>
          <m:t>π/6≈1/2=</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r>
              <w:rPr>
                <w:rFonts w:ascii="Cambria Math" w:hAnsi="Cambria Math"/>
              </w:rPr>
              <m:t>°</m:t>
            </m:r>
          </m:e>
        </m:func>
        <m:r>
          <w:rPr>
            <w:rFonts w:ascii="Cambria Math" w:hAnsi="Cambria Math"/>
          </w:rPr>
          <m:t xml:space="preserve"> </m:t>
        </m:r>
      </m:oMath>
      <w:r>
        <w:t>. Тогда, при сравнении по двум критериям, похожей на какой-то выделенный вектор, окажется только треть всех сл</w:t>
      </w:r>
      <w:r>
        <w:t>у</w:t>
      </w:r>
      <w:r>
        <w:t>чайных векторов.</w:t>
      </w:r>
      <w:proofErr w:type="gramEnd"/>
      <w:r>
        <w:t xml:space="preserve"> Использование трёх критериев позволит сравнивать с заданным вект</w:t>
      </w:r>
      <w:r>
        <w:t>о</w:t>
      </w:r>
      <w:r>
        <w:t>ром лишь 13% всего множества, для четырёх критериев</w:t>
      </w:r>
      <w:proofErr w:type="gramStart"/>
      <w:r>
        <w:t xml:space="preserve"> -- </w:t>
      </w:r>
      <w:proofErr w:type="gramEnd"/>
      <w:r>
        <w:t>уже 6%, и каждое следующее добавление размерности будет уменьшать эту долю вдвое. Если мы будем строже и огр</w:t>
      </w:r>
      <w:r>
        <w:t>а</w:t>
      </w:r>
      <w:r>
        <w:t xml:space="preserve">ничим себя меньшим углом, доля </w:t>
      </w:r>
      <w:proofErr w:type="gramStart"/>
      <w:r>
        <w:t>векторов, считающихся похожими станет</w:t>
      </w:r>
      <w:proofErr w:type="gramEnd"/>
      <w:r>
        <w:t xml:space="preserve"> убывать ещё быстрее.</w:t>
      </w:r>
    </w:p>
    <w:p w:rsidR="00F5598E" w:rsidRDefault="00BD2A6C">
      <w:pPr>
        <w:pStyle w:val="Textbody"/>
      </w:pPr>
      <w:r>
        <w:t>Таким образом, мы приходим к векторной формул</w:t>
      </w:r>
      <w:r>
        <w:t>и</w:t>
      </w:r>
      <w:r>
        <w:t>ровке закона арбузной корки:</w:t>
      </w:r>
    </w:p>
    <w:p w:rsidR="00F5598E" w:rsidRDefault="00BD2A6C">
      <w:pPr>
        <w:pStyle w:val="a8"/>
      </w:pPr>
      <w:r>
        <w:lastRenderedPageBreak/>
        <w:t>В пространствах высокой размерности почти все вектора орт</w:t>
      </w:r>
      <w:r>
        <w:t>о</w:t>
      </w:r>
      <w:r>
        <w:t>гональны друг другу.</w:t>
      </w:r>
    </w:p>
    <w:p w:rsidR="00F5598E" w:rsidRDefault="00BD2A6C">
      <w:pPr>
        <w:pStyle w:val="Textbody"/>
        <w:ind w:firstLine="0"/>
      </w:pPr>
      <w:r>
        <w:t>или эквивалентно: на вкус и цвет товарищей нет.</w:t>
      </w:r>
    </w:p>
    <w:p w:rsidR="00F5598E" w:rsidRDefault="00F5598E">
      <w:pPr>
        <w:pStyle w:val="Textbody"/>
      </w:pPr>
    </w:p>
    <w:p w:rsidR="00F5598E" w:rsidRDefault="00BD2A6C">
      <w:pPr>
        <w:pStyle w:val="Textbody"/>
      </w:pPr>
      <w:r>
        <w:t>* * *</w:t>
      </w:r>
    </w:p>
    <w:p w:rsidR="00F5598E" w:rsidRDefault="00F5598E">
      <w:pPr>
        <w:pStyle w:val="Textbody"/>
      </w:pPr>
    </w:p>
    <w:p w:rsidR="00F5598E" w:rsidRDefault="00BD2A6C">
      <w:pPr>
        <w:pStyle w:val="Textbody"/>
      </w:pPr>
      <w:r>
        <w:t>Сравнивайте разумно, не ищите в жизни нормальн</w:t>
      </w:r>
      <w:r>
        <w:t>о</w:t>
      </w:r>
      <w:r>
        <w:t>сти и не бойтесь ненормальности. Сама математика по</w:t>
      </w:r>
      <w:r>
        <w:t>д</w:t>
      </w:r>
      <w:r>
        <w:t>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w:t>
      </w:r>
      <w:r>
        <w:t>и</w:t>
      </w:r>
      <w:r>
        <w:t>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A70" w:rsidRDefault="00DB1A70">
      <w:r>
        <w:separator/>
      </w:r>
    </w:p>
  </w:endnote>
  <w:endnote w:type="continuationSeparator" w:id="0">
    <w:p w:rsidR="00DB1A70" w:rsidRDefault="00DB1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charset w:val="00"/>
    <w:family w:val="auto"/>
    <w:pitch w:val="variable"/>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Times New Roman"/>
    <w:charset w:val="00"/>
    <w:family w:val="roman"/>
    <w:pitch w:val="variable"/>
  </w:font>
  <w:font w:name="Unifont">
    <w:charset w:val="00"/>
    <w:family w:val="auto"/>
    <w:pitch w:val="variable"/>
  </w:font>
  <w:font w:name="FreeSans">
    <w:altName w:val="Arial"/>
    <w:charset w:val="00"/>
    <w:family w:val="swiss"/>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A70" w:rsidRDefault="00DB1A70">
      <w:r>
        <w:rPr>
          <w:color w:val="000000"/>
        </w:rPr>
        <w:separator/>
      </w:r>
    </w:p>
  </w:footnote>
  <w:footnote w:type="continuationSeparator" w:id="0">
    <w:p w:rsidR="00DB1A70" w:rsidRDefault="00DB1A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144BE1"/>
    <w:rsid w:val="00220973"/>
    <w:rsid w:val="002B5467"/>
    <w:rsid w:val="003F2467"/>
    <w:rsid w:val="00486964"/>
    <w:rsid w:val="004A2284"/>
    <w:rsid w:val="004B57E6"/>
    <w:rsid w:val="00536906"/>
    <w:rsid w:val="005E51A6"/>
    <w:rsid w:val="006A781B"/>
    <w:rsid w:val="00704B35"/>
    <w:rsid w:val="008F1D41"/>
    <w:rsid w:val="0096092C"/>
    <w:rsid w:val="00BD2A6C"/>
    <w:rsid w:val="00DB1A70"/>
    <w:rsid w:val="00DF3C89"/>
    <w:rsid w:val="00EB743E"/>
    <w:rsid w:val="00F5598E"/>
    <w:rsid w:val="00F94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809</TotalTime>
  <Pages>10</Pages>
  <Words>3165</Words>
  <Characters>18046</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14</cp:revision>
  <dcterms:created xsi:type="dcterms:W3CDTF">2019-01-11T19:46:00Z</dcterms:created>
  <dcterms:modified xsi:type="dcterms:W3CDTF">2019-01-14T04:28:00Z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