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bookmarkStart w:id="0" w:name="_GoBack"/>
      <w:bookmarkEnd w:id="0"/>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1" w:name="habracut"/>
      <w:bookmarkEnd w:id="1"/>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мерфологии — </w:t>
      </w:r>
      <w:r w:rsidRPr="002E415B">
        <w:rPr>
          <w:rStyle w:val="af9"/>
        </w:rPr>
        <w:t>второй закон Чизхолма</w:t>
      </w:r>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Чизхолм,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r>
        <w:rPr>
          <w:shd w:val="clear" w:color="auto" w:fill="FFFFFF"/>
        </w:rPr>
        <w:t>т</w:t>
      </w:r>
      <w:r>
        <w:rPr>
          <w:shd w:val="clear" w:color="auto" w:fill="FFFFFF"/>
        </w:rPr>
        <w:t xml:space="preserve">ветствовать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r>
        <w:rPr>
          <w:shd w:val="clear" w:color="auto" w:fill="FFFFFF"/>
        </w:rPr>
        <w:t>ы</w:t>
      </w:r>
      <w:r>
        <w:rPr>
          <w:shd w:val="clear" w:color="auto" w:fill="FFFFFF"/>
        </w:rPr>
        <w:t xml:space="preserve">берем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r>
        <w:rPr>
          <w:shd w:val="clear" w:color="auto" w:fill="FFFFFF"/>
        </w:rPr>
        <w:t>и</w:t>
      </w:r>
      <w:r>
        <w:rPr>
          <w:shd w:val="clear" w:color="auto" w:fill="FFFFFF"/>
        </w:rPr>
        <w:t>вать,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r w:rsidR="00E35419">
        <w:rPr>
          <w:shd w:val="clear" w:color="auto" w:fill="FFFFFF"/>
        </w:rPr>
        <w:t>длительность,</w:t>
      </w:r>
      <w:r>
        <w:rPr>
          <w:shd w:val="clear" w:color="auto" w:fill="FFFFFF"/>
        </w:rPr>
        <w:t xml:space="preserve"> не прев</w:t>
      </w:r>
      <w:r>
        <w:rPr>
          <w:shd w:val="clear" w:color="auto" w:fill="FFFFFF"/>
        </w:rPr>
        <w:t>ы</w:t>
      </w:r>
      <w:r>
        <w:rPr>
          <w:shd w:val="clear" w:color="auto" w:fill="FFFFFF"/>
        </w:rPr>
        <w:t>шающую 5 дней. Интенсивность и частота совсем не одно и то</w:t>
      </w:r>
      <w:r w:rsidR="00E35419">
        <w:rPr>
          <w:shd w:val="clear" w:color="auto" w:fill="FFFFFF"/>
        </w:rPr>
        <w:t xml:space="preserve"> </w:t>
      </w:r>
      <w:r>
        <w:rPr>
          <w:shd w:val="clear" w:color="auto" w:fill="FFFFFF"/>
        </w:rPr>
        <w:t>же,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(гауссовому)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r>
        <w:t>Relax, dude!</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r w:rsidRPr="00FD337E">
        <w:rPr>
          <w:rStyle w:val="afa"/>
        </w:rPr>
        <w:t>самоподобие</w:t>
      </w:r>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зеброобразности!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меандрирование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r>
        <w:rPr>
          <w:shd w:val="clear" w:color="auto" w:fill="FFFFFF"/>
        </w:rPr>
        <w:t>и</w:t>
      </w:r>
      <w:r>
        <w:rPr>
          <w:shd w:val="clear" w:color="auto" w:fill="FFFFFF"/>
        </w:rPr>
        <w:t>ально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самоподобия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r>
        <w:rPr>
          <w:shd w:val="clear" w:color="auto" w:fill="FFFFFF"/>
        </w:rPr>
        <w:t>Меандрирование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w:t>
      </w:r>
      <w:r>
        <w:rPr>
          <w:shd w:val="clear" w:color="auto" w:fill="FFFFFF"/>
        </w:rPr>
        <w:t>а</w:t>
      </w:r>
      <w:r>
        <w:rPr>
          <w:shd w:val="clear" w:color="auto" w:fill="FFFFFF"/>
        </w:rPr>
        <w:t>кономерностей. Чаще всего они коротки, но бывают и затяжными. Всё зависит от лёгк</w:t>
      </w:r>
      <w:r>
        <w:rPr>
          <w:shd w:val="clear" w:color="auto" w:fill="FFFFFF"/>
        </w:rPr>
        <w:t>о</w:t>
      </w:r>
      <w:r>
        <w:rPr>
          <w:shd w:val="clear" w:color="auto" w:fill="FFFFFF"/>
        </w:rPr>
        <w:t>сти характера и способности отпускать прошлое. Более того, если события в жизни будут случаться редко, то жизнь станет серой чередой исчезающих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w:t>
      </w:r>
      <w:r>
        <w:rPr>
          <w:shd w:val="clear" w:color="auto" w:fill="FFFFFF"/>
        </w:rPr>
        <w:t>о</w:t>
      </w:r>
      <w:r>
        <w:rPr>
          <w:shd w:val="clear" w:color="auto" w:fill="FFFFFF"/>
        </w:rPr>
        <w:t xml:space="preserve">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w:t>
      </w:r>
      <w:r>
        <w:rPr>
          <w:shd w:val="clear" w:color="auto" w:fill="FFFFFF"/>
        </w:rPr>
        <w:t>а</w:t>
      </w:r>
      <w:r>
        <w:rPr>
          <w:shd w:val="clear" w:color="auto" w:fill="FFFFFF"/>
        </w:rPr>
        <w:t>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w:t>
      </w:r>
      <w:r>
        <w:rPr>
          <w:shd w:val="clear" w:color="auto" w:fill="FFFFFF"/>
        </w:rPr>
        <w:t>и</w:t>
      </w:r>
      <w:r>
        <w:rPr>
          <w:shd w:val="clear" w:color="auto" w:fill="FFFFFF"/>
        </w:rPr>
        <w:t>стем — склонность к колебаниям при стохастическом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настроение, однажды поглотив человека, способно испортить даже радостное известие. С </w:t>
      </w:r>
      <w:r>
        <w:rPr>
          <w:shd w:val="clear" w:color="auto" w:fill="FFFFFF"/>
        </w:rPr>
        <w:lastRenderedPageBreak/>
        <w:t>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марковская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w:t>
      </w:r>
      <w:r w:rsidRPr="00E35419">
        <w:rPr>
          <w:rStyle w:val="afa"/>
        </w:rPr>
        <w:t>взвешенных графов</w:t>
      </w:r>
      <w:r w:rsidR="00E35419">
        <w:rPr>
          <w:shd w:val="clear" w:color="auto" w:fill="FFFFFF"/>
        </w:rPr>
        <w:t>:</w:t>
      </w:r>
      <w:proofErr w:type="gramStart"/>
      <w:r w:rsidR="00E35419">
        <w:rPr>
          <w:shd w:val="clear" w:color="auto" w:fill="FFFFFF"/>
        </w:rPr>
        <w:t xml:space="preserve"> .</w:t>
      </w:r>
      <w:proofErr w:type="gramEnd"/>
      <w:r w:rsidR="00E35419">
        <w:rPr>
          <w:shd w:val="clear" w:color="auto" w:fill="FFFFFF"/>
        </w:rPr>
        <w:t xml:space="preserve"> Н</w:t>
      </w:r>
      <w:r>
        <w:rPr>
          <w:shd w:val="clear" w:color="auto" w:fill="FFFFFF"/>
        </w:rPr>
        <w:t>апример, элементарная симме</w:t>
      </w:r>
      <w:r>
        <w:rPr>
          <w:shd w:val="clear" w:color="auto" w:fill="FFFFFF"/>
        </w:rPr>
        <w:t>т</w:t>
      </w:r>
      <w:r>
        <w:rPr>
          <w:shd w:val="clear" w:color="auto" w:fill="FFFFFF"/>
        </w:rPr>
        <w:t>ричная марковская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марковской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нее устойчивых сценариях — закономерных цепочках, которые можно описать цепью Маркова. Среди марковских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«дежа-вю».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марковской,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«Лилу»,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неравновероятно,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AB66E2" w:rsidRPr="00386841" w:rsidRDefault="00AB66E2"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r>
        <w:rPr>
          <w:shd w:val="clear" w:color="auto" w:fill="FFFFFF"/>
        </w:rPr>
        <w:t>н</w:t>
      </w:r>
      <w:r>
        <w:rPr>
          <w:shd w:val="clear" w:color="auto" w:fill="FFFFFF"/>
        </w:rPr>
        <w:t>тали.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CE3B72"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r w:rsidRPr="00B9064D">
        <w:rPr>
          <w:rStyle w:val="afa"/>
        </w:rPr>
        <w:t>идемподентны</w:t>
      </w:r>
      <w:r>
        <w:rPr>
          <w:rStyle w:val="afa"/>
        </w:rPr>
        <w:t>ми</w:t>
      </w:r>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хода для нашей марковской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в марковском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r>
        <w:rPr>
          <w:shd w:val="clear" w:color="auto" w:fill="FFFFFF"/>
        </w:rPr>
        <w:t>ы</w:t>
      </w:r>
      <w:r>
        <w:rPr>
          <w:shd w:val="clear" w:color="auto" w:fill="FFFFFF"/>
        </w:rPr>
        <w:t xml:space="preserve">вается </w:t>
      </w:r>
      <w:r w:rsidR="00507A23">
        <w:rPr>
          <w:rStyle w:val="afa"/>
        </w:rPr>
        <w:t xml:space="preserve">стационарным состоянием </w:t>
      </w:r>
      <w:r>
        <w:rPr>
          <w:shd w:val="clear" w:color="auto" w:fill="FFFFFF"/>
        </w:rPr>
        <w:t>цепи. Он примечателен тем, что не меняется под де</w:t>
      </w:r>
      <w:r>
        <w:rPr>
          <w:shd w:val="clear" w:color="auto" w:fill="FFFFFF"/>
        </w:rPr>
        <w:t>й</w:t>
      </w:r>
      <w:r>
        <w:rPr>
          <w:shd w:val="clear" w:color="auto" w:fill="FFFFFF"/>
        </w:rPr>
        <w:t>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oMath>
      <w:r w:rsidR="00507A23" w:rsidRPr="00507A23">
        <w:rPr>
          <w:rFonts w:eastAsiaTheme="minorEastAsia"/>
          <w:shd w:val="clear" w:color="auto" w:fill="FFFFFF"/>
        </w:rPr>
        <w:t>.</w:t>
      </w:r>
      <w:r w:rsidR="00507A23">
        <w:rPr>
          <w:rFonts w:eastAsiaTheme="minorEastAsia"/>
          <w:b/>
          <w:shd w:val="clear" w:color="auto" w:fill="FFFFFF"/>
        </w:rPr>
        <w:t xml:space="preserve"> </w:t>
      </w:r>
      <w:r w:rsidR="0034638C">
        <w:rPr>
          <w:shd w:val="clear" w:color="auto" w:fill="FFFFFF"/>
        </w:rPr>
        <w:t>В</w:t>
      </w:r>
      <w:r w:rsidR="00894231">
        <w:rPr>
          <w:shd w:val="clear" w:color="auto" w:fill="FFFFFF"/>
        </w:rPr>
        <w:t>еличины, обратные найденным нами вероятн</w:t>
      </w:r>
      <w:r w:rsidR="00894231">
        <w:rPr>
          <w:shd w:val="clear" w:color="auto" w:fill="FFFFFF"/>
        </w:rPr>
        <w:t>о</w:t>
      </w:r>
      <w:r w:rsidR="00894231">
        <w:rPr>
          <w:shd w:val="clear" w:color="auto" w:fill="FFFFFF"/>
        </w:rPr>
        <w:t xml:space="preserve">стям, характеризуют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w:t>
      </w:r>
      <w:r w:rsidR="0034638C">
        <w:rPr>
          <w:shd w:val="clear" w:color="auto" w:fill="FFFFFF"/>
        </w:rPr>
        <w:t>о</w:t>
      </w:r>
      <w:r w:rsidR="0034638C">
        <w:rPr>
          <w:shd w:val="clear" w:color="auto" w:fill="FFFFFF"/>
        </w:rPr>
        <w:t>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w:t>
      </w:r>
      <w:r w:rsidR="00894231">
        <w:rPr>
          <w:rFonts w:eastAsiaTheme="minorEastAsia"/>
          <w:shd w:val="clear" w:color="auto" w:fill="FFFFFF"/>
        </w:rPr>
        <w:t>о</w:t>
      </w:r>
      <w:r w:rsidR="00894231">
        <w:rPr>
          <w:rFonts w:eastAsiaTheme="minorEastAsia"/>
          <w:shd w:val="clear" w:color="auto" w:fill="FFFFFF"/>
        </w:rPr>
        <w:t>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507A23" w:rsidP="00BD0571">
      <w:pPr>
        <w:pStyle w:val="a8"/>
        <w:ind w:firstLine="0"/>
        <w:rPr>
          <w:shd w:val="clear" w:color="auto" w:fill="FFFFFF"/>
        </w:rPr>
      </w:pPr>
      <w:r>
        <w:t>Стационарное состояние</w:t>
      </w:r>
      <w:r w:rsidR="00BD0571">
        <w:t xml:space="preserve"> игры отражает распределение вероятности посещения кл</w:t>
      </w:r>
      <w:r w:rsidR="00BD0571">
        <w:t>е</w:t>
      </w:r>
      <w:r w:rsidR="00BD0571">
        <w:t>ток. Точками показаны точные значения вероятностей, а столбиками – полученные п</w:t>
      </w:r>
      <w:r w:rsidR="00BD0571">
        <w:t>о</w:t>
      </w:r>
      <w:r w:rsidR="00BD0571">
        <w:t xml:space="preserve">сле </w:t>
      </w:r>
      <w:r w:rsidR="005B4EB1">
        <w:t xml:space="preserve">ста </w:t>
      </w:r>
      <w:r w:rsidR="00BD0571">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будущее, играющего во все игры сразу, мир предстаёт достаточно скучной вырожденной идемподентной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ками денег добавляет в процесс память, он перестаёт быть марковским.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r w:rsidR="00507A23">
        <w:rPr>
          <w:shd w:val="clear" w:color="auto" w:fill="FFFFFF"/>
        </w:rPr>
        <w:t>процессе,</w:t>
      </w:r>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Авачинского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rPr>
          <w:shd w:val="clear" w:color="auto" w:fill="FFFFFF"/>
        </w:rPr>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r>
        <w:rPr>
          <w:shd w:val="clear" w:color="auto" w:fill="FFFFFF"/>
        </w:rPr>
        <w:t>в</w:t>
      </w:r>
      <w:r>
        <w:rPr>
          <w:shd w:val="clear" w:color="auto" w:fill="FFFFFF"/>
        </w:rPr>
        <w:t>тобусы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r>
        <w:rPr>
          <w:shd w:val="clear" w:color="auto" w:fill="FFFFFF"/>
        </w:rPr>
        <w:t>о</w:t>
      </w:r>
      <w:r>
        <w:rPr>
          <w:shd w:val="clear" w:color="auto" w:fill="FFFFFF"/>
        </w:rPr>
        <w:t xml:space="preserve">полнительных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r>
        <w:rPr>
          <w:shd w:val="clear" w:color="auto" w:fill="FFFFFF"/>
        </w:rPr>
        <w:t>е</w:t>
      </w:r>
      <w:r>
        <w:rPr>
          <w:shd w:val="clear" w:color="auto" w:fill="FFFFFF"/>
        </w:rPr>
        <w:t>роятность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0208B0" w:rsidRDefault="009B5F96" w:rsidP="008D4F8E">
      <w:pPr>
        <w:pStyle w:val="a6"/>
        <w:rPr>
          <w:shd w:val="clear" w:color="auto" w:fill="FFFFFF"/>
        </w:rPr>
      </w:pPr>
      <w:r>
        <w:rPr>
          <w:shd w:val="clear" w:color="auto" w:fill="FFFFFF"/>
        </w:rPr>
        <w:t>Впрочем,</w:t>
      </w:r>
      <w:r w:rsidR="001B4848">
        <w:rPr>
          <w:shd w:val="clear" w:color="auto" w:fill="FFFFFF"/>
        </w:rPr>
        <w:t xml:space="preserve"> если быть точным, то дела с ожиданием автобуса обстоят ещё хуже. Изм</w:t>
      </w:r>
      <w:r w:rsidR="001B4848">
        <w:rPr>
          <w:shd w:val="clear" w:color="auto" w:fill="FFFFFF"/>
        </w:rPr>
        <w:t>е</w:t>
      </w:r>
      <w:r w:rsidR="001B4848">
        <w:rPr>
          <w:shd w:val="clear" w:color="auto" w:fill="FFFFFF"/>
        </w:rPr>
        <w:t>ряемый наблюдателем случайный отрезок времени между автобусами не просто равен и</w:t>
      </w:r>
      <w:r w:rsidR="001B4848">
        <w:rPr>
          <w:shd w:val="clear" w:color="auto" w:fill="FFFFFF"/>
        </w:rPr>
        <w:t>н</w:t>
      </w:r>
      <w:r w:rsidR="001B4848">
        <w:rPr>
          <w:shd w:val="clear" w:color="auto" w:fill="FFFFFF"/>
        </w:rPr>
        <w:t xml:space="preserve">тервалу </w:t>
      </w:r>
      <m:oMath>
        <m:r>
          <w:rPr>
            <w:rStyle w:val="mjxassistivemathml"/>
            <w:rFonts w:ascii="Cambria Math" w:hAnsi="Cambria Math" w:cs="Arial"/>
            <w:color w:val="222222"/>
            <w:bdr w:val="none" w:sz="0" w:space="0" w:color="auto" w:frame="1"/>
            <w:shd w:val="clear" w:color="auto" w:fill="FFFFFF"/>
          </w:rPr>
          <m:t>1/λ,</m:t>
        </m:r>
      </m:oMath>
      <w:r w:rsidR="001B4848">
        <w:rPr>
          <w:rStyle w:val="mjxassistivemathml"/>
          <w:rFonts w:eastAsiaTheme="minorEastAsia"/>
          <w:color w:val="222222"/>
          <w:bdr w:val="none" w:sz="0" w:space="0" w:color="auto" w:frame="1"/>
          <w:shd w:val="clear" w:color="auto" w:fill="FFFFFF"/>
        </w:rPr>
        <w:t xml:space="preserve"> но </w:t>
      </w:r>
      <w:r>
        <w:rPr>
          <w:rStyle w:val="mjxassistivemathml"/>
          <w:rFonts w:eastAsiaTheme="minorEastAsia"/>
          <w:color w:val="222222"/>
          <w:bdr w:val="none" w:sz="0" w:space="0" w:color="auto" w:frame="1"/>
          <w:shd w:val="clear" w:color="auto" w:fill="FFFFFF"/>
        </w:rPr>
        <w:t xml:space="preserve">статистически </w:t>
      </w:r>
      <w:r w:rsidR="001B4848">
        <w:rPr>
          <w:rStyle w:val="mjxassistivemathml"/>
          <w:rFonts w:eastAsiaTheme="minorEastAsia"/>
          <w:color w:val="222222"/>
          <w:bdr w:val="none" w:sz="0" w:space="0" w:color="auto" w:frame="1"/>
          <w:shd w:val="clear" w:color="auto" w:fill="FFFFFF"/>
        </w:rPr>
        <w:t>превыша</w:t>
      </w:r>
      <w:r>
        <w:rPr>
          <w:rStyle w:val="mjxassistivemathml"/>
          <w:rFonts w:eastAsiaTheme="minorEastAsia"/>
          <w:color w:val="222222"/>
          <w:bdr w:val="none" w:sz="0" w:space="0" w:color="auto" w:frame="1"/>
          <w:shd w:val="clear" w:color="auto" w:fill="FFFFFF"/>
        </w:rPr>
        <w:t>е</w:t>
      </w:r>
      <w:r w:rsidR="001B4848">
        <w:rPr>
          <w:rStyle w:val="mjxassistivemathml"/>
          <w:rFonts w:eastAsiaTheme="minorEastAsia"/>
          <w:color w:val="222222"/>
          <w:bdr w:val="none" w:sz="0" w:space="0" w:color="auto" w:frame="1"/>
          <w:shd w:val="clear" w:color="auto" w:fill="FFFFFF"/>
        </w:rPr>
        <w:t>т</w:t>
      </w:r>
      <w:r>
        <w:rPr>
          <w:rStyle w:val="mjxassistivemathml"/>
          <w:rFonts w:eastAsiaTheme="minorEastAsia"/>
          <w:color w:val="222222"/>
          <w:bdr w:val="none" w:sz="0" w:space="0" w:color="auto" w:frame="1"/>
          <w:shd w:val="clear" w:color="auto" w:fill="FFFFFF"/>
        </w:rPr>
        <w:t xml:space="preserve"> его, то есть, вероятность наблюдения длител</w:t>
      </w:r>
      <w:r>
        <w:rPr>
          <w:rStyle w:val="mjxassistivemathml"/>
          <w:rFonts w:eastAsiaTheme="minorEastAsia"/>
          <w:color w:val="222222"/>
          <w:bdr w:val="none" w:sz="0" w:space="0" w:color="auto" w:frame="1"/>
          <w:shd w:val="clear" w:color="auto" w:fill="FFFFFF"/>
        </w:rPr>
        <w:t>ь</w:t>
      </w:r>
      <w:r>
        <w:rPr>
          <w:rStyle w:val="mjxassistivemathml"/>
          <w:rFonts w:eastAsiaTheme="minorEastAsia"/>
          <w:color w:val="222222"/>
          <w:bdr w:val="none" w:sz="0" w:space="0" w:color="auto" w:frame="1"/>
          <w:shd w:val="clear" w:color="auto" w:fill="FFFFFF"/>
        </w:rPr>
        <w:t>ного интервала выше, чем вероятность наблюдения среднего интервала</w:t>
      </w:r>
      <w:r w:rsidR="001B4848">
        <w:rPr>
          <w:rStyle w:val="mjxassistivemathml"/>
          <w:rFonts w:eastAsiaTheme="minorEastAsia"/>
          <w:color w:val="222222"/>
          <w:bdr w:val="none" w:sz="0" w:space="0" w:color="auto" w:frame="1"/>
          <w:shd w:val="clear" w:color="auto" w:fill="FFFFFF"/>
        </w:rPr>
        <w:t>.</w:t>
      </w:r>
      <w:r w:rsidR="001B4848">
        <w:rPr>
          <w:shd w:val="clear" w:color="auto" w:fill="FFFFFF"/>
        </w:rPr>
        <w:t xml:space="preserve"> </w:t>
      </w:r>
      <w:r w:rsidR="00223DF7">
        <w:rPr>
          <w:shd w:val="clear" w:color="auto" w:fill="FFFFFF"/>
        </w:rPr>
        <w:t>Это</w:t>
      </w:r>
      <w:r w:rsidR="000208B0">
        <w:rPr>
          <w:shd w:val="clear" w:color="auto" w:fill="FFFFFF"/>
        </w:rPr>
        <w:t xml:space="preserve">т парадокс известен как </w:t>
      </w:r>
      <w:r w:rsidR="000208B0" w:rsidRPr="000208B0">
        <w:rPr>
          <w:rStyle w:val="afa"/>
        </w:rPr>
        <w:t>парадокс наблюдателя</w:t>
      </w:r>
      <w:r w:rsidR="000208B0">
        <w:rPr>
          <w:shd w:val="clear" w:color="auto" w:fill="FFFFFF"/>
        </w:rPr>
        <w:t xml:space="preserve"> или </w:t>
      </w:r>
      <w:r w:rsidR="000208B0" w:rsidRPr="000208B0">
        <w:rPr>
          <w:rStyle w:val="afa"/>
        </w:rPr>
        <w:t>инспектора</w:t>
      </w:r>
      <w:r>
        <w:rPr>
          <w:shd w:val="clear" w:color="auto" w:fill="FFFFFF"/>
        </w:rPr>
        <w:t>. Он перекликается с законом велос</w:t>
      </w:r>
      <w:r>
        <w:rPr>
          <w:shd w:val="clear" w:color="auto" w:fill="FFFFFF"/>
        </w:rPr>
        <w:t>и</w:t>
      </w:r>
      <w:r>
        <w:rPr>
          <w:shd w:val="clear" w:color="auto" w:fill="FFFFFF"/>
        </w:rPr>
        <w:t>педиста и имеет ту же причину, эффективно удлинняя наблюдаемое время ожидания.</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9B5F96" w:rsidP="001608FF">
      <w:pPr>
        <w:pStyle w:val="ad"/>
        <w:jc w:val="center"/>
        <w:rPr>
          <w:lang w:eastAsia="ru-RU"/>
        </w:rPr>
      </w:pPr>
      <w:r>
        <w:rPr>
          <w:shd w:val="clear" w:color="auto" w:fill="FFFFFF"/>
        </w:rPr>
        <w:t>К</w:t>
      </w:r>
      <w:r w:rsidR="001608FF">
        <w:rPr>
          <w:shd w:val="clear" w:color="auto" w:fill="FFFFFF"/>
        </w:rPr>
        <w:t>ривая Лоренца для экспоненциального распределения</w:t>
      </w:r>
    </w:p>
    <w:p w:rsidR="002E415B" w:rsidRDefault="009B5F96" w:rsidP="001608FF">
      <w:pPr>
        <w:pStyle w:val="a6"/>
        <w:rPr>
          <w:shd w:val="clear" w:color="auto" w:fill="FFFFFF"/>
        </w:rPr>
      </w:pPr>
      <w:r>
        <w:rPr>
          <w:shd w:val="clear" w:color="auto" w:fill="FFFFFF"/>
        </w:rPr>
        <w:lastRenderedPageBreak/>
        <w:t xml:space="preserve">Несправедливость парадокса инспектора демонстрирует кривая Лоренца. </w:t>
      </w:r>
      <w:r w:rsidR="002E415B">
        <w:rPr>
          <w:shd w:val="clear" w:color="auto" w:fill="FFFFFF"/>
        </w:rPr>
        <w:t xml:space="preserve">Интересно, что </w:t>
      </w:r>
      <w:r>
        <w:rPr>
          <w:shd w:val="clear" w:color="auto" w:fill="FFFFFF"/>
        </w:rPr>
        <w:t xml:space="preserve">эта </w:t>
      </w:r>
      <w:r w:rsidR="002E415B">
        <w:rPr>
          <w:shd w:val="clear" w:color="auto" w:fill="FFFFFF"/>
        </w:rPr>
        <w:t xml:space="preserve">кривая </w:t>
      </w:r>
      <w:r>
        <w:rPr>
          <w:shd w:val="clear" w:color="auto" w:fill="FFFFFF"/>
        </w:rPr>
        <w:t>в случае</w:t>
      </w:r>
      <w:r w:rsidR="002E415B">
        <w:rPr>
          <w:shd w:val="clear" w:color="auto" w:fill="FFFFFF"/>
        </w:rPr>
        <w:t xml:space="preserve"> экспоненциального распределения одинакова для любых инте</w:t>
      </w:r>
      <w:r w:rsidR="002E415B">
        <w:rPr>
          <w:shd w:val="clear" w:color="auto" w:fill="FFFFFF"/>
        </w:rPr>
        <w:t>н</w:t>
      </w:r>
      <w:r w:rsidR="002E415B">
        <w:rPr>
          <w:shd w:val="clear" w:color="auto" w:fill="FFFFFF"/>
        </w:rPr>
        <w:t>сивностей. Таким образом, для всех пуассоновских процессов верно утверждение: пол</w:t>
      </w:r>
      <w:r w:rsidR="002E415B">
        <w:rPr>
          <w:shd w:val="clear" w:color="auto" w:fill="FFFFFF"/>
        </w:rPr>
        <w:t>о</w:t>
      </w:r>
      <w:r w:rsidR="002E415B">
        <w:rPr>
          <w:shd w:val="clear" w:color="auto" w:fill="FFFFFF"/>
        </w:rPr>
        <w:t xml:space="preserve">вина общего времени наблюдения приходится на </w:t>
      </w:r>
      <m:oMath>
        <m:r>
          <w:rPr>
            <w:rFonts w:ascii="Cambria Math" w:hAnsi="Cambria Math"/>
            <w:shd w:val="clear" w:color="auto" w:fill="FFFFFF"/>
          </w:rPr>
          <m:t>20%</m:t>
        </m:r>
      </m:oMath>
      <w:r w:rsidR="002E415B">
        <w:rPr>
          <w:shd w:val="clear" w:color="auto" w:fill="FFFFFF"/>
        </w:rPr>
        <w:t xml:space="preserve"> случаев, когда это очередное соб</w:t>
      </w:r>
      <w:r w:rsidR="002E415B">
        <w:rPr>
          <w:shd w:val="clear" w:color="auto" w:fill="FFFFFF"/>
        </w:rPr>
        <w:t>ы</w:t>
      </w:r>
      <w:r w:rsidR="002E415B">
        <w:rPr>
          <w:shd w:val="clear" w:color="auto" w:fill="FFFFFF"/>
        </w:rPr>
        <w:t xml:space="preserve">тие задерживается. Коэффициент Джини для экспоненциального распределения равен в точности </w:t>
      </w:r>
      <m:oMath>
        <m:r>
          <w:rPr>
            <w:rFonts w:ascii="Cambria Math" w:hAnsi="Cambria Math"/>
            <w:shd w:val="clear" w:color="auto" w:fill="FFFFFF"/>
          </w:rPr>
          <m:t>1/2</m:t>
        </m:r>
      </m:oMath>
      <w:r w:rsidR="002E415B">
        <w:rPr>
          <w:shd w:val="clear" w:color="auto" w:fill="FFFFFF"/>
        </w:rPr>
        <w:t xml:space="preserve">. </w:t>
      </w:r>
    </w:p>
    <w:sectPr w:rsidR="002E415B">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B72" w:rsidRDefault="00CE3B72" w:rsidP="00E75020">
      <w:pPr>
        <w:spacing w:line="240" w:lineRule="auto"/>
      </w:pPr>
      <w:r>
        <w:separator/>
      </w:r>
    </w:p>
  </w:endnote>
  <w:endnote w:type="continuationSeparator" w:id="0">
    <w:p w:rsidR="00CE3B72" w:rsidRDefault="00CE3B72"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B72" w:rsidRDefault="00CE3B72" w:rsidP="00E75020">
      <w:pPr>
        <w:spacing w:line="240" w:lineRule="auto"/>
      </w:pPr>
      <w:r>
        <w:separator/>
      </w:r>
    </w:p>
  </w:footnote>
  <w:footnote w:type="continuationSeparator" w:id="0">
    <w:p w:rsidR="00CE3B72" w:rsidRDefault="00CE3B72" w:rsidP="00E75020">
      <w:pPr>
        <w:spacing w:line="240" w:lineRule="auto"/>
      </w:pPr>
      <w:r>
        <w:continuationSeparator/>
      </w:r>
    </w:p>
  </w:footnote>
  <w:footnote w:id="1">
    <w:p w:rsidR="00AB66E2" w:rsidRDefault="00AB66E2">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AB66E2" w:rsidRDefault="00AB66E2"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AB66E2" w:rsidRDefault="00AB66E2">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208B0"/>
    <w:rsid w:val="00032EC1"/>
    <w:rsid w:val="00036186"/>
    <w:rsid w:val="00037CFD"/>
    <w:rsid w:val="0007004C"/>
    <w:rsid w:val="00077F03"/>
    <w:rsid w:val="00084F72"/>
    <w:rsid w:val="000A2C9F"/>
    <w:rsid w:val="000B2D96"/>
    <w:rsid w:val="000B3E26"/>
    <w:rsid w:val="001022A8"/>
    <w:rsid w:val="0011200F"/>
    <w:rsid w:val="00112325"/>
    <w:rsid w:val="00115329"/>
    <w:rsid w:val="0012771B"/>
    <w:rsid w:val="001608FF"/>
    <w:rsid w:val="00165FC5"/>
    <w:rsid w:val="0017717F"/>
    <w:rsid w:val="00180A73"/>
    <w:rsid w:val="001848A9"/>
    <w:rsid w:val="00185C47"/>
    <w:rsid w:val="00187CAC"/>
    <w:rsid w:val="00196C33"/>
    <w:rsid w:val="001B4848"/>
    <w:rsid w:val="001D3466"/>
    <w:rsid w:val="002215AA"/>
    <w:rsid w:val="00223DF7"/>
    <w:rsid w:val="0023196F"/>
    <w:rsid w:val="00235739"/>
    <w:rsid w:val="0024074B"/>
    <w:rsid w:val="00242446"/>
    <w:rsid w:val="0025226B"/>
    <w:rsid w:val="00263831"/>
    <w:rsid w:val="002800E4"/>
    <w:rsid w:val="0028276A"/>
    <w:rsid w:val="002B1C56"/>
    <w:rsid w:val="002B2471"/>
    <w:rsid w:val="002C243E"/>
    <w:rsid w:val="002C5215"/>
    <w:rsid w:val="002D53D1"/>
    <w:rsid w:val="002D707E"/>
    <w:rsid w:val="002E415B"/>
    <w:rsid w:val="00300406"/>
    <w:rsid w:val="00302216"/>
    <w:rsid w:val="0034638C"/>
    <w:rsid w:val="00394791"/>
    <w:rsid w:val="003A2E49"/>
    <w:rsid w:val="003B2E78"/>
    <w:rsid w:val="003C70B8"/>
    <w:rsid w:val="0044140B"/>
    <w:rsid w:val="0045311E"/>
    <w:rsid w:val="0048201B"/>
    <w:rsid w:val="00495234"/>
    <w:rsid w:val="004A6F0A"/>
    <w:rsid w:val="004C44CD"/>
    <w:rsid w:val="004F03E1"/>
    <w:rsid w:val="004F65DD"/>
    <w:rsid w:val="00507A23"/>
    <w:rsid w:val="00533B46"/>
    <w:rsid w:val="0054782C"/>
    <w:rsid w:val="005553BE"/>
    <w:rsid w:val="0055560A"/>
    <w:rsid w:val="005556E6"/>
    <w:rsid w:val="005631C2"/>
    <w:rsid w:val="0056346F"/>
    <w:rsid w:val="00575908"/>
    <w:rsid w:val="00580367"/>
    <w:rsid w:val="005B0FE1"/>
    <w:rsid w:val="005B4EB1"/>
    <w:rsid w:val="005D04D0"/>
    <w:rsid w:val="005F15DD"/>
    <w:rsid w:val="005F66EA"/>
    <w:rsid w:val="005F797B"/>
    <w:rsid w:val="005F7EA2"/>
    <w:rsid w:val="00652E39"/>
    <w:rsid w:val="00660AF5"/>
    <w:rsid w:val="0067148A"/>
    <w:rsid w:val="00671D87"/>
    <w:rsid w:val="0068737F"/>
    <w:rsid w:val="0068739C"/>
    <w:rsid w:val="006931E9"/>
    <w:rsid w:val="006A15FB"/>
    <w:rsid w:val="006C483D"/>
    <w:rsid w:val="006D77F9"/>
    <w:rsid w:val="006E7476"/>
    <w:rsid w:val="006F3EDE"/>
    <w:rsid w:val="006F6A33"/>
    <w:rsid w:val="00722C89"/>
    <w:rsid w:val="007236C4"/>
    <w:rsid w:val="00737F91"/>
    <w:rsid w:val="007647F9"/>
    <w:rsid w:val="007703A4"/>
    <w:rsid w:val="007A0EAE"/>
    <w:rsid w:val="007A639F"/>
    <w:rsid w:val="007C55D1"/>
    <w:rsid w:val="007D0873"/>
    <w:rsid w:val="007D131B"/>
    <w:rsid w:val="007D7772"/>
    <w:rsid w:val="007F7B15"/>
    <w:rsid w:val="00820731"/>
    <w:rsid w:val="00820913"/>
    <w:rsid w:val="0082498E"/>
    <w:rsid w:val="00865236"/>
    <w:rsid w:val="0086746A"/>
    <w:rsid w:val="008677A8"/>
    <w:rsid w:val="00873B22"/>
    <w:rsid w:val="00892C8F"/>
    <w:rsid w:val="00894231"/>
    <w:rsid w:val="008C156E"/>
    <w:rsid w:val="008D4F8E"/>
    <w:rsid w:val="008E2271"/>
    <w:rsid w:val="008E642C"/>
    <w:rsid w:val="008F3212"/>
    <w:rsid w:val="0093058E"/>
    <w:rsid w:val="00954C33"/>
    <w:rsid w:val="00961BF4"/>
    <w:rsid w:val="00965290"/>
    <w:rsid w:val="00975E52"/>
    <w:rsid w:val="00994D19"/>
    <w:rsid w:val="009B5F96"/>
    <w:rsid w:val="009C75EC"/>
    <w:rsid w:val="009D2B11"/>
    <w:rsid w:val="009F1E75"/>
    <w:rsid w:val="009F1FFF"/>
    <w:rsid w:val="00A23B6C"/>
    <w:rsid w:val="00A344F8"/>
    <w:rsid w:val="00A40E61"/>
    <w:rsid w:val="00A4331D"/>
    <w:rsid w:val="00A84207"/>
    <w:rsid w:val="00A905C8"/>
    <w:rsid w:val="00A926BD"/>
    <w:rsid w:val="00A95159"/>
    <w:rsid w:val="00AA1F08"/>
    <w:rsid w:val="00AA214D"/>
    <w:rsid w:val="00AA4CF0"/>
    <w:rsid w:val="00AB66E2"/>
    <w:rsid w:val="00AF703A"/>
    <w:rsid w:val="00B35011"/>
    <w:rsid w:val="00B515F3"/>
    <w:rsid w:val="00B536EF"/>
    <w:rsid w:val="00B605AD"/>
    <w:rsid w:val="00B66A78"/>
    <w:rsid w:val="00B7167D"/>
    <w:rsid w:val="00B77717"/>
    <w:rsid w:val="00B77C42"/>
    <w:rsid w:val="00B80F83"/>
    <w:rsid w:val="00B9064D"/>
    <w:rsid w:val="00B93A02"/>
    <w:rsid w:val="00BB3364"/>
    <w:rsid w:val="00BD0571"/>
    <w:rsid w:val="00BD165C"/>
    <w:rsid w:val="00BD3B33"/>
    <w:rsid w:val="00BE1C6B"/>
    <w:rsid w:val="00BF04CB"/>
    <w:rsid w:val="00C34721"/>
    <w:rsid w:val="00C66734"/>
    <w:rsid w:val="00C66850"/>
    <w:rsid w:val="00C66E2C"/>
    <w:rsid w:val="00C67FF8"/>
    <w:rsid w:val="00C82DDE"/>
    <w:rsid w:val="00CA0F27"/>
    <w:rsid w:val="00CC1168"/>
    <w:rsid w:val="00CE3B72"/>
    <w:rsid w:val="00CF1A6B"/>
    <w:rsid w:val="00D17A18"/>
    <w:rsid w:val="00D2458E"/>
    <w:rsid w:val="00D40FE0"/>
    <w:rsid w:val="00D51C41"/>
    <w:rsid w:val="00D6164C"/>
    <w:rsid w:val="00D7791F"/>
    <w:rsid w:val="00D87408"/>
    <w:rsid w:val="00DA550A"/>
    <w:rsid w:val="00DA6CAF"/>
    <w:rsid w:val="00DE15C7"/>
    <w:rsid w:val="00E04E95"/>
    <w:rsid w:val="00E257B6"/>
    <w:rsid w:val="00E25F89"/>
    <w:rsid w:val="00E34EDA"/>
    <w:rsid w:val="00E35419"/>
    <w:rsid w:val="00E407FC"/>
    <w:rsid w:val="00E52244"/>
    <w:rsid w:val="00E55729"/>
    <w:rsid w:val="00E643B5"/>
    <w:rsid w:val="00E71AD7"/>
    <w:rsid w:val="00E7272B"/>
    <w:rsid w:val="00E75020"/>
    <w:rsid w:val="00E822FA"/>
    <w:rsid w:val="00E83C42"/>
    <w:rsid w:val="00E87C09"/>
    <w:rsid w:val="00E93D97"/>
    <w:rsid w:val="00E9565E"/>
    <w:rsid w:val="00EA03BA"/>
    <w:rsid w:val="00EB056B"/>
    <w:rsid w:val="00EB303F"/>
    <w:rsid w:val="00EB6F79"/>
    <w:rsid w:val="00EB78E1"/>
    <w:rsid w:val="00ED4394"/>
    <w:rsid w:val="00EF32B3"/>
    <w:rsid w:val="00F15F70"/>
    <w:rsid w:val="00F168B9"/>
    <w:rsid w:val="00F17BE2"/>
    <w:rsid w:val="00F37164"/>
    <w:rsid w:val="00F6191B"/>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782339107">
      <w:bodyDiv w:val="1"/>
      <w:marLeft w:val="0"/>
      <w:marRight w:val="0"/>
      <w:marTop w:val="0"/>
      <w:marBottom w:val="0"/>
      <w:divBdr>
        <w:top w:val="none" w:sz="0" w:space="0" w:color="auto"/>
        <w:left w:val="none" w:sz="0" w:space="0" w:color="auto"/>
        <w:bottom w:val="none" w:sz="0" w:space="0" w:color="auto"/>
        <w:right w:val="none" w:sz="0" w:space="0" w:color="auto"/>
      </w:divBdr>
      <w:divsChild>
        <w:div w:id="144669771">
          <w:marLeft w:val="0"/>
          <w:marRight w:val="0"/>
          <w:marTop w:val="0"/>
          <w:marBottom w:val="0"/>
          <w:divBdr>
            <w:top w:val="none" w:sz="0" w:space="0" w:color="auto"/>
            <w:left w:val="none" w:sz="0" w:space="0" w:color="auto"/>
            <w:bottom w:val="none" w:sz="0" w:space="0" w:color="auto"/>
            <w:right w:val="none" w:sz="0" w:space="0" w:color="auto"/>
          </w:divBdr>
        </w:div>
      </w:divsChild>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FED53-59B6-455F-A461-0B9AB95BB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1928</TotalTime>
  <Pages>1</Pages>
  <Words>4947</Words>
  <Characters>28204</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52</cp:revision>
  <cp:lastPrinted>2019-02-13T07:29:00Z</cp:lastPrinted>
  <dcterms:created xsi:type="dcterms:W3CDTF">2019-02-03T00:35:00Z</dcterms:created>
  <dcterms:modified xsi:type="dcterms:W3CDTF">2019-02-13T07:30:00Z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