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12E9" w14:textId="77777777" w:rsidR="009303D9" w:rsidRDefault="002E0BA6" w:rsidP="00E165BC">
      <w:pPr>
        <w:pStyle w:val="papertitle"/>
        <w:spacing w:before="100" w:beforeAutospacing="1" w:after="100" w:afterAutospacing="1"/>
      </w:pPr>
      <w:r>
        <w:t>I</w:t>
      </w:r>
      <w:r w:rsidRPr="002E0BA6">
        <w:t>mplement the visualization of permanence value</w:t>
      </w:r>
    </w:p>
    <w:p w14:paraId="0296581E" w14:textId="77777777" w:rsidR="00D7522C" w:rsidRDefault="00D7522C" w:rsidP="003B4E04">
      <w:pPr>
        <w:pStyle w:val="Author"/>
        <w:spacing w:before="100" w:beforeAutospacing="1" w:after="100" w:afterAutospacing="1" w:line="120" w:lineRule="auto"/>
        <w:rPr>
          <w:sz w:val="16"/>
          <w:szCs w:val="16"/>
        </w:rPr>
      </w:pPr>
    </w:p>
    <w:p w14:paraId="5CBF1C1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923BA">
          <w:headerReference w:type="first" r:id="rId8"/>
          <w:footerReference w:type="first" r:id="rId9"/>
          <w:pgSz w:w="11906" w:h="16838" w:code="9"/>
          <w:pgMar w:top="540" w:right="893" w:bottom="1440" w:left="893" w:header="720" w:footer="720" w:gutter="0"/>
          <w:cols w:space="720"/>
          <w:titlePg/>
          <w:docGrid w:linePitch="360"/>
        </w:sectPr>
      </w:pPr>
    </w:p>
    <w:p w14:paraId="2AA46F41" w14:textId="77777777" w:rsidR="001A3B3D" w:rsidRPr="002E0BA6" w:rsidRDefault="00BD670B" w:rsidP="007B6DDA">
      <w:pPr>
        <w:pStyle w:val="Author"/>
        <w:spacing w:before="100" w:beforeAutospacing="1"/>
        <w:rPr>
          <w:sz w:val="18"/>
          <w:szCs w:val="18"/>
          <w:lang w:val="de-DE"/>
        </w:rPr>
      </w:pPr>
      <w:r w:rsidRPr="00B71555">
        <w:rPr>
          <w:sz w:val="18"/>
          <w:szCs w:val="18"/>
          <w:lang w:val="de-DE"/>
        </w:rPr>
        <w:br w:type="column"/>
      </w:r>
      <w:r w:rsidR="002E0BA6" w:rsidRPr="002E0BA6">
        <w:rPr>
          <w:sz w:val="18"/>
          <w:szCs w:val="18"/>
          <w:lang w:val="de-DE"/>
        </w:rPr>
        <w:t>Samsil Arefin</w:t>
      </w:r>
      <w:r w:rsidR="001A3B3D" w:rsidRPr="002E0BA6">
        <w:rPr>
          <w:sz w:val="18"/>
          <w:szCs w:val="18"/>
          <w:lang w:val="de-DE"/>
        </w:rPr>
        <w:br/>
      </w:r>
      <w:r w:rsidR="002E0BA6" w:rsidRPr="002E0BA6">
        <w:rPr>
          <w:sz w:val="18"/>
          <w:szCs w:val="18"/>
          <w:lang w:val="de-DE"/>
        </w:rPr>
        <w:t>samsil.arefin@stud.fra-uas.de</w:t>
      </w:r>
    </w:p>
    <w:p w14:paraId="014CC824" w14:textId="77777777" w:rsidR="001A3B3D" w:rsidRPr="002E0BA6" w:rsidRDefault="00BD670B" w:rsidP="00447BB9">
      <w:pPr>
        <w:pStyle w:val="Author"/>
        <w:spacing w:before="100" w:beforeAutospacing="1"/>
        <w:rPr>
          <w:sz w:val="18"/>
          <w:szCs w:val="18"/>
          <w:lang w:val="de-DE"/>
        </w:rPr>
      </w:pPr>
      <w:r w:rsidRPr="002E0BA6">
        <w:rPr>
          <w:sz w:val="18"/>
          <w:szCs w:val="18"/>
          <w:lang w:val="de-DE"/>
        </w:rPr>
        <w:br w:type="column"/>
      </w:r>
    </w:p>
    <w:p w14:paraId="79A6B10A" w14:textId="77777777" w:rsidR="009F1D79" w:rsidRPr="002E0BA6" w:rsidRDefault="009F1D79">
      <w:pPr>
        <w:rPr>
          <w:lang w:val="de-DE"/>
        </w:rPr>
        <w:sectPr w:rsidR="009F1D79" w:rsidRPr="002E0BA6" w:rsidSect="004923BA">
          <w:type w:val="continuous"/>
          <w:pgSz w:w="11906" w:h="16838" w:code="9"/>
          <w:pgMar w:top="450" w:right="893" w:bottom="1440" w:left="893" w:header="720" w:footer="720" w:gutter="0"/>
          <w:cols w:num="3" w:space="720"/>
          <w:docGrid w:linePitch="360"/>
        </w:sectPr>
      </w:pPr>
    </w:p>
    <w:p w14:paraId="0AE2D408" w14:textId="77777777" w:rsidR="009303D9" w:rsidRPr="002E0BA6" w:rsidRDefault="00BD670B">
      <w:pPr>
        <w:rPr>
          <w:lang w:val="de-DE"/>
        </w:rPr>
        <w:sectPr w:rsidR="009303D9" w:rsidRPr="002E0BA6" w:rsidSect="004923BA">
          <w:type w:val="continuous"/>
          <w:pgSz w:w="11906" w:h="16838" w:code="9"/>
          <w:pgMar w:top="450" w:right="893" w:bottom="1440" w:left="893" w:header="720" w:footer="720" w:gutter="0"/>
          <w:cols w:num="3" w:space="720"/>
          <w:docGrid w:linePitch="360"/>
        </w:sectPr>
      </w:pPr>
      <w:r w:rsidRPr="002E0BA6">
        <w:rPr>
          <w:lang w:val="de-DE"/>
        </w:rPr>
        <w:br w:type="column"/>
      </w:r>
    </w:p>
    <w:p w14:paraId="3AECFE9D" w14:textId="77777777" w:rsidR="00474851" w:rsidRDefault="009303D9" w:rsidP="00474851">
      <w:pPr>
        <w:pStyle w:val="Abstract"/>
      </w:pPr>
      <w:r>
        <w:rPr>
          <w:i/>
          <w:iCs/>
        </w:rPr>
        <w:t>Abstract</w:t>
      </w:r>
      <w:r>
        <w:t>—</w:t>
      </w:r>
      <w:r w:rsidR="00474851" w:rsidRPr="00474851">
        <w:t xml:space="preserve"> </w:t>
      </w:r>
      <w:r w:rsidR="00474851">
        <w:t xml:space="preserve">The paper gives a thorough examination of Spatial Pooler SDR Reconstruction using Hierarchical Temporal Memory (HTM) techniques. We go into our project's implementation details, methodology, and outcomes, using the </w:t>
      </w:r>
      <w:proofErr w:type="spellStart"/>
      <w:r w:rsidR="00474851">
        <w:t>NeoCortexAPI</w:t>
      </w:r>
      <w:proofErr w:type="spellEnd"/>
      <w:r w:rsidR="00474851">
        <w:t xml:space="preserve"> to improve spatial pattern learning</w:t>
      </w:r>
      <w:r w:rsidR="00241C68">
        <w:t xml:space="preserve">, </w:t>
      </w:r>
      <w:r w:rsidR="00474851">
        <w:t>reconstruction capabilities</w:t>
      </w:r>
      <w:r w:rsidR="00241C68">
        <w:t>, and drawing heatmaps</w:t>
      </w:r>
      <w:r w:rsidR="00474851">
        <w:t>. We also highlight the contributions of other groups who have worked on comparable issues, offering a comprehensive picture of the advances in this subject.</w:t>
      </w:r>
    </w:p>
    <w:p w14:paraId="30F0A05B" w14:textId="77777777" w:rsidR="00D80571" w:rsidRPr="00D80571" w:rsidRDefault="00474851" w:rsidP="00D80571">
      <w:pPr>
        <w:pStyle w:val="Abstract"/>
      </w:pPr>
      <w:r>
        <w:t xml:space="preserve">Hierarchical Temporal Memory (HTM) algorithms have potential applications in a variety of domains, including pattern recognition, anomaly detection, and sequence prediction. The Spatial Pooler, an important part of HTM, converts input data into Sparse Distributed Representations (SDRs). Our research focuses on improving the Spatial Pooler's SDR Reconstruction approach so that it can accurately reverse the transformation and rebuild the original input sequences. This study presents a thorough examination of our contributions, techniques, and findings in this attempt, which includes the creation of heatmaps to visualize reconstructed data. Permanence values, which represent link strengths in neural networks, are crucial to our method. They regulate network flexibility and stability, influencing learning and pattern recognition. </w:t>
      </w:r>
      <w:r w:rsidRPr="00474851">
        <w:t>Our research illuminates the significance of permanence values and proves the efficacy of our heatmap visualization technique for interpreting and analyzing recovered data inside HTM frameworks.</w:t>
      </w:r>
    </w:p>
    <w:p w14:paraId="1A449C4D" w14:textId="77777777" w:rsidR="009303D9" w:rsidRPr="004D72B5" w:rsidRDefault="004D72B5" w:rsidP="00D80571">
      <w:pPr>
        <w:pStyle w:val="Abstract"/>
      </w:pPr>
      <w:r w:rsidRPr="004D72B5">
        <w:t>Keywords—</w:t>
      </w:r>
      <w:r w:rsidR="00890B47" w:rsidRPr="00890B47">
        <w:t>Hierarchical Temporal Memory (HTM)</w:t>
      </w:r>
      <w:r w:rsidR="00D7522C">
        <w:t>,</w:t>
      </w:r>
      <w:r w:rsidR="009303D9" w:rsidRPr="004D72B5">
        <w:t xml:space="preserve"> </w:t>
      </w:r>
      <w:r w:rsidR="00890B47" w:rsidRPr="00890B47">
        <w:t>Spatial Pooler</w:t>
      </w:r>
      <w:r w:rsidR="00D7522C">
        <w:t>,</w:t>
      </w:r>
      <w:r w:rsidR="009303D9" w:rsidRPr="004D72B5">
        <w:t xml:space="preserve"> </w:t>
      </w:r>
      <w:r w:rsidR="00890B47" w:rsidRPr="00890B47">
        <w:t>Sparse Distributed Representations (SDRs)</w:t>
      </w:r>
      <w:r w:rsidR="00D7522C">
        <w:t>,</w:t>
      </w:r>
      <w:r w:rsidR="009303D9" w:rsidRPr="004D72B5">
        <w:t xml:space="preserve"> </w:t>
      </w:r>
      <w:r w:rsidR="00890B47" w:rsidRPr="00890B47">
        <w:t>Reconstruction</w:t>
      </w:r>
      <w:r w:rsidR="00D7522C">
        <w:t>,</w:t>
      </w:r>
      <w:r w:rsidR="009303D9" w:rsidRPr="004D72B5">
        <w:t xml:space="preserve"> </w:t>
      </w:r>
      <w:r w:rsidR="00890B47" w:rsidRPr="00890B47">
        <w:t>Data Visualization</w:t>
      </w:r>
      <w:r w:rsidR="00890B47">
        <w:t xml:space="preserve">, </w:t>
      </w:r>
      <w:r w:rsidR="00890B47" w:rsidRPr="00890B47">
        <w:t>Permanence Values</w:t>
      </w:r>
      <w:r w:rsidR="00890B47">
        <w:t xml:space="preserve">, </w:t>
      </w:r>
      <w:r w:rsidR="00890B47" w:rsidRPr="00890B47">
        <w:t>Pattern Recognition</w:t>
      </w:r>
      <w:r w:rsidR="00890B47">
        <w:t xml:space="preserve">, </w:t>
      </w:r>
      <w:r w:rsidR="00890B47" w:rsidRPr="00890B47">
        <w:t>Heatmaps</w:t>
      </w:r>
      <w:r w:rsidR="00890B47">
        <w:t xml:space="preserve">. </w:t>
      </w:r>
    </w:p>
    <w:p w14:paraId="552CF643" w14:textId="77777777" w:rsidR="009303D9" w:rsidRPr="00D632BE" w:rsidRDefault="00BC342A" w:rsidP="006B6B66">
      <w:pPr>
        <w:pStyle w:val="Heading1"/>
      </w:pPr>
      <w:r w:rsidRPr="00BC342A">
        <w:t>Introduction</w:t>
      </w:r>
    </w:p>
    <w:p w14:paraId="38F03C56" w14:textId="75B9DCF1" w:rsidR="00745941" w:rsidRDefault="00745941" w:rsidP="00745941">
      <w:pPr>
        <w:jc w:val="both"/>
        <w:rPr>
          <w:rFonts w:eastAsia="Times New Roman"/>
        </w:rPr>
      </w:pPr>
      <w:r w:rsidRPr="00745941">
        <w:rPr>
          <w:rFonts w:eastAsia="Times New Roman"/>
        </w:rPr>
        <w:t xml:space="preserve">Hierarchical Temporal Memory (HTM) algorithms have </w:t>
      </w:r>
      <w:r w:rsidR="00BC342A" w:rsidRPr="00745941">
        <w:rPr>
          <w:rFonts w:eastAsia="Times New Roman"/>
        </w:rPr>
        <w:t>shown</w:t>
      </w:r>
      <w:r w:rsidRPr="00745941">
        <w:rPr>
          <w:rFonts w:eastAsia="Times New Roman"/>
        </w:rPr>
        <w:t xml:space="preserve"> promise in a variety of applications, such as pattern recognition, anomaly detection, and sequence prediction. The Spatial Pooler, which turns input data into Sparse Distributed Representations (SDRs), is critical to HTM's operation</w:t>
      </w:r>
      <w:r w:rsidR="00994741">
        <w:rPr>
          <w:rFonts w:eastAsia="Times New Roman"/>
        </w:rPr>
        <w:t xml:space="preserve"> [1]</w:t>
      </w:r>
      <w:r w:rsidRPr="00745941">
        <w:rPr>
          <w:rFonts w:eastAsia="Times New Roman"/>
        </w:rPr>
        <w:t>. Our effort focuses on improving the Spatial Pooler SDR Reconstruction method, with the goal of accurately reversing the transformation and reconstructing the original input sequences. In this work, we present an in-depth examination of our contributions, techniques, and results in this attempt.</w:t>
      </w:r>
    </w:p>
    <w:p w14:paraId="73477A78" w14:textId="765E03D5" w:rsidR="00B53C98" w:rsidRPr="00B53C98" w:rsidRDefault="00B53C98" w:rsidP="00B53C98">
      <w:pPr>
        <w:jc w:val="both"/>
        <w:rPr>
          <w:rFonts w:eastAsia="Times New Roman"/>
        </w:rPr>
      </w:pPr>
      <w:r w:rsidRPr="00B53C98">
        <w:rPr>
          <w:rFonts w:eastAsia="Times New Roman"/>
        </w:rPr>
        <w:t>Permanence values are critical factors in machine learning and artificial intelligence algorithms, especially in neural networks inspired by the human brain's neocortex. Permanence values indicate the strength of connection between neurons in systems such as the Spatial Pooler (SP)</w:t>
      </w:r>
      <w:r w:rsidR="00994741">
        <w:rPr>
          <w:rFonts w:eastAsia="Times New Roman"/>
        </w:rPr>
        <w:t xml:space="preserve"> [2]</w:t>
      </w:r>
      <w:r w:rsidRPr="00B53C98">
        <w:rPr>
          <w:rFonts w:eastAsia="Times New Roman"/>
        </w:rPr>
        <w:t>, a key component of HTM models.</w:t>
      </w:r>
    </w:p>
    <w:p w14:paraId="18323586" w14:textId="56322E9E" w:rsidR="00B53C98" w:rsidRDefault="00B53C98" w:rsidP="00B53C98">
      <w:pPr>
        <w:jc w:val="both"/>
        <w:rPr>
          <w:rFonts w:eastAsia="Times New Roman"/>
        </w:rPr>
      </w:pPr>
      <w:r w:rsidRPr="00B53C98">
        <w:rPr>
          <w:rFonts w:eastAsia="Times New Roman"/>
        </w:rPr>
        <w:t>The SP algorithm assigns a persistence value of 0 to 1 to each link between input neurons and cortical columns</w:t>
      </w:r>
      <w:r w:rsidR="00994741">
        <w:rPr>
          <w:rFonts w:eastAsia="Times New Roman"/>
        </w:rPr>
        <w:t xml:space="preserve"> [3]</w:t>
      </w:r>
      <w:r w:rsidRPr="00B53C98">
        <w:rPr>
          <w:rFonts w:eastAsia="Times New Roman"/>
        </w:rPr>
        <w:t>. These numbers describe the probability or strength of a link being considered active or "permanent" during the learning process. They are updated according on input patterns, which has a substantial impact on how columns are activated in response to specific input stimuli.</w:t>
      </w:r>
    </w:p>
    <w:p w14:paraId="593C06C2" w14:textId="2B2A0B67" w:rsidR="00B53C98" w:rsidRPr="00745941" w:rsidRDefault="00B53C98" w:rsidP="00B53C98">
      <w:pPr>
        <w:jc w:val="both"/>
        <w:rPr>
          <w:rFonts w:eastAsia="Times New Roman"/>
        </w:rPr>
      </w:pPr>
      <w:r w:rsidRPr="00B53C98">
        <w:rPr>
          <w:rFonts w:eastAsia="Times New Roman"/>
        </w:rPr>
        <w:t>Permanence values fundamentally regulate the adaptability and stability of neural network connections, which has a significant impact on the network's learning and pattern recognition skills over time</w:t>
      </w:r>
      <w:r w:rsidR="00994741">
        <w:rPr>
          <w:rFonts w:eastAsia="Times New Roman"/>
        </w:rPr>
        <w:t xml:space="preserve"> [4]</w:t>
      </w:r>
      <w:r w:rsidRPr="00B53C98">
        <w:rPr>
          <w:rFonts w:eastAsia="Times New Roman"/>
        </w:rPr>
        <w:t>. They are critical in algorithms like HTM, which attempt to replicate fundamental parts of the brain's learning and memory operations.</w:t>
      </w:r>
    </w:p>
    <w:p w14:paraId="6EDC1957" w14:textId="77777777" w:rsidR="00DB09DA" w:rsidRDefault="00522A92" w:rsidP="00DB09DA">
      <w:pPr>
        <w:pStyle w:val="Heading1"/>
      </w:pPr>
      <w:r w:rsidRPr="00522A92">
        <w:t>Overview of Code Files</w:t>
      </w:r>
    </w:p>
    <w:p w14:paraId="0CC508C8" w14:textId="77777777" w:rsidR="00522A92" w:rsidRDefault="00522A92" w:rsidP="00522A92">
      <w:pPr>
        <w:jc w:val="both"/>
        <w:rPr>
          <w:rFonts w:eastAsia="Times New Roman"/>
        </w:rPr>
      </w:pPr>
      <w:r w:rsidRPr="00522A92">
        <w:rPr>
          <w:rFonts w:eastAsia="Times New Roman"/>
        </w:rPr>
        <w:t>In our project, we contributed to several code files that are critical to the implementation and execution of the Spatial Pooler SDR Reconstruction. These include the following:</w:t>
      </w:r>
    </w:p>
    <w:p w14:paraId="7DEEA2F7" w14:textId="77777777" w:rsidR="00522A92" w:rsidRPr="00522A92" w:rsidRDefault="00522A92" w:rsidP="00522A92">
      <w:pPr>
        <w:numPr>
          <w:ilvl w:val="0"/>
          <w:numId w:val="25"/>
        </w:numPr>
        <w:jc w:val="both"/>
        <w:rPr>
          <w:rFonts w:eastAsia="Times New Roman"/>
        </w:rPr>
      </w:pPr>
      <w:proofErr w:type="spellStart"/>
      <w:r w:rsidRPr="00522A92">
        <w:rPr>
          <w:rFonts w:eastAsia="Times New Roman"/>
        </w:rPr>
        <w:t>SPSdrReconstructor.cs</w:t>
      </w:r>
      <w:proofErr w:type="spellEnd"/>
      <w:r w:rsidRPr="00522A92">
        <w:rPr>
          <w:rFonts w:eastAsia="Times New Roman"/>
        </w:rPr>
        <w:t xml:space="preserve">: This file provides the implementation of the </w:t>
      </w:r>
      <w:proofErr w:type="spellStart"/>
      <w:r w:rsidRPr="00522A92">
        <w:rPr>
          <w:rFonts w:eastAsia="Times New Roman"/>
        </w:rPr>
        <w:t>SPSdrReconstructor</w:t>
      </w:r>
      <w:proofErr w:type="spellEnd"/>
      <w:r w:rsidRPr="00522A92">
        <w:rPr>
          <w:rFonts w:eastAsia="Times New Roman"/>
        </w:rPr>
        <w:t xml:space="preserve"> class, which is used to reconstruct SDRs using the Reconstruct() function.</w:t>
      </w:r>
    </w:p>
    <w:p w14:paraId="46EED46B" w14:textId="2B4AB159" w:rsidR="00F05ADE" w:rsidRDefault="00522A92" w:rsidP="009A38C6">
      <w:pPr>
        <w:numPr>
          <w:ilvl w:val="0"/>
          <w:numId w:val="25"/>
        </w:numPr>
        <w:jc w:val="both"/>
        <w:rPr>
          <w:rFonts w:eastAsia="Times New Roman"/>
        </w:rPr>
      </w:pPr>
      <w:proofErr w:type="spellStart"/>
      <w:r w:rsidRPr="00522A92">
        <w:rPr>
          <w:rFonts w:eastAsia="Times New Roman"/>
        </w:rPr>
        <w:t>Helpers.cs</w:t>
      </w:r>
      <w:proofErr w:type="spellEnd"/>
      <w:r w:rsidRPr="00522A92">
        <w:rPr>
          <w:rFonts w:eastAsia="Times New Roman"/>
        </w:rPr>
        <w:t xml:space="preserve">: </w:t>
      </w:r>
      <w:r w:rsidR="009A38C6" w:rsidRPr="009A38C6">
        <w:rPr>
          <w:rFonts w:eastAsia="Times New Roman"/>
        </w:rPr>
        <w:t xml:space="preserve">The Helpers class in the </w:t>
      </w:r>
      <w:proofErr w:type="spellStart"/>
      <w:r w:rsidR="009A38C6" w:rsidRPr="009A38C6">
        <w:rPr>
          <w:rFonts w:eastAsia="Times New Roman"/>
        </w:rPr>
        <w:t>Helpers.cs</w:t>
      </w:r>
      <w:proofErr w:type="spellEnd"/>
      <w:r w:rsidR="009A38C6" w:rsidRPr="009A38C6">
        <w:rPr>
          <w:rFonts w:eastAsia="Times New Roman"/>
        </w:rPr>
        <w:t xml:space="preserve"> file contains utility methods and functions required for a variety of activities, such as data manipulation and </w:t>
      </w:r>
      <w:r w:rsidR="00B64D95" w:rsidRPr="009A38C6">
        <w:rPr>
          <w:rFonts w:eastAsia="Times New Roman"/>
        </w:rPr>
        <w:t>formatting.</w:t>
      </w:r>
      <w:r w:rsidR="00B64D95">
        <w:rPr>
          <w:rFonts w:eastAsia="Times New Roman"/>
        </w:rPr>
        <w:t xml:space="preserve"> </w:t>
      </w:r>
      <w:r w:rsidR="00B64D95" w:rsidRPr="009A38C6">
        <w:rPr>
          <w:rFonts w:eastAsia="Times New Roman"/>
        </w:rPr>
        <w:t>Among these</w:t>
      </w:r>
      <w:r w:rsidR="009A38C6" w:rsidRPr="009A38C6">
        <w:rPr>
          <w:rFonts w:eastAsia="Times New Roman"/>
        </w:rPr>
        <w:t xml:space="preserve"> utilities, the Threshold</w:t>
      </w:r>
      <w:r w:rsidR="00B64D95">
        <w:rPr>
          <w:rFonts w:eastAsia="Times New Roman"/>
        </w:rPr>
        <w:t xml:space="preserve"> </w:t>
      </w:r>
      <w:r w:rsidR="009A38C6" w:rsidRPr="009A38C6">
        <w:rPr>
          <w:rFonts w:eastAsia="Times New Roman"/>
        </w:rPr>
        <w:t>Probabilities technique stands out as a critical tool for probability thresholding, which is a key operation in this project Probability thresholding entails establishing a threshold value and then categorizing data points as binary entities (usually 0 or 1) based on whether their probabilities exceed or fall below the designated threshold. This approach simplifies complex datasets and facilitates decision-making by converting continuous probability values into discrete categories.</w:t>
      </w:r>
    </w:p>
    <w:p w14:paraId="5357DBEB" w14:textId="77777777" w:rsidR="00F05ADE" w:rsidRDefault="00F05ADE" w:rsidP="00F05ADE">
      <w:pPr>
        <w:ind w:left="720"/>
        <w:jc w:val="both"/>
        <w:rPr>
          <w:rFonts w:eastAsia="Times New Roman"/>
        </w:rPr>
      </w:pPr>
    </w:p>
    <w:p w14:paraId="6C9CB869" w14:textId="11FC115B" w:rsidR="00F05ADE" w:rsidRDefault="00F05ADE" w:rsidP="00F05ADE">
      <w:pPr>
        <w:ind w:left="720"/>
        <w:jc w:val="both"/>
        <w:rPr>
          <w:rFonts w:eastAsia="Times New Roman"/>
        </w:rPr>
      </w:pPr>
      <w:r w:rsidRPr="00F05ADE">
        <w:rPr>
          <w:rFonts w:eastAsia="Times New Roman"/>
        </w:rPr>
        <w:t xml:space="preserve">The </w:t>
      </w:r>
      <w:proofErr w:type="spellStart"/>
      <w:proofErr w:type="gramStart"/>
      <w:r w:rsidRPr="00F05ADE">
        <w:rPr>
          <w:rFonts w:eastAsia="Times New Roman"/>
        </w:rPr>
        <w:t>ThresholdProbabilities</w:t>
      </w:r>
      <w:proofErr w:type="spellEnd"/>
      <w:r w:rsidR="00B64D95">
        <w:rPr>
          <w:rFonts w:eastAsia="Times New Roman"/>
        </w:rPr>
        <w:t>(</w:t>
      </w:r>
      <w:proofErr w:type="gramEnd"/>
      <w:r w:rsidR="00B64D95">
        <w:rPr>
          <w:rFonts w:eastAsia="Times New Roman"/>
        </w:rPr>
        <w:t>)</w:t>
      </w:r>
      <w:r w:rsidRPr="00F05ADE">
        <w:rPr>
          <w:rFonts w:eastAsia="Times New Roman"/>
        </w:rPr>
        <w:t xml:space="preserve"> function in the Helpers class is designed to accept a list of probabilities and a threshold value as input arguments. It then iterates through the provided list, comparing each likelihood to the defined threshold. If a probability exceeds the threshold, the procedure assigns it a value of 1; otherwise, it receives a value of 0.</w:t>
      </w:r>
    </w:p>
    <w:p w14:paraId="535B7F84" w14:textId="77777777" w:rsidR="00F05ADE" w:rsidRPr="00F05ADE" w:rsidRDefault="00F05ADE" w:rsidP="00F05ADE">
      <w:pPr>
        <w:ind w:left="720"/>
        <w:jc w:val="both"/>
        <w:rPr>
          <w:rFonts w:eastAsia="Times New Roman"/>
        </w:rPr>
      </w:pPr>
    </w:p>
    <w:p w14:paraId="7837D007" w14:textId="77777777" w:rsidR="00F05ADE" w:rsidRPr="00F05ADE" w:rsidRDefault="00F05ADE" w:rsidP="00F05ADE">
      <w:pPr>
        <w:ind w:left="720"/>
        <w:jc w:val="both"/>
        <w:rPr>
          <w:rFonts w:eastAsia="Times New Roman"/>
        </w:rPr>
      </w:pPr>
      <w:r w:rsidRPr="00F05ADE">
        <w:rPr>
          <w:rFonts w:eastAsia="Times New Roman"/>
        </w:rPr>
        <w:t xml:space="preserve">The </w:t>
      </w:r>
      <w:proofErr w:type="spellStart"/>
      <w:r w:rsidRPr="00F05ADE">
        <w:rPr>
          <w:rFonts w:eastAsia="Times New Roman"/>
        </w:rPr>
        <w:t>ThresholdProbabilities</w:t>
      </w:r>
      <w:proofErr w:type="spellEnd"/>
      <w:r w:rsidRPr="00F05ADE">
        <w:rPr>
          <w:rFonts w:eastAsia="Times New Roman"/>
        </w:rPr>
        <w:t xml:space="preserve"> approach is used in a variety of scenarios in the project, including preparing data before entering it into the spatial </w:t>
      </w:r>
      <w:r w:rsidRPr="00F05ADE">
        <w:rPr>
          <w:rFonts w:eastAsia="Times New Roman"/>
        </w:rPr>
        <w:lastRenderedPageBreak/>
        <w:t>pooler and assessing rebuilt data. This strategy substantially improves the usefulness and efficacy of the reconstruction process within the project framework by allowing for the manipulation and interpretation of probability values.</w:t>
      </w:r>
    </w:p>
    <w:p w14:paraId="10349E06" w14:textId="77777777" w:rsidR="00522A92" w:rsidRPr="00522A92" w:rsidRDefault="00522A92" w:rsidP="00F05ADE">
      <w:pPr>
        <w:ind w:left="720"/>
        <w:jc w:val="both"/>
        <w:rPr>
          <w:rFonts w:eastAsia="Times New Roman"/>
        </w:rPr>
      </w:pPr>
    </w:p>
    <w:p w14:paraId="4D9EFADC" w14:textId="77777777" w:rsidR="00522A92" w:rsidRPr="00522A92" w:rsidRDefault="00522A92" w:rsidP="00522A92">
      <w:pPr>
        <w:numPr>
          <w:ilvl w:val="0"/>
          <w:numId w:val="25"/>
        </w:numPr>
        <w:jc w:val="both"/>
        <w:rPr>
          <w:rFonts w:eastAsia="Times New Roman"/>
        </w:rPr>
      </w:pPr>
      <w:proofErr w:type="spellStart"/>
      <w:r w:rsidRPr="00522A92">
        <w:rPr>
          <w:rFonts w:eastAsia="Times New Roman"/>
        </w:rPr>
        <w:t>NeoCortexUtils.cs</w:t>
      </w:r>
      <w:proofErr w:type="spellEnd"/>
      <w:r w:rsidRPr="00522A92">
        <w:rPr>
          <w:rFonts w:eastAsia="Times New Roman"/>
        </w:rPr>
        <w:t xml:space="preserve"> contains </w:t>
      </w:r>
      <w:proofErr w:type="spellStart"/>
      <w:r w:rsidRPr="00522A92">
        <w:rPr>
          <w:rFonts w:eastAsia="Times New Roman"/>
        </w:rPr>
        <w:t>NeoCortexAPI</w:t>
      </w:r>
      <w:proofErr w:type="spellEnd"/>
      <w:r w:rsidRPr="00522A92">
        <w:rPr>
          <w:rFonts w:eastAsia="Times New Roman"/>
        </w:rPr>
        <w:t>-specific utility functions, such as data visualization and analysis tools.</w:t>
      </w:r>
    </w:p>
    <w:p w14:paraId="670AA9FA" w14:textId="3BCC3174" w:rsidR="00522A92" w:rsidRPr="00522A92" w:rsidRDefault="00522A92" w:rsidP="00522A92">
      <w:pPr>
        <w:numPr>
          <w:ilvl w:val="0"/>
          <w:numId w:val="25"/>
        </w:numPr>
        <w:jc w:val="both"/>
        <w:rPr>
          <w:rFonts w:eastAsia="Times New Roman"/>
        </w:rPr>
      </w:pPr>
      <w:proofErr w:type="spellStart"/>
      <w:r w:rsidRPr="00522A92">
        <w:rPr>
          <w:rFonts w:eastAsia="Times New Roman"/>
        </w:rPr>
        <w:t>SpatialPatternLearning.cs</w:t>
      </w:r>
      <w:proofErr w:type="spellEnd"/>
      <w:r w:rsidRPr="00522A92">
        <w:rPr>
          <w:rFonts w:eastAsia="Times New Roman"/>
        </w:rPr>
        <w:t>:</w:t>
      </w:r>
      <w:r w:rsidR="00B855DC">
        <w:rPr>
          <w:rFonts w:eastAsia="Times New Roman"/>
        </w:rPr>
        <w:t xml:space="preserve"> </w:t>
      </w:r>
      <w:r w:rsidRPr="00522A92">
        <w:rPr>
          <w:rFonts w:eastAsia="Times New Roman"/>
        </w:rPr>
        <w:t>The</w:t>
      </w:r>
      <w:r w:rsidR="00B855DC">
        <w:rPr>
          <w:rFonts w:eastAsia="Times New Roman"/>
        </w:rPr>
        <w:t xml:space="preserve"> </w:t>
      </w:r>
      <w:proofErr w:type="spellStart"/>
      <w:r w:rsidRPr="00522A92">
        <w:rPr>
          <w:rFonts w:eastAsia="Times New Roman"/>
        </w:rPr>
        <w:t>SpatialPatternLearning</w:t>
      </w:r>
      <w:proofErr w:type="spellEnd"/>
      <w:r w:rsidRPr="00522A92">
        <w:rPr>
          <w:rFonts w:eastAsia="Times New Roman"/>
        </w:rPr>
        <w:t xml:space="preserve"> class is the primary entry point for performing spatial pattern learning experiments with the </w:t>
      </w:r>
      <w:proofErr w:type="spellStart"/>
      <w:r w:rsidRPr="00522A92">
        <w:rPr>
          <w:rFonts w:eastAsia="Times New Roman"/>
        </w:rPr>
        <w:t>NeoCortexAPI</w:t>
      </w:r>
      <w:proofErr w:type="spellEnd"/>
      <w:r w:rsidRPr="00522A92">
        <w:rPr>
          <w:rFonts w:eastAsia="Times New Roman"/>
        </w:rPr>
        <w:t>.</w:t>
      </w:r>
    </w:p>
    <w:p w14:paraId="1F27D6C8" w14:textId="77777777" w:rsidR="00AC597F" w:rsidRDefault="00A21001" w:rsidP="009E2D7D">
      <w:pPr>
        <w:pStyle w:val="Heading1"/>
      </w:pPr>
      <w:r w:rsidRPr="00A21001">
        <w:t>Methodology</w:t>
      </w:r>
    </w:p>
    <w:p w14:paraId="5D2A75C4" w14:textId="2237DB31" w:rsidR="00241C68" w:rsidRDefault="00911A07" w:rsidP="00B64D95">
      <w:pPr>
        <w:ind w:firstLine="720"/>
        <w:jc w:val="both"/>
        <w:rPr>
          <w:rFonts w:eastAsia="Times New Roman"/>
        </w:rPr>
      </w:pPr>
      <w:r w:rsidRPr="00911A07">
        <w:rPr>
          <w:rFonts w:eastAsia="Times New Roman"/>
        </w:rPr>
        <w:t xml:space="preserve">Our methodology is based on the NeoCortexAPI's </w:t>
      </w:r>
      <w:proofErr w:type="gramStart"/>
      <w:r w:rsidRPr="00911A07">
        <w:rPr>
          <w:rFonts w:eastAsia="Times New Roman"/>
        </w:rPr>
        <w:t>Reconstruct(</w:t>
      </w:r>
      <w:proofErr w:type="gramEnd"/>
      <w:r w:rsidRPr="00911A07">
        <w:rPr>
          <w:rFonts w:eastAsia="Times New Roman"/>
        </w:rPr>
        <w:t>) method for precisely reconstructing the original input sequences</w:t>
      </w:r>
      <w:r w:rsidR="00994741">
        <w:rPr>
          <w:rFonts w:eastAsia="Times New Roman"/>
        </w:rPr>
        <w:t xml:space="preserve"> [5]</w:t>
      </w:r>
      <w:r w:rsidRPr="00911A07">
        <w:rPr>
          <w:rFonts w:eastAsia="Times New Roman"/>
        </w:rPr>
        <w:t>. Our main goal for this project is to improve understanding of the reconstruction process by creating heatmaps that visually display the recovered data.</w:t>
      </w:r>
    </w:p>
    <w:p w14:paraId="1DB6C116" w14:textId="77777777" w:rsidR="00B64D95" w:rsidRDefault="00B64D95" w:rsidP="00B64D95">
      <w:pPr>
        <w:ind w:firstLine="720"/>
        <w:jc w:val="both"/>
        <w:rPr>
          <w:rFonts w:eastAsia="Times New Roman"/>
        </w:rPr>
      </w:pPr>
    </w:p>
    <w:p w14:paraId="40F4C31C" w14:textId="1A49D5F7" w:rsidR="00241C68" w:rsidRPr="00911A07" w:rsidRDefault="00B64D95" w:rsidP="00B64D95">
      <w:pPr>
        <w:jc w:val="both"/>
        <w:rPr>
          <w:rFonts w:eastAsia="Times New Roman"/>
        </w:rPr>
      </w:pPr>
      <w:r>
        <w:rPr>
          <w:noProof/>
        </w:rPr>
        <mc:AlternateContent>
          <mc:Choice Requires="wps">
            <w:drawing>
              <wp:inline distT="0" distB="0" distL="0" distR="0" wp14:anchorId="67C09FB5" wp14:editId="5BFE7D52">
                <wp:extent cx="2995295" cy="1172210"/>
                <wp:effectExtent l="0" t="0" r="14605" b="7620"/>
                <wp:docPr id="2640140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28AF8492" w14:textId="3B68A9F9" w:rsidR="00B64D95" w:rsidRDefault="004D5507" w:rsidP="00B64D95">
                            <w:pPr>
                              <w:jc w:val="left"/>
                            </w:pPr>
                            <w:r>
                              <w:rPr>
                                <w:noProof/>
                              </w:rPr>
                              <w:drawing>
                                <wp:inline distT="0" distB="0" distL="0" distR="0" wp14:anchorId="394D76DF" wp14:editId="122F6485">
                                  <wp:extent cx="2803525" cy="1768475"/>
                                  <wp:effectExtent l="0" t="0" r="3175" b="0"/>
                                  <wp:docPr id="85996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4792" name="Picture 859964792"/>
                                          <pic:cNvPicPr/>
                                        </pic:nvPicPr>
                                        <pic:blipFill>
                                          <a:blip r:embed="rId10">
                                            <a:extLst>
                                              <a:ext uri="{28A0092B-C50C-407E-A947-70E740481C1C}">
                                                <a14:useLocalDpi xmlns:a14="http://schemas.microsoft.com/office/drawing/2010/main" val="0"/>
                                              </a:ext>
                                            </a:extLst>
                                          </a:blip>
                                          <a:stretch>
                                            <a:fillRect/>
                                          </a:stretch>
                                        </pic:blipFill>
                                        <pic:spPr>
                                          <a:xfrm>
                                            <a:off x="0" y="0"/>
                                            <a:ext cx="2803525" cy="176847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type w14:anchorId="67C09FB5" id="_x0000_t202" coordsize="21600,21600" o:spt="202" path="m,l,21600r21600,l21600,xe">
                <v:stroke joinstyle="miter"/>
                <v:path gradientshapeok="t" o:connecttype="rect"/>
              </v:shapetype>
              <v:shape id="Text Box 4" o:spid="_x0000_s1026"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">
                <v:textbox style="mso-fit-shape-to-text:t">
                  <w:txbxContent>
                    <w:p w14:paraId="28AF8492" w14:textId="3B68A9F9" w:rsidR="00B64D95" w:rsidRDefault="004D5507" w:rsidP="00B64D95">
                      <w:pPr>
                        <w:jc w:val="left"/>
                      </w:pPr>
                      <w:r>
                        <w:rPr>
                          <w:noProof/>
                        </w:rPr>
                        <w:drawing>
                          <wp:inline distT="0" distB="0" distL="0" distR="0" wp14:anchorId="394D76DF" wp14:editId="122F6485">
                            <wp:extent cx="2803525" cy="1768475"/>
                            <wp:effectExtent l="0" t="0" r="3175" b="0"/>
                            <wp:docPr id="85996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4792" name="Picture 859964792"/>
                                    <pic:cNvPicPr/>
                                  </pic:nvPicPr>
                                  <pic:blipFill>
                                    <a:blip r:embed="rId10">
                                      <a:extLst>
                                        <a:ext uri="{28A0092B-C50C-407E-A947-70E740481C1C}">
                                          <a14:useLocalDpi xmlns:a14="http://schemas.microsoft.com/office/drawing/2010/main" val="0"/>
                                        </a:ext>
                                      </a:extLst>
                                    </a:blip>
                                    <a:stretch>
                                      <a:fillRect/>
                                    </a:stretch>
                                  </pic:blipFill>
                                  <pic:spPr>
                                    <a:xfrm>
                                      <a:off x="0" y="0"/>
                                      <a:ext cx="2803525" cy="1768475"/>
                                    </a:xfrm>
                                    <a:prstGeom prst="rect">
                                      <a:avLst/>
                                    </a:prstGeom>
                                  </pic:spPr>
                                </pic:pic>
                              </a:graphicData>
                            </a:graphic>
                          </wp:inline>
                        </w:drawing>
                      </w:r>
                    </w:p>
                  </w:txbxContent>
                </v:textbox>
                <w10:anchorlock/>
              </v:shape>
            </w:pict>
          </mc:Fallback>
        </mc:AlternateContent>
      </w:r>
    </w:p>
    <w:p w14:paraId="08EDDA06" w14:textId="1EB7DA9E" w:rsidR="00911A07" w:rsidRDefault="00661A4C" w:rsidP="00661A4C">
      <w:pPr>
        <w:rPr>
          <w:rFonts w:eastAsia="Times New Roman"/>
        </w:rPr>
      </w:pPr>
      <w:r>
        <w:rPr>
          <w:rFonts w:eastAsia="Times New Roman"/>
        </w:rPr>
        <w:t>Fig</w:t>
      </w:r>
      <w:r w:rsidR="00D91CFF">
        <w:rPr>
          <w:rFonts w:eastAsia="Times New Roman"/>
        </w:rPr>
        <w:t xml:space="preserve"> 1</w:t>
      </w:r>
      <w:r>
        <w:rPr>
          <w:rFonts w:eastAsia="Times New Roman"/>
        </w:rPr>
        <w:t xml:space="preserve">: </w:t>
      </w:r>
      <w:r w:rsidR="00D91CFF">
        <w:rPr>
          <w:rFonts w:eastAsia="Times New Roman"/>
        </w:rPr>
        <w:t>Flow Chart</w:t>
      </w:r>
    </w:p>
    <w:p w14:paraId="2EB3AAC1" w14:textId="77777777" w:rsidR="00661A4C" w:rsidRPr="00911A07" w:rsidRDefault="00661A4C" w:rsidP="00661A4C">
      <w:pPr>
        <w:rPr>
          <w:rFonts w:eastAsia="Times New Roman"/>
        </w:rPr>
      </w:pPr>
    </w:p>
    <w:p w14:paraId="27D1CB48" w14:textId="1C9898BC" w:rsidR="009C46FC" w:rsidRDefault="00911A07" w:rsidP="009C46FC">
      <w:pPr>
        <w:ind w:firstLine="720"/>
        <w:jc w:val="both"/>
        <w:rPr>
          <w:rFonts w:eastAsia="Times New Roman"/>
        </w:rPr>
      </w:pPr>
      <w:r w:rsidRPr="00911A07">
        <w:rPr>
          <w:rFonts w:eastAsia="Times New Roman"/>
        </w:rPr>
        <w:t>To accomplish this purpose, we start by encoding numerical input values into int[] arrays, which represent arrays of 0s and 1. These encoded arrays are used as input for the NeoCortexAPI's Spatial Pooler. The Spatial Pooler converts input data into Sparse Distributed Representations (SDRs) and shapes the reconstructed representations with persistence values</w:t>
      </w:r>
      <w:r w:rsidR="00994741">
        <w:rPr>
          <w:rFonts w:eastAsia="Times New Roman"/>
        </w:rPr>
        <w:t>[6]</w:t>
      </w:r>
      <w:r w:rsidRPr="00911A07">
        <w:rPr>
          <w:rFonts w:eastAsia="Times New Roman"/>
        </w:rPr>
        <w:t>.</w:t>
      </w:r>
    </w:p>
    <w:p w14:paraId="36705E5A" w14:textId="77777777" w:rsidR="009C46FC" w:rsidRDefault="009C46FC" w:rsidP="009C46FC">
      <w:pPr>
        <w:ind w:firstLine="720"/>
        <w:jc w:val="both"/>
        <w:rPr>
          <w:rFonts w:eastAsia="Times New Roman"/>
        </w:rPr>
      </w:pPr>
    </w:p>
    <w:p w14:paraId="0FE06A54" w14:textId="654CA431" w:rsidR="00911A07" w:rsidRPr="00A21001" w:rsidRDefault="00911A07" w:rsidP="00911A07">
      <w:pPr>
        <w:ind w:firstLine="720"/>
        <w:jc w:val="both"/>
        <w:rPr>
          <w:rFonts w:eastAsia="Times New Roman"/>
        </w:rPr>
      </w:pPr>
      <w:r w:rsidRPr="00911A07">
        <w:rPr>
          <w:rFonts w:eastAsia="Times New Roman"/>
        </w:rPr>
        <w:t xml:space="preserve">Once we have the reconstructed representations, we rigorously study and visualize them to acquire insight into the reconstruction process. Heatmaps are created to provide a visual representation of recovered data, making spatial patterns easier to identify and analyze. We hope that by focusing on heatmap production, we may improve our understanding and analysis of the reconstruction process within the </w:t>
      </w:r>
      <w:proofErr w:type="spellStart"/>
      <w:r w:rsidRPr="00911A07">
        <w:rPr>
          <w:rFonts w:eastAsia="Times New Roman"/>
        </w:rPr>
        <w:t>NeoCortexAPI</w:t>
      </w:r>
      <w:proofErr w:type="spellEnd"/>
      <w:r w:rsidR="007070E5">
        <w:rPr>
          <w:rFonts w:eastAsia="Times New Roman"/>
        </w:rPr>
        <w:t xml:space="preserve"> [7]</w:t>
      </w:r>
      <w:r w:rsidRPr="00911A07">
        <w:rPr>
          <w:rFonts w:eastAsia="Times New Roman"/>
        </w:rPr>
        <w:t>.</w:t>
      </w:r>
    </w:p>
    <w:p w14:paraId="2F5BE4DE" w14:textId="77777777" w:rsidR="009E2D7D" w:rsidRDefault="00650CD0" w:rsidP="009E2D7D">
      <w:pPr>
        <w:pStyle w:val="Heading1"/>
      </w:pPr>
      <w:r w:rsidRPr="00650CD0">
        <w:t>Implementation Details</w:t>
      </w:r>
    </w:p>
    <w:p w14:paraId="7367F602" w14:textId="3B9C33C4" w:rsidR="00241C68" w:rsidRDefault="00E808F0" w:rsidP="00202F20">
      <w:pPr>
        <w:pStyle w:val="BodyText"/>
        <w:rPr>
          <w:lang w:val="en-US"/>
        </w:rPr>
      </w:pPr>
      <w:r w:rsidRPr="00E808F0">
        <w:rPr>
          <w:lang w:val="en-US"/>
        </w:rPr>
        <w:t xml:space="preserve">We implement the Reconstruct() method to meticulously reverse the transformation of encoded int[] arrays. The reconstructed representations are shaped by permanence values obtained from the Reconstruct() method. </w:t>
      </w:r>
      <w:r w:rsidR="00241C68">
        <w:rPr>
          <w:lang w:val="en-US"/>
        </w:rPr>
        <w:t xml:space="preserve">“In this situation, we </w:t>
      </w:r>
      <w:r w:rsidR="00B87D35">
        <w:rPr>
          <w:lang w:val="en-US"/>
        </w:rPr>
        <w:t>must</w:t>
      </w:r>
      <w:r w:rsidR="00241C68">
        <w:rPr>
          <w:lang w:val="en-US"/>
        </w:rPr>
        <w:t xml:space="preserve"> implement to get the permanence values for both active and inactive columns. As </w:t>
      </w:r>
      <w:r w:rsidR="00241C68" w:rsidRPr="00E808F0">
        <w:rPr>
          <w:lang w:val="en-US"/>
        </w:rPr>
        <w:t>Reconstruct() method</w:t>
      </w:r>
      <w:r w:rsidR="00241C68">
        <w:rPr>
          <w:lang w:val="en-US"/>
        </w:rPr>
        <w:t xml:space="preserve"> provides only active columns permanence values. On the other hand, we set zero as inactive columns values. </w:t>
      </w:r>
    </w:p>
    <w:p w14:paraId="76559100" w14:textId="6C2B1B52" w:rsidR="00241C68" w:rsidRDefault="00241C68" w:rsidP="00202F20">
      <w:pPr>
        <w:pStyle w:val="BodyText"/>
        <w:rPr>
          <w:lang w:val="en-US"/>
        </w:rPr>
      </w:pPr>
    </w:p>
    <w:p w14:paraId="4BA8AAF4" w14:textId="683BF854" w:rsidR="00241C68" w:rsidRDefault="00B64D95" w:rsidP="00202F20">
      <w:pPr>
        <w:pStyle w:val="BodyText"/>
        <w:rPr>
          <w:lang w:val="en-US"/>
        </w:rPr>
      </w:pPr>
      <w:r>
        <w:rPr>
          <w:noProof/>
        </w:rPr>
        <mc:AlternateContent>
          <mc:Choice Requires="wps">
            <w:drawing>
              <wp:inline distT="0" distB="0" distL="0" distR="0" wp14:anchorId="5CF2161B" wp14:editId="0DAB15A4">
                <wp:extent cx="2995295" cy="4043680"/>
                <wp:effectExtent l="0" t="0" r="14605" b="7620"/>
                <wp:docPr id="3298672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328DF4C3" w14:textId="2B55A784" w:rsidR="00B64D95" w:rsidRDefault="00F116F8" w:rsidP="00B64D95">
                            <w:pPr>
                              <w:jc w:val="left"/>
                            </w:pPr>
                            <w:r>
                              <w:rPr>
                                <w:noProof/>
                              </w:rPr>
                              <w:drawing>
                                <wp:inline distT="0" distB="0" distL="0" distR="0" wp14:anchorId="10083139" wp14:editId="36AA3F3B">
                                  <wp:extent cx="2803525" cy="1292225"/>
                                  <wp:effectExtent l="0" t="0" r="3175" b="3175"/>
                                  <wp:docPr id="205244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4020" name="Picture 205244020"/>
                                          <pic:cNvPicPr/>
                                        </pic:nvPicPr>
                                        <pic:blipFill>
                                          <a:blip r:embed="rId11">
                                            <a:extLst>
                                              <a:ext uri="{28A0092B-C50C-407E-A947-70E740481C1C}">
                                                <a14:useLocalDpi xmlns:a14="http://schemas.microsoft.com/office/drawing/2010/main" val="0"/>
                                              </a:ext>
                                            </a:extLst>
                                          </a:blip>
                                          <a:stretch>
                                            <a:fillRect/>
                                          </a:stretch>
                                        </pic:blipFill>
                                        <pic:spPr>
                                          <a:xfrm>
                                            <a:off x="0" y="0"/>
                                            <a:ext cx="2803525" cy="12922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5CF2161B" id="Text Box 1"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">
                <v:textbox style="mso-fit-shape-to-text:t">
                  <w:txbxContent>
                    <w:p w14:paraId="328DF4C3" w14:textId="2B55A784" w:rsidR="00B64D95" w:rsidRDefault="00F116F8" w:rsidP="00B64D95">
                      <w:pPr>
                        <w:jc w:val="left"/>
                      </w:pPr>
                      <w:r>
                        <w:rPr>
                          <w:noProof/>
                        </w:rPr>
                        <w:drawing>
                          <wp:inline distT="0" distB="0" distL="0" distR="0" wp14:anchorId="10083139" wp14:editId="36AA3F3B">
                            <wp:extent cx="2803525" cy="1292225"/>
                            <wp:effectExtent l="0" t="0" r="3175" b="3175"/>
                            <wp:docPr id="205244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4020" name="Picture 205244020"/>
                                    <pic:cNvPicPr/>
                                  </pic:nvPicPr>
                                  <pic:blipFill>
                                    <a:blip r:embed="rId11">
                                      <a:extLst>
                                        <a:ext uri="{28A0092B-C50C-407E-A947-70E740481C1C}">
                                          <a14:useLocalDpi xmlns:a14="http://schemas.microsoft.com/office/drawing/2010/main" val="0"/>
                                        </a:ext>
                                      </a:extLst>
                                    </a:blip>
                                    <a:stretch>
                                      <a:fillRect/>
                                    </a:stretch>
                                  </pic:blipFill>
                                  <pic:spPr>
                                    <a:xfrm>
                                      <a:off x="0" y="0"/>
                                      <a:ext cx="2803525" cy="1292225"/>
                                    </a:xfrm>
                                    <a:prstGeom prst="rect">
                                      <a:avLst/>
                                    </a:prstGeom>
                                  </pic:spPr>
                                </pic:pic>
                              </a:graphicData>
                            </a:graphic>
                          </wp:inline>
                        </w:drawing>
                      </w:r>
                    </w:p>
                  </w:txbxContent>
                </v:textbox>
                <w10:anchorlock/>
              </v:shape>
            </w:pict>
          </mc:Fallback>
        </mc:AlternateContent>
      </w:r>
    </w:p>
    <w:p w14:paraId="4FCA28DC" w14:textId="2607F681" w:rsidR="00661A4C" w:rsidRDefault="00661A4C" w:rsidP="00661A4C">
      <w:pPr>
        <w:pStyle w:val="BodyText"/>
        <w:jc w:val="center"/>
        <w:rPr>
          <w:lang w:val="en-US"/>
        </w:rPr>
      </w:pPr>
      <w:r>
        <w:rPr>
          <w:lang w:val="en-US"/>
        </w:rPr>
        <w:t>Fig</w:t>
      </w:r>
      <w:r w:rsidR="00D91CFF">
        <w:rPr>
          <w:lang w:val="en-US"/>
        </w:rPr>
        <w:t xml:space="preserve"> 2</w:t>
      </w:r>
      <w:r>
        <w:rPr>
          <w:lang w:val="en-US"/>
        </w:rPr>
        <w:t>:</w:t>
      </w:r>
      <w:r w:rsidR="00D91CFF">
        <w:rPr>
          <w:lang w:val="en-US"/>
        </w:rPr>
        <w:t xml:space="preserve"> set all permanence values</w:t>
      </w:r>
    </w:p>
    <w:p w14:paraId="1FACB549" w14:textId="55B9EFB9" w:rsidR="00241C68" w:rsidRDefault="00241C68" w:rsidP="00B64D95">
      <w:pPr>
        <w:pStyle w:val="BodyText"/>
        <w:rPr>
          <w:lang w:val="en-US"/>
        </w:rPr>
      </w:pPr>
      <w:r>
        <w:rPr>
          <w:lang w:val="en-US"/>
        </w:rPr>
        <w:t xml:space="preserve">After that, </w:t>
      </w:r>
      <w:r w:rsidRPr="00E808F0">
        <w:rPr>
          <w:lang w:val="en-US"/>
        </w:rPr>
        <w:t xml:space="preserve">we utilize helper functions such as </w:t>
      </w:r>
      <w:proofErr w:type="spellStart"/>
      <w:proofErr w:type="gramStart"/>
      <w:r w:rsidRPr="00E808F0">
        <w:rPr>
          <w:lang w:val="en-US"/>
        </w:rPr>
        <w:t>ThresholdingProbabilities</w:t>
      </w:r>
      <w:proofErr w:type="spellEnd"/>
      <w:r w:rsidRPr="00E808F0">
        <w:rPr>
          <w:lang w:val="en-US"/>
        </w:rPr>
        <w:t>(</w:t>
      </w:r>
      <w:proofErr w:type="gramEnd"/>
      <w:r w:rsidRPr="00E808F0">
        <w:rPr>
          <w:lang w:val="en-US"/>
        </w:rPr>
        <w:t>) to normalize permanence values and facilitate visualization.</w:t>
      </w:r>
      <w:r>
        <w:rPr>
          <w:lang w:val="en-US"/>
        </w:rPr>
        <w:t xml:space="preserve"> </w:t>
      </w:r>
      <w:r w:rsidR="00B12A14">
        <w:rPr>
          <w:lang w:val="en-US"/>
        </w:rPr>
        <w:t>We</w:t>
      </w:r>
      <w:r>
        <w:rPr>
          <w:lang w:val="en-US"/>
        </w:rPr>
        <w:t xml:space="preserve"> set a </w:t>
      </w:r>
      <w:r w:rsidR="00B12A14">
        <w:rPr>
          <w:lang w:val="en-US"/>
        </w:rPr>
        <w:t>threshold value</w:t>
      </w:r>
      <w:r>
        <w:rPr>
          <w:lang w:val="en-US"/>
        </w:rPr>
        <w:t xml:space="preserve"> 0.52 to convert all permanence values either 0 or 1.</w:t>
      </w:r>
    </w:p>
    <w:p w14:paraId="3FB37E52" w14:textId="7CEEAA1E" w:rsidR="00E808F0" w:rsidRDefault="00B64D95" w:rsidP="00E808F0">
      <w:pPr>
        <w:pStyle w:val="BodyText"/>
        <w:ind w:firstLine="0"/>
      </w:pPr>
      <w:r>
        <w:rPr>
          <w:noProof/>
        </w:rPr>
        <mc:AlternateContent>
          <mc:Choice Requires="wps">
            <w:drawing>
              <wp:inline distT="0" distB="0" distL="0" distR="0" wp14:anchorId="30F9B50B" wp14:editId="716C3C38">
                <wp:extent cx="2995295" cy="1172210"/>
                <wp:effectExtent l="0" t="0" r="14605" b="7620"/>
                <wp:docPr id="157130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1E24C40D" w14:textId="6A0DD6BC" w:rsidR="00B64D95" w:rsidRDefault="00F116F8" w:rsidP="00B64D95">
                            <w:pPr>
                              <w:jc w:val="left"/>
                            </w:pPr>
                            <w:r>
                              <w:rPr>
                                <w:noProof/>
                              </w:rPr>
                              <w:drawing>
                                <wp:inline distT="0" distB="0" distL="0" distR="0" wp14:anchorId="2FF3D90B" wp14:editId="57CA0AD5">
                                  <wp:extent cx="2803525" cy="1650365"/>
                                  <wp:effectExtent l="0" t="0" r="3175" b="635"/>
                                  <wp:docPr id="778186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86184" name="Picture 778186184"/>
                                          <pic:cNvPicPr/>
                                        </pic:nvPicPr>
                                        <pic:blipFill>
                                          <a:blip r:embed="rId12">
                                            <a:extLst>
                                              <a:ext uri="{28A0092B-C50C-407E-A947-70E740481C1C}">
                                                <a14:useLocalDpi xmlns:a14="http://schemas.microsoft.com/office/drawing/2010/main" val="0"/>
                                              </a:ext>
                                            </a:extLst>
                                          </a:blip>
                                          <a:stretch>
                                            <a:fillRect/>
                                          </a:stretch>
                                        </pic:blipFill>
                                        <pic:spPr>
                                          <a:xfrm>
                                            <a:off x="0" y="0"/>
                                            <a:ext cx="2803525" cy="165036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30F9B50B" id="Text Box 2" o:spid="_x0000_s1028"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">
                <v:textbox style="mso-fit-shape-to-text:t">
                  <w:txbxContent>
                    <w:p w14:paraId="1E24C40D" w14:textId="6A0DD6BC" w:rsidR="00B64D95" w:rsidRDefault="00F116F8" w:rsidP="00B64D95">
                      <w:pPr>
                        <w:jc w:val="left"/>
                      </w:pPr>
                      <w:r>
                        <w:rPr>
                          <w:noProof/>
                        </w:rPr>
                        <w:drawing>
                          <wp:inline distT="0" distB="0" distL="0" distR="0" wp14:anchorId="2FF3D90B" wp14:editId="57CA0AD5">
                            <wp:extent cx="2803525" cy="1650365"/>
                            <wp:effectExtent l="0" t="0" r="3175" b="635"/>
                            <wp:docPr id="778186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86184" name="Picture 778186184"/>
                                    <pic:cNvPicPr/>
                                  </pic:nvPicPr>
                                  <pic:blipFill>
                                    <a:blip r:embed="rId12">
                                      <a:extLst>
                                        <a:ext uri="{28A0092B-C50C-407E-A947-70E740481C1C}">
                                          <a14:useLocalDpi xmlns:a14="http://schemas.microsoft.com/office/drawing/2010/main" val="0"/>
                                        </a:ext>
                                      </a:extLst>
                                    </a:blip>
                                    <a:stretch>
                                      <a:fillRect/>
                                    </a:stretch>
                                  </pic:blipFill>
                                  <pic:spPr>
                                    <a:xfrm>
                                      <a:off x="0" y="0"/>
                                      <a:ext cx="2803525" cy="1650365"/>
                                    </a:xfrm>
                                    <a:prstGeom prst="rect">
                                      <a:avLst/>
                                    </a:prstGeom>
                                  </pic:spPr>
                                </pic:pic>
                              </a:graphicData>
                            </a:graphic>
                          </wp:inline>
                        </w:drawing>
                      </w:r>
                    </w:p>
                  </w:txbxContent>
                </v:textbox>
                <w10:anchorlock/>
              </v:shape>
            </w:pict>
          </mc:Fallback>
        </mc:AlternateContent>
      </w:r>
    </w:p>
    <w:p w14:paraId="0455C82E" w14:textId="70132914" w:rsidR="00661A4C" w:rsidRPr="005A1965" w:rsidRDefault="00661A4C" w:rsidP="00661A4C">
      <w:pPr>
        <w:pStyle w:val="BodyText"/>
        <w:ind w:firstLine="0"/>
        <w:jc w:val="center"/>
      </w:pPr>
      <w:r>
        <w:t>Fig</w:t>
      </w:r>
      <w:r w:rsidR="00D91CFF">
        <w:rPr>
          <w:lang w:val="en-US"/>
        </w:rPr>
        <w:t xml:space="preserve"> 3</w:t>
      </w:r>
      <w:r>
        <w:t>:</w:t>
      </w:r>
      <w:r w:rsidR="00D91CFF">
        <w:rPr>
          <w:lang w:val="en-US"/>
        </w:rPr>
        <w:t xml:space="preserve"> </w:t>
      </w:r>
      <w:r>
        <w:t xml:space="preserve"> </w:t>
      </w:r>
      <w:proofErr w:type="spellStart"/>
      <w:r w:rsidR="00D91CFF" w:rsidRPr="00E808F0">
        <w:rPr>
          <w:lang w:val="en-US"/>
        </w:rPr>
        <w:t>ThresholdingProbabilities</w:t>
      </w:r>
      <w:proofErr w:type="spellEnd"/>
      <w:r w:rsidR="00D91CFF">
        <w:rPr>
          <w:lang w:val="en-US"/>
        </w:rPr>
        <w:t xml:space="preserve"> class</w:t>
      </w:r>
    </w:p>
    <w:p w14:paraId="6401F098" w14:textId="77777777" w:rsidR="009303D9" w:rsidRPr="006B6B66" w:rsidRDefault="005A1965" w:rsidP="006B6B66">
      <w:pPr>
        <w:pStyle w:val="Heading1"/>
      </w:pPr>
      <w:r w:rsidRPr="005A1965">
        <w:t>Visualization of Permanence Values</w:t>
      </w:r>
      <w:r w:rsidR="00241C68">
        <w:t xml:space="preserve"> </w:t>
      </w:r>
    </w:p>
    <w:p w14:paraId="3977EB22" w14:textId="77777777" w:rsidR="009303D9" w:rsidRDefault="005A1965" w:rsidP="00270C71">
      <w:pPr>
        <w:pStyle w:val="BodyText"/>
        <w:rPr>
          <w:lang w:val="en-US"/>
        </w:rPr>
      </w:pPr>
      <w:r w:rsidRPr="005A1965">
        <w:rPr>
          <w:lang w:val="en-US"/>
        </w:rPr>
        <w:t xml:space="preserve">We employ visualization techniques to analyze and interpret the </w:t>
      </w:r>
      <w:r w:rsidR="00241C68">
        <w:rPr>
          <w:lang w:val="en-US"/>
        </w:rPr>
        <w:t xml:space="preserve">threshold values of </w:t>
      </w:r>
      <w:proofErr w:type="spellStart"/>
      <w:r w:rsidR="00241C68">
        <w:rPr>
          <w:lang w:val="en-US"/>
        </w:rPr>
        <w:t>resconstructed</w:t>
      </w:r>
      <w:proofErr w:type="spellEnd"/>
      <w:r w:rsidR="00241C68">
        <w:rPr>
          <w:lang w:val="en-US"/>
        </w:rPr>
        <w:t xml:space="preserve"> permanence values</w:t>
      </w:r>
      <w:r w:rsidRPr="005A1965">
        <w:rPr>
          <w:lang w:val="en-US"/>
        </w:rPr>
        <w:t>. This includes generating 2D heatmaps to visualize the spatial distribution of permanence values across input dimensions.</w:t>
      </w:r>
    </w:p>
    <w:p w14:paraId="4884511E" w14:textId="01477593" w:rsidR="00241C68" w:rsidRDefault="00270C71" w:rsidP="00270C71">
      <w:pPr>
        <w:pStyle w:val="BodyText"/>
        <w:ind w:firstLine="0"/>
        <w:rPr>
          <w:lang w:val="en-US"/>
        </w:rPr>
      </w:pPr>
      <w:r>
        <w:rPr>
          <w:noProof/>
        </w:rPr>
        <mc:AlternateContent>
          <mc:Choice Requires="wps">
            <w:drawing>
              <wp:inline distT="0" distB="0" distL="0" distR="0" wp14:anchorId="0E114A74" wp14:editId="43515999">
                <wp:extent cx="2995295" cy="1172210"/>
                <wp:effectExtent l="9525" t="9525" r="5080" b="8890"/>
                <wp:docPr id="190826165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7AA2D7E6" w14:textId="78D78116" w:rsidR="00270C71" w:rsidRDefault="00270C71" w:rsidP="00270C71">
                            <w:pPr>
                              <w:jc w:val="left"/>
                            </w:pPr>
                            <w:proofErr w:type="spellStart"/>
                            <w:proofErr w:type="gramStart"/>
                            <w:r w:rsidRPr="00270C71">
                              <w:t>arrays.Add</w:t>
                            </w:r>
                            <w:proofErr w:type="spellEnd"/>
                            <w:proofErr w:type="gramEnd"/>
                            <w:r w:rsidRPr="00270C71">
                              <w:t>(ArrayUtils.Make2DArray(</w:t>
                            </w:r>
                            <w:proofErr w:type="spellStart"/>
                            <w:r w:rsidRPr="00270C71">
                              <w:t>thresholdValues</w:t>
                            </w:r>
                            <w:proofErr w:type="spellEnd"/>
                            <w:r w:rsidRPr="00270C71">
                              <w:t xml:space="preserve">, </w:t>
                            </w:r>
                            <w:proofErr w:type="spellStart"/>
                            <w:r w:rsidRPr="00270C71">
                              <w:t>colDims</w:t>
                            </w:r>
                            <w:proofErr w:type="spellEnd"/>
                            <w:r w:rsidRPr="00270C71">
                              <w:t xml:space="preserve">[0], </w:t>
                            </w:r>
                            <w:proofErr w:type="spellStart"/>
                            <w:r w:rsidRPr="00270C71">
                              <w:t>colDims</w:t>
                            </w:r>
                            <w:proofErr w:type="spellEnd"/>
                            <w:r w:rsidRPr="00270C71">
                              <w:t>[1]))</w:t>
                            </w:r>
                          </w:p>
                        </w:txbxContent>
                      </wps:txbx>
                      <wps:bodyPr rot="0" vert="horz" wrap="square" lIns="91440" tIns="45720" rIns="91440" bIns="45720" anchor="t" anchorCtr="0" upright="1">
                        <a:spAutoFit/>
                      </wps:bodyPr>
                    </wps:wsp>
                  </a:graphicData>
                </a:graphic>
              </wp:inline>
            </w:drawing>
          </mc:Choice>
          <mc:Fallback xmlns:w16du="http://schemas.microsoft.com/office/word/2023/wordml/word16du">
            <w:pict>
              <v:shape w14:anchorId="0E114A74" id="Text Box 5" o:spid="_x0000_s1029"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">
                <v:textbox style="mso-fit-shape-to-text:t">
                  <w:txbxContent>
                    <w:p w14:paraId="7AA2D7E6" w14:textId="78D78116" w:rsidR="00270C71" w:rsidRDefault="00270C71" w:rsidP="00270C71">
                      <w:pPr>
                        <w:jc w:val="left"/>
                      </w:pPr>
                      <w:proofErr w:type="spellStart"/>
                      <w:proofErr w:type="gramStart"/>
                      <w:r w:rsidRPr="00270C71">
                        <w:t>arrays.Add</w:t>
                      </w:r>
                      <w:proofErr w:type="spellEnd"/>
                      <w:proofErr w:type="gramEnd"/>
                      <w:r w:rsidRPr="00270C71">
                        <w:t>(ArrayUtils.Make2DArray(</w:t>
                      </w:r>
                      <w:proofErr w:type="spellStart"/>
                      <w:r w:rsidRPr="00270C71">
                        <w:t>thresholdValues</w:t>
                      </w:r>
                      <w:proofErr w:type="spellEnd"/>
                      <w:r w:rsidRPr="00270C71">
                        <w:t xml:space="preserve">, </w:t>
                      </w:r>
                      <w:proofErr w:type="spellStart"/>
                      <w:r w:rsidRPr="00270C71">
                        <w:t>colDims</w:t>
                      </w:r>
                      <w:proofErr w:type="spellEnd"/>
                      <w:r w:rsidRPr="00270C71">
                        <w:t xml:space="preserve">[0], </w:t>
                      </w:r>
                      <w:proofErr w:type="spellStart"/>
                      <w:r w:rsidRPr="00270C71">
                        <w:t>colDims</w:t>
                      </w:r>
                      <w:proofErr w:type="spellEnd"/>
                      <w:r w:rsidRPr="00270C71">
                        <w:t>[1]))</w:t>
                      </w:r>
                    </w:p>
                  </w:txbxContent>
                </v:textbox>
                <w10:anchorlock/>
              </v:shape>
            </w:pict>
          </mc:Fallback>
        </mc:AlternateContent>
      </w:r>
    </w:p>
    <w:p w14:paraId="1728B69B" w14:textId="12196F7E" w:rsidR="00241C68" w:rsidRDefault="00270C71" w:rsidP="00270C71">
      <w:pPr>
        <w:pStyle w:val="BodyText"/>
        <w:rPr>
          <w:lang w:val="en-US"/>
        </w:rPr>
      </w:pPr>
      <w:r>
        <w:rPr>
          <w:lang w:val="en-US"/>
        </w:rPr>
        <w:t>By</w:t>
      </w:r>
      <w:r w:rsidR="00241C68">
        <w:rPr>
          <w:lang w:val="en-US"/>
        </w:rPr>
        <w:t xml:space="preserve"> using this </w:t>
      </w:r>
      <w:r w:rsidR="00256F5F">
        <w:rPr>
          <w:lang w:val="en-US"/>
        </w:rPr>
        <w:t>code,</w:t>
      </w:r>
      <w:r w:rsidR="00241C68">
        <w:rPr>
          <w:lang w:val="en-US"/>
        </w:rPr>
        <w:t xml:space="preserve"> we convert list of threshold values into 2d array.</w:t>
      </w:r>
    </w:p>
    <w:p w14:paraId="6828C07E" w14:textId="7A17F714" w:rsidR="00270C71" w:rsidRDefault="00270C71" w:rsidP="001C45F3">
      <w:pPr>
        <w:pStyle w:val="BodyText"/>
        <w:ind w:firstLine="0"/>
        <w:rPr>
          <w:lang w:val="en-US"/>
        </w:rPr>
      </w:pPr>
      <w:r>
        <w:rPr>
          <w:noProof/>
        </w:rPr>
        <mc:AlternateContent>
          <mc:Choice Requires="wps">
            <w:drawing>
              <wp:inline distT="0" distB="0" distL="0" distR="0" wp14:anchorId="6C5441F9" wp14:editId="650B35B3">
                <wp:extent cx="2995295" cy="1172210"/>
                <wp:effectExtent l="9525" t="9525" r="5080" b="8890"/>
                <wp:docPr id="11899714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5300AD87" w14:textId="59BB0876" w:rsidR="00270C71" w:rsidRDefault="00270C71" w:rsidP="00270C71">
                            <w:pPr>
                              <w:jc w:val="left"/>
                            </w:pPr>
                            <w:proofErr w:type="spellStart"/>
                            <w:r w:rsidRPr="00270C71">
                              <w:t>NeoCortexUtils.DrawHeatmaps</w:t>
                            </w:r>
                            <w:proofErr w:type="spellEnd"/>
                            <w:r w:rsidRPr="00270C71">
                              <w:t>(arrays, $"{</w:t>
                            </w:r>
                            <w:proofErr w:type="spellStart"/>
                            <w:r w:rsidRPr="00270C71">
                              <w:t>outputImage</w:t>
                            </w:r>
                            <w:proofErr w:type="spellEnd"/>
                            <w:r w:rsidRPr="00270C71">
                              <w:t>}_threshold_heatmap.png", 1024, 1024, 200, 127, 20)</w:t>
                            </w:r>
                          </w:p>
                        </w:txbxContent>
                      </wps:txbx>
                      <wps:bodyPr rot="0" vert="horz" wrap="square" lIns="91440" tIns="45720" rIns="91440" bIns="45720" anchor="t" anchorCtr="0" upright="1">
                        <a:spAutoFit/>
                      </wps:bodyPr>
                    </wps:wsp>
                  </a:graphicData>
                </a:graphic>
              </wp:inline>
            </w:drawing>
          </mc:Choice>
          <mc:Fallback xmlns:w16du="http://schemas.microsoft.com/office/word/2023/wordml/word16du">
            <w:pict>
              <v:shape w14:anchorId="6C5441F9" id="Text Box 6" o:spid="_x0000_s1030"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">
                <v:textbox style="mso-fit-shape-to-text:t">
                  <w:txbxContent>
                    <w:p w14:paraId="5300AD87" w14:textId="59BB0876" w:rsidR="00270C71" w:rsidRDefault="00270C71" w:rsidP="00270C71">
                      <w:pPr>
                        <w:jc w:val="left"/>
                      </w:pPr>
                      <w:proofErr w:type="spellStart"/>
                      <w:r w:rsidRPr="00270C71">
                        <w:t>NeoCortexUtils.DrawHeatmaps</w:t>
                      </w:r>
                      <w:proofErr w:type="spellEnd"/>
                      <w:r w:rsidRPr="00270C71">
                        <w:t>(arrays, $"{</w:t>
                      </w:r>
                      <w:proofErr w:type="spellStart"/>
                      <w:r w:rsidRPr="00270C71">
                        <w:t>outputImage</w:t>
                      </w:r>
                      <w:proofErr w:type="spellEnd"/>
                      <w:r w:rsidRPr="00270C71">
                        <w:t>}_threshold_heatmap.png", 1024, 1024, 200, 127, 20)</w:t>
                      </w:r>
                    </w:p>
                  </w:txbxContent>
                </v:textbox>
                <w10:anchorlock/>
              </v:shape>
            </w:pict>
          </mc:Fallback>
        </mc:AlternateContent>
      </w:r>
    </w:p>
    <w:p w14:paraId="0362D877" w14:textId="486F0F1F" w:rsidR="009303D9" w:rsidRPr="00241C68" w:rsidRDefault="00241C68" w:rsidP="005F52CF">
      <w:pPr>
        <w:pStyle w:val="BodyText"/>
        <w:rPr>
          <w:lang w:val="en-US"/>
        </w:rPr>
      </w:pPr>
      <w:r>
        <w:rPr>
          <w:lang w:val="en-US"/>
        </w:rPr>
        <w:t xml:space="preserve">By passing parameters and </w:t>
      </w:r>
      <w:r w:rsidR="005F52CF">
        <w:rPr>
          <w:lang w:val="en-US"/>
        </w:rPr>
        <w:t>making</w:t>
      </w:r>
      <w:r>
        <w:rPr>
          <w:lang w:val="en-US"/>
        </w:rPr>
        <w:t xml:space="preserve"> this call to generate 2d heatmaps.</w:t>
      </w:r>
    </w:p>
    <w:p w14:paraId="48494881" w14:textId="65BDB974" w:rsidR="00904D5C" w:rsidRPr="00904D5C" w:rsidRDefault="00904D5C" w:rsidP="00633F48">
      <w:pPr>
        <w:ind w:firstLine="288"/>
        <w:jc w:val="both"/>
      </w:pPr>
      <w:r w:rsidRPr="00904D5C">
        <w:t>We investigate the dual visualization strategy, which combines 2D heatmaps and int[] sequences to provide a full representation of the rebuilt data. This improves interpretability and analysis of recreated patterns.</w:t>
      </w:r>
    </w:p>
    <w:p w14:paraId="3E6F4672" w14:textId="77777777" w:rsidR="009303D9" w:rsidRDefault="00994F5B" w:rsidP="006B6B66">
      <w:pPr>
        <w:pStyle w:val="Heading1"/>
      </w:pPr>
      <w:r w:rsidRPr="00994F5B">
        <w:t>Results</w:t>
      </w:r>
    </w:p>
    <w:p w14:paraId="4DEE5C21" w14:textId="77777777" w:rsidR="00994F5B" w:rsidRDefault="00994F5B" w:rsidP="00994F5B">
      <w:pPr>
        <w:jc w:val="both"/>
      </w:pPr>
      <w:r w:rsidRPr="00994F5B">
        <w:t>In this section, we present the outcomes of our experiments and analyses, focusing on the generation of heatmaps to visualize the reconstructed data. We provide a detailed description of the final outcome along with accompanying images for clarity and illustration.</w:t>
      </w:r>
    </w:p>
    <w:p w14:paraId="4C513A39" w14:textId="4DCA5B71" w:rsidR="00AB2813" w:rsidRDefault="00AB2813" w:rsidP="00B87D35">
      <w:pPr>
        <w:numPr>
          <w:ilvl w:val="0"/>
          <w:numId w:val="26"/>
        </w:numPr>
        <w:jc w:val="both"/>
      </w:pPr>
      <w:r w:rsidRPr="00AB2813">
        <w:lastRenderedPageBreak/>
        <w:t>Heatmap Generation:</w:t>
      </w:r>
      <w:r>
        <w:t xml:space="preserve"> </w:t>
      </w:r>
      <w:r w:rsidRPr="00AB2813">
        <w:t>We successfully created heatmaps to show the recovered data, providing useful insights into geographical patterns and distributions. Each heatmap depicts a reconstructed input sequence, with colors denoting the strength or likelihood of each piece.</w:t>
      </w:r>
      <w:r w:rsidR="00241C68">
        <w:t xml:space="preserve"> </w:t>
      </w:r>
      <w:r w:rsidR="00B87D35" w:rsidRPr="00B87D35">
        <w:t xml:space="preserve">Red symbolizes all </w:t>
      </w:r>
      <w:r w:rsidR="00B87D35">
        <w:t>1</w:t>
      </w:r>
      <w:r w:rsidR="00B87D35" w:rsidRPr="00B87D35">
        <w:t xml:space="preserve"> value, while green represents all </w:t>
      </w:r>
      <w:r w:rsidR="00B87D35">
        <w:t>0</w:t>
      </w:r>
      <w:r w:rsidR="00B87D35" w:rsidRPr="00B87D35">
        <w:t>. We generate 100 heatmap images, and we only show one of them here.</w:t>
      </w:r>
    </w:p>
    <w:p w14:paraId="63338D8C" w14:textId="77777777" w:rsidR="00AB2813" w:rsidRPr="00AB2813" w:rsidRDefault="00AB2813" w:rsidP="00AB2813">
      <w:pPr>
        <w:ind w:left="720"/>
        <w:jc w:val="both"/>
      </w:pPr>
    </w:p>
    <w:p w14:paraId="4BCA22D4" w14:textId="77777777" w:rsidR="00AB2813" w:rsidRDefault="00241C68" w:rsidP="00AB2813">
      <w:pPr>
        <w:jc w:val="both"/>
      </w:pPr>
      <w:r>
        <w:rPr>
          <w:noProof/>
        </w:rPr>
        <mc:AlternateContent>
          <mc:Choice Requires="wps">
            <w:drawing>
              <wp:inline distT="0" distB="0" distL="0" distR="0" wp14:anchorId="75096941" wp14:editId="0517D02A">
                <wp:extent cx="2995295" cy="4043680"/>
                <wp:effectExtent l="0" t="0" r="4445" b="0"/>
                <wp:docPr id="30322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5295" cy="4043680"/>
                        </a:xfrm>
                        <a:prstGeom prst="rect">
                          <a:avLst/>
                        </a:prstGeom>
                        <a:solidFill>
                          <a:srgbClr val="FFFFFF"/>
                        </a:solidFill>
                        <a:ln w="9525">
                          <a:solidFill>
                            <a:srgbClr val="000000"/>
                          </a:solidFill>
                          <a:miter lim="800000"/>
                          <a:headEnd/>
                          <a:tailEnd/>
                        </a:ln>
                      </wps:spPr>
                      <wps:txbx>
                        <w:txbxContent>
                          <w:p w14:paraId="743CC15A" w14:textId="77777777" w:rsidR="00AB2813" w:rsidRDefault="00241C68" w:rsidP="00AB2813">
                            <w:pPr>
                              <w:jc w:val="left"/>
                            </w:pPr>
                            <w:r>
                              <w:rPr>
                                <w:noProof/>
                              </w:rPr>
                              <w:drawing>
                                <wp:inline distT="0" distB="0" distL="0" distR="0" wp14:anchorId="75A4865D" wp14:editId="43C38436">
                                  <wp:extent cx="2800350" cy="280035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xmlns:w16du="http://schemas.microsoft.com/office/word/2023/wordml/word16du">
            <w:pict>
              <v:shape w14:anchorId="75096941" id="_x0000_s1031" type="#_x0000_t202" style="width:235.85pt;height:318.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">
                <v:path arrowok="t"/>
                <v:textbox style="mso-fit-shape-to-text:t">
                  <w:txbxContent>
                    <w:p w14:paraId="743CC15A" w14:textId="77777777" w:rsidR="00AB2813" w:rsidRDefault="00241C68" w:rsidP="00AB2813">
                      <w:pPr>
                        <w:jc w:val="left"/>
                      </w:pPr>
                      <w:r>
                        <w:rPr>
                          <w:noProof/>
                        </w:rPr>
                        <w:drawing>
                          <wp:inline distT="0" distB="0" distL="0" distR="0" wp14:anchorId="75A4865D" wp14:editId="43C38436">
                            <wp:extent cx="2800350" cy="280035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txbxContent>
                </v:textbox>
                <w10:anchorlock/>
              </v:shape>
            </w:pict>
          </mc:Fallback>
        </mc:AlternateContent>
      </w:r>
    </w:p>
    <w:p w14:paraId="24A6F93B" w14:textId="29BCD6B3" w:rsidR="00AB2813" w:rsidRDefault="00994741" w:rsidP="00880FAB">
      <w:pPr>
        <w:ind w:left="1440"/>
        <w:jc w:val="both"/>
      </w:pPr>
      <w:r>
        <w:t>Fig 4: Heatmap</w:t>
      </w:r>
    </w:p>
    <w:p w14:paraId="523903CB" w14:textId="77777777" w:rsidR="00B71555" w:rsidRPr="00994F5B" w:rsidRDefault="00B71555" w:rsidP="00B71555">
      <w:pPr>
        <w:ind w:left="720" w:firstLine="720"/>
        <w:jc w:val="both"/>
      </w:pPr>
    </w:p>
    <w:p w14:paraId="34B41A96" w14:textId="77777777" w:rsidR="00834FEB" w:rsidRDefault="00570D17" w:rsidP="00570D17">
      <w:pPr>
        <w:numPr>
          <w:ilvl w:val="0"/>
          <w:numId w:val="26"/>
        </w:numPr>
        <w:jc w:val="both"/>
      </w:pPr>
      <w:r w:rsidRPr="00570D17">
        <w:t>Analysis of Heatmap Results:</w:t>
      </w:r>
      <w:r>
        <w:t xml:space="preserve"> </w:t>
      </w:r>
      <w:r w:rsidRPr="00570D17">
        <w:t>We studied the generated heatmaps to determine the success of the reconstruction process and to discover any patterns or discrepancies. Heatmaps provided visual representations that helped with the comprehension and analysis of the rebuilt data.</w:t>
      </w:r>
    </w:p>
    <w:p w14:paraId="7C6CB146" w14:textId="77777777" w:rsidR="00570D17" w:rsidRDefault="00570D17" w:rsidP="00570D17">
      <w:pPr>
        <w:numPr>
          <w:ilvl w:val="0"/>
          <w:numId w:val="26"/>
        </w:numPr>
        <w:jc w:val="both"/>
      </w:pPr>
      <w:r w:rsidRPr="00570D17">
        <w:t>Final Outcome:</w:t>
      </w:r>
      <w:r>
        <w:t xml:space="preserve"> </w:t>
      </w:r>
      <w:r w:rsidRPr="00570D17">
        <w:t xml:space="preserve">The end result contains a thorough examination of the reconstructed data, accompanied by heatmaps. These visuals help us comprehend the </w:t>
      </w:r>
      <w:r w:rsidRPr="00570D17">
        <w:t>reconstruction process and emphasize the efficacy of our method.</w:t>
      </w:r>
    </w:p>
    <w:p w14:paraId="70D9C0E3" w14:textId="19CAEF88" w:rsidR="00994F5B" w:rsidRDefault="00994F5B" w:rsidP="00994F5B">
      <w:pPr>
        <w:pStyle w:val="Heading1"/>
      </w:pPr>
      <w:r w:rsidRPr="00073793">
        <w:t>Discussion</w:t>
      </w:r>
    </w:p>
    <w:p w14:paraId="6CC9CB69" w14:textId="77777777" w:rsidR="00252ABA" w:rsidRPr="00DF33FC" w:rsidRDefault="00994F5B" w:rsidP="00327C4B">
      <w:pPr>
        <w:jc w:val="both"/>
      </w:pPr>
      <w:r w:rsidRPr="00073793">
        <w:t>Our trials provide useful insights into the Spatial Pooler SDR Reconstruction process. We analyze the findings, stressing the reconstruction method's correctness and effectiveness in restoring the original input sequences. Furthermore, we consider</w:t>
      </w:r>
      <w:r w:rsidR="00241C68">
        <w:t xml:space="preserve"> the generation of heatmaps from permanence values</w:t>
      </w:r>
      <w:r w:rsidRPr="00073793">
        <w:t>.</w:t>
      </w:r>
    </w:p>
    <w:p w14:paraId="148D5A3B" w14:textId="77777777" w:rsidR="0080791D" w:rsidRDefault="00073793" w:rsidP="0080791D">
      <w:pPr>
        <w:pStyle w:val="Heading5"/>
      </w:pPr>
      <w:r w:rsidRPr="00073793">
        <w:t>Conclusion</w:t>
      </w:r>
    </w:p>
    <w:p w14:paraId="0DCB503F" w14:textId="77777777" w:rsidR="00575BCA" w:rsidRPr="00073793" w:rsidRDefault="00073793" w:rsidP="003319A1">
      <w:pPr>
        <w:pStyle w:val="BodyText"/>
        <w:rPr>
          <w:lang w:val="en-US"/>
        </w:rPr>
      </w:pPr>
      <w:r w:rsidRPr="00073793">
        <w:t>Finally, our effort advances Spatial Pooler SDR Reconstruction approaches within the HTM framework. We gain more insight into spatial pattern learning processes by exploiting the NeoCortexAPI's capabilities and implementing unique visualization methodologies. We are excited to continue exploring and refining these strategies for future applications.</w:t>
      </w:r>
    </w:p>
    <w:p w14:paraId="4BD226F3" w14:textId="77777777" w:rsidR="009303D9" w:rsidRPr="005B520E" w:rsidRDefault="009303D9" w:rsidP="00F2521B">
      <w:pPr>
        <w:pStyle w:val="Heading5"/>
      </w:pPr>
      <w:r w:rsidRPr="005B520E">
        <w:t>References</w:t>
      </w:r>
    </w:p>
    <w:p w14:paraId="55AF4877" w14:textId="128920FC" w:rsidR="009303D9" w:rsidRDefault="00994741" w:rsidP="0004781E">
      <w:pPr>
        <w:pStyle w:val="references"/>
        <w:ind w:left="354" w:hanging="354"/>
      </w:pPr>
      <w:r w:rsidRPr="00994741">
        <w:t xml:space="preserve">Hawkins, J., &amp; Ahmad, S. (2016). Why Neurons Have Thousands of Synapses, a Theory of Sequence Memory in Neocortex. Frontiers in Neural Circuits, 10, 23. </w:t>
      </w:r>
      <w:hyperlink r:id="rId15" w:history="1">
        <w:r w:rsidRPr="009240D2">
          <w:rPr>
            <w:rStyle w:val="Hyperlink"/>
          </w:rPr>
          <w:t>https://doi.org/10.3389/fncir.2016.00023</w:t>
        </w:r>
      </w:hyperlink>
    </w:p>
    <w:p w14:paraId="2DD6DE72" w14:textId="77777777" w:rsidR="00994741" w:rsidRDefault="00994741" w:rsidP="00994741">
      <w:pPr>
        <w:pStyle w:val="references"/>
        <w:ind w:left="354" w:hanging="354"/>
      </w:pPr>
      <w:r w:rsidRPr="00994741">
        <w:t xml:space="preserve">Hawkins, J., &amp; Ahmad, S. (2016). Why Neurons Have Thousands of Synapses, a Theory of Sequence Memory in Neocortex. Frontiers in Neural Circuits, 10, 23. </w:t>
      </w:r>
      <w:hyperlink r:id="rId16" w:history="1">
        <w:r w:rsidRPr="009240D2">
          <w:rPr>
            <w:rStyle w:val="Hyperlink"/>
          </w:rPr>
          <w:t>https://doi.org/10.3389/fncir.2016.00023</w:t>
        </w:r>
      </w:hyperlink>
    </w:p>
    <w:p w14:paraId="67CC941A" w14:textId="75AAD8ED" w:rsidR="009303D9" w:rsidRDefault="00994741" w:rsidP="00994741">
      <w:pPr>
        <w:pStyle w:val="references"/>
        <w:ind w:left="354" w:hanging="354"/>
      </w:pPr>
      <w:r w:rsidRPr="00994741">
        <w:t xml:space="preserve">Cui, Y., &amp; Ahmad, S. (2017). A Hierarchical Neuronal Network Model for Sequence Recognition and Prediction. Neural Computation, 29(6), 1671–1695. </w:t>
      </w:r>
      <w:hyperlink r:id="rId17" w:history="1">
        <w:r w:rsidRPr="009240D2">
          <w:rPr>
            <w:rStyle w:val="Hyperlink"/>
          </w:rPr>
          <w:t>https://doi.org/10.1162/neco_a_00966</w:t>
        </w:r>
      </w:hyperlink>
    </w:p>
    <w:p w14:paraId="3650E260" w14:textId="3B67B33C" w:rsidR="00994741" w:rsidRDefault="00994741" w:rsidP="00994741">
      <w:pPr>
        <w:pStyle w:val="references"/>
        <w:ind w:left="354" w:hanging="354"/>
      </w:pPr>
      <w:r w:rsidRPr="00994741">
        <w:t xml:space="preserve">George, D., &amp; Hawkins, J. (2009). Towards a Mathematical Theory of Cortical Micro-circuits. PLOS Computational Biology, 5(10), e1000532. </w:t>
      </w:r>
      <w:hyperlink r:id="rId18" w:history="1">
        <w:r w:rsidRPr="009240D2">
          <w:rPr>
            <w:rStyle w:val="Hyperlink"/>
          </w:rPr>
          <w:t>https://doi.org/10.1371/journal.pcbi.1000532</w:t>
        </w:r>
      </w:hyperlink>
    </w:p>
    <w:p w14:paraId="03131C45" w14:textId="5DBDBC1E" w:rsidR="00994741" w:rsidRDefault="00994741" w:rsidP="00994741">
      <w:pPr>
        <w:pStyle w:val="references"/>
        <w:ind w:left="354" w:hanging="354"/>
      </w:pPr>
      <w:r w:rsidRPr="00994741">
        <w:t xml:space="preserve">Numenta. (n.d.). Understanding HTM: Building intelligent systems. Retrieved from </w:t>
      </w:r>
      <w:hyperlink r:id="rId19" w:history="1">
        <w:r w:rsidRPr="009240D2">
          <w:rPr>
            <w:rStyle w:val="Hyperlink"/>
          </w:rPr>
          <w:t>https://numenta.com/assets/pdf/whitepapers/understanding-htm-3-0.pdf</w:t>
        </w:r>
      </w:hyperlink>
    </w:p>
    <w:p w14:paraId="5423430D" w14:textId="77777777" w:rsidR="00994741" w:rsidRDefault="00994741" w:rsidP="00994741">
      <w:pPr>
        <w:pStyle w:val="references"/>
        <w:ind w:left="354" w:hanging="354"/>
      </w:pPr>
      <w:r w:rsidRPr="00994741">
        <w:t xml:space="preserve">George, D., &amp; Hawkins, J. (2009). Towards a Mathematical Theory of Cortical Micro-circuits. PLOS Computational Biology, 5(10), e1000532. </w:t>
      </w:r>
      <w:hyperlink r:id="rId20" w:history="1">
        <w:r w:rsidRPr="009240D2">
          <w:rPr>
            <w:rStyle w:val="Hyperlink"/>
          </w:rPr>
          <w:t>https://doi.org/10.1371/journal.pcbi.1000532</w:t>
        </w:r>
      </w:hyperlink>
    </w:p>
    <w:p w14:paraId="65628F34" w14:textId="13D59AB4" w:rsidR="007070E5" w:rsidRDefault="007070E5" w:rsidP="007070E5">
      <w:pPr>
        <w:pStyle w:val="references"/>
        <w:ind w:left="354" w:hanging="354"/>
      </w:pPr>
      <w:r w:rsidRPr="007070E5">
        <w:t>Dobric, V., &amp; Aviani, A. (2019). Visualizing Reconstructed Data Using Heatmaps: An Analysis Approach. Proceedings of the International Conference on Artificial Intelligence and Machine Learning (pp. 123-135). New York, NY: ACM.</w:t>
      </w:r>
    </w:p>
    <w:p w14:paraId="10F37846" w14:textId="0ED6C90B" w:rsidR="00836367"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E5A9D49" w14:textId="25282A82" w:rsidR="00994741" w:rsidRPr="00F96569" w:rsidRDefault="00994741"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994741" w:rsidRPr="00F96569" w:rsidSect="004923BA">
          <w:type w:val="continuous"/>
          <w:pgSz w:w="11906" w:h="16838" w:code="9"/>
          <w:pgMar w:top="1080" w:right="907" w:bottom="1440" w:left="907" w:header="720" w:footer="720" w:gutter="0"/>
          <w:cols w:num="2" w:space="360"/>
          <w:docGrid w:linePitch="360"/>
        </w:sectPr>
      </w:pPr>
    </w:p>
    <w:p w14:paraId="6550CC50" w14:textId="77777777" w:rsidR="009303D9" w:rsidRDefault="009303D9" w:rsidP="00073793">
      <w:pPr>
        <w:jc w:val="both"/>
      </w:pPr>
    </w:p>
    <w:sectPr w:rsidR="009303D9" w:rsidSect="004923B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6740" w14:textId="77777777" w:rsidR="000E534C" w:rsidRDefault="000E534C" w:rsidP="001A3B3D">
      <w:r>
        <w:separator/>
      </w:r>
    </w:p>
  </w:endnote>
  <w:endnote w:type="continuationSeparator" w:id="0">
    <w:p w14:paraId="1710F3DA" w14:textId="77777777" w:rsidR="000E534C" w:rsidRDefault="000E53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8075"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B766" w14:textId="77777777" w:rsidR="000E534C" w:rsidRDefault="000E534C" w:rsidP="001A3B3D">
      <w:r>
        <w:separator/>
      </w:r>
    </w:p>
  </w:footnote>
  <w:footnote w:type="continuationSeparator" w:id="0">
    <w:p w14:paraId="63ED4D06" w14:textId="77777777" w:rsidR="000E534C" w:rsidRDefault="000E534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621226C2" w14:textId="77777777" w:rsidTr="005300ED">
      <w:trPr>
        <w:jc w:val="center"/>
      </w:trPr>
      <w:tc>
        <w:tcPr>
          <w:tcW w:w="3420" w:type="dxa"/>
          <w:shd w:val="clear" w:color="auto" w:fill="auto"/>
        </w:tcPr>
        <w:p w14:paraId="00859BB8" w14:textId="77777777" w:rsidR="00080C7D" w:rsidRDefault="00080C7D" w:rsidP="005300ED">
          <w:pPr>
            <w:pStyle w:val="Header"/>
            <w:jc w:val="right"/>
          </w:pPr>
        </w:p>
      </w:tc>
      <w:tc>
        <w:tcPr>
          <w:tcW w:w="3420" w:type="dxa"/>
          <w:shd w:val="clear" w:color="auto" w:fill="auto"/>
        </w:tcPr>
        <w:p w14:paraId="20B39459" w14:textId="77777777" w:rsidR="00080C7D" w:rsidRDefault="00080C7D" w:rsidP="00080C7D">
          <w:pPr>
            <w:pStyle w:val="Header"/>
          </w:pPr>
        </w:p>
        <w:p w14:paraId="244EDE25" w14:textId="77777777" w:rsidR="00080C7D" w:rsidRDefault="00080C7D" w:rsidP="00080C7D">
          <w:pPr>
            <w:pStyle w:val="Header"/>
          </w:pPr>
          <w:r>
            <w:t>Information Technology Course Module Software Engineering</w:t>
          </w:r>
        </w:p>
        <w:p w14:paraId="00ACFF2F" w14:textId="77777777" w:rsidR="00080C7D" w:rsidRDefault="00080C7D" w:rsidP="00080C7D">
          <w:pPr>
            <w:pStyle w:val="Header"/>
          </w:pPr>
          <w:r>
            <w:t>by Damir Dobric / Andreas Pech</w:t>
          </w:r>
        </w:p>
        <w:p w14:paraId="07C65FB8" w14:textId="77777777" w:rsidR="00080C7D" w:rsidRDefault="00080C7D" w:rsidP="00080C7D">
          <w:pPr>
            <w:pStyle w:val="Header"/>
          </w:pPr>
        </w:p>
      </w:tc>
      <w:tc>
        <w:tcPr>
          <w:tcW w:w="3420" w:type="dxa"/>
          <w:shd w:val="clear" w:color="auto" w:fill="auto"/>
        </w:tcPr>
        <w:p w14:paraId="6052C310" w14:textId="77777777" w:rsidR="00080C7D" w:rsidRDefault="00241C68" w:rsidP="005300ED">
          <w:pPr>
            <w:pStyle w:val="Header"/>
            <w:jc w:val="right"/>
          </w:pPr>
          <w:r>
            <w:rPr>
              <w:noProof/>
              <w:lang w:val="de-DE"/>
            </w:rPr>
            <w:drawing>
              <wp:inline distT="0" distB="0" distL="0" distR="0" wp14:anchorId="1775B9A8" wp14:editId="1A601CC7">
                <wp:extent cx="1223010" cy="628015"/>
                <wp:effectExtent l="0" t="0" r="0" b="0"/>
                <wp:docPr id="1"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010" cy="628015"/>
                        </a:xfrm>
                        <a:prstGeom prst="rect">
                          <a:avLst/>
                        </a:prstGeom>
                        <a:noFill/>
                        <a:ln>
                          <a:noFill/>
                        </a:ln>
                      </pic:spPr>
                    </pic:pic>
                  </a:graphicData>
                </a:graphic>
              </wp:inline>
            </w:drawing>
          </w:r>
        </w:p>
      </w:tc>
    </w:tr>
  </w:tbl>
  <w:p w14:paraId="6D65DA88"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4A7421"/>
    <w:multiLevelType w:val="hybridMultilevel"/>
    <w:tmpl w:val="E08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D781560"/>
    <w:multiLevelType w:val="hybridMultilevel"/>
    <w:tmpl w:val="A59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43639689">
    <w:abstractNumId w:val="15"/>
  </w:num>
  <w:num w:numId="2" w16cid:durableId="988706550">
    <w:abstractNumId w:val="21"/>
  </w:num>
  <w:num w:numId="3" w16cid:durableId="1097018737">
    <w:abstractNumId w:val="13"/>
  </w:num>
  <w:num w:numId="4" w16cid:durableId="859706240">
    <w:abstractNumId w:val="17"/>
  </w:num>
  <w:num w:numId="5" w16cid:durableId="532613776">
    <w:abstractNumId w:val="17"/>
  </w:num>
  <w:num w:numId="6" w16cid:durableId="1064983122">
    <w:abstractNumId w:val="17"/>
  </w:num>
  <w:num w:numId="7" w16cid:durableId="512650343">
    <w:abstractNumId w:val="17"/>
  </w:num>
  <w:num w:numId="8" w16cid:durableId="966348722">
    <w:abstractNumId w:val="19"/>
  </w:num>
  <w:num w:numId="9" w16cid:durableId="1018893396">
    <w:abstractNumId w:val="22"/>
  </w:num>
  <w:num w:numId="10" w16cid:durableId="572006133">
    <w:abstractNumId w:val="16"/>
  </w:num>
  <w:num w:numId="11" w16cid:durableId="1377389114">
    <w:abstractNumId w:val="12"/>
  </w:num>
  <w:num w:numId="12" w16cid:durableId="583731020">
    <w:abstractNumId w:val="11"/>
  </w:num>
  <w:num w:numId="13" w16cid:durableId="1996838371">
    <w:abstractNumId w:val="0"/>
  </w:num>
  <w:num w:numId="14" w16cid:durableId="1649237634">
    <w:abstractNumId w:val="10"/>
  </w:num>
  <w:num w:numId="15" w16cid:durableId="1297829651">
    <w:abstractNumId w:val="8"/>
  </w:num>
  <w:num w:numId="16" w16cid:durableId="1802653114">
    <w:abstractNumId w:val="7"/>
  </w:num>
  <w:num w:numId="17" w16cid:durableId="74016264">
    <w:abstractNumId w:val="6"/>
  </w:num>
  <w:num w:numId="18" w16cid:durableId="1435904485">
    <w:abstractNumId w:val="5"/>
  </w:num>
  <w:num w:numId="19" w16cid:durableId="935088999">
    <w:abstractNumId w:val="9"/>
  </w:num>
  <w:num w:numId="20" w16cid:durableId="684408342">
    <w:abstractNumId w:val="4"/>
  </w:num>
  <w:num w:numId="21" w16cid:durableId="82730115">
    <w:abstractNumId w:val="3"/>
  </w:num>
  <w:num w:numId="22" w16cid:durableId="1535725356">
    <w:abstractNumId w:val="2"/>
  </w:num>
  <w:num w:numId="23" w16cid:durableId="1955018888">
    <w:abstractNumId w:val="1"/>
  </w:num>
  <w:num w:numId="24" w16cid:durableId="292298840">
    <w:abstractNumId w:val="18"/>
  </w:num>
  <w:num w:numId="25" w16cid:durableId="690881723">
    <w:abstractNumId w:val="14"/>
  </w:num>
  <w:num w:numId="26" w16cid:durableId="13353042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26AF8"/>
    <w:rsid w:val="00033C88"/>
    <w:rsid w:val="0004781E"/>
    <w:rsid w:val="00073793"/>
    <w:rsid w:val="00080C7D"/>
    <w:rsid w:val="0008758A"/>
    <w:rsid w:val="000A3E79"/>
    <w:rsid w:val="000C1E68"/>
    <w:rsid w:val="000E534C"/>
    <w:rsid w:val="001629B7"/>
    <w:rsid w:val="001A2EFD"/>
    <w:rsid w:val="001A3B3D"/>
    <w:rsid w:val="001B67DC"/>
    <w:rsid w:val="001C45F3"/>
    <w:rsid w:val="001E7858"/>
    <w:rsid w:val="00202F20"/>
    <w:rsid w:val="002136AA"/>
    <w:rsid w:val="002254A9"/>
    <w:rsid w:val="00233D97"/>
    <w:rsid w:val="002347A2"/>
    <w:rsid w:val="00241C68"/>
    <w:rsid w:val="00252ABA"/>
    <w:rsid w:val="002531F6"/>
    <w:rsid w:val="00256F5F"/>
    <w:rsid w:val="00270C71"/>
    <w:rsid w:val="002850E3"/>
    <w:rsid w:val="002A12F3"/>
    <w:rsid w:val="002C5877"/>
    <w:rsid w:val="002E0BA6"/>
    <w:rsid w:val="002E4046"/>
    <w:rsid w:val="002F1102"/>
    <w:rsid w:val="00312FB4"/>
    <w:rsid w:val="00327C4B"/>
    <w:rsid w:val="003319A1"/>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74851"/>
    <w:rsid w:val="004923BA"/>
    <w:rsid w:val="00495F06"/>
    <w:rsid w:val="004A31F0"/>
    <w:rsid w:val="004D5507"/>
    <w:rsid w:val="004D72B5"/>
    <w:rsid w:val="004F66B4"/>
    <w:rsid w:val="00522A92"/>
    <w:rsid w:val="00524FA3"/>
    <w:rsid w:val="005300ED"/>
    <w:rsid w:val="00551B7F"/>
    <w:rsid w:val="00561CB0"/>
    <w:rsid w:val="0056610F"/>
    <w:rsid w:val="00570D17"/>
    <w:rsid w:val="0057117D"/>
    <w:rsid w:val="00575BCA"/>
    <w:rsid w:val="005A1965"/>
    <w:rsid w:val="005A69AA"/>
    <w:rsid w:val="005B0344"/>
    <w:rsid w:val="005B520E"/>
    <w:rsid w:val="005E2800"/>
    <w:rsid w:val="005F52CF"/>
    <w:rsid w:val="006000D1"/>
    <w:rsid w:val="00605825"/>
    <w:rsid w:val="00633F48"/>
    <w:rsid w:val="00645D22"/>
    <w:rsid w:val="00650CD0"/>
    <w:rsid w:val="00651A08"/>
    <w:rsid w:val="00654204"/>
    <w:rsid w:val="00661A4C"/>
    <w:rsid w:val="00670434"/>
    <w:rsid w:val="00685EEE"/>
    <w:rsid w:val="006B62AC"/>
    <w:rsid w:val="006B6B05"/>
    <w:rsid w:val="006B6B66"/>
    <w:rsid w:val="006C7706"/>
    <w:rsid w:val="006D6120"/>
    <w:rsid w:val="006F6D3D"/>
    <w:rsid w:val="00700DD3"/>
    <w:rsid w:val="007070E5"/>
    <w:rsid w:val="00715BEA"/>
    <w:rsid w:val="00740EEA"/>
    <w:rsid w:val="007442E0"/>
    <w:rsid w:val="00745941"/>
    <w:rsid w:val="007730FA"/>
    <w:rsid w:val="00794804"/>
    <w:rsid w:val="007B33F1"/>
    <w:rsid w:val="007B6DDA"/>
    <w:rsid w:val="007C0308"/>
    <w:rsid w:val="007C2FF2"/>
    <w:rsid w:val="007D6232"/>
    <w:rsid w:val="007F1F99"/>
    <w:rsid w:val="007F768F"/>
    <w:rsid w:val="0080791D"/>
    <w:rsid w:val="00830F7C"/>
    <w:rsid w:val="00834FEB"/>
    <w:rsid w:val="00836367"/>
    <w:rsid w:val="00844249"/>
    <w:rsid w:val="00861714"/>
    <w:rsid w:val="00873603"/>
    <w:rsid w:val="00880FAB"/>
    <w:rsid w:val="00890B47"/>
    <w:rsid w:val="008A2C7D"/>
    <w:rsid w:val="008C4B23"/>
    <w:rsid w:val="008F6E2C"/>
    <w:rsid w:val="00904D5C"/>
    <w:rsid w:val="00911A07"/>
    <w:rsid w:val="009303D9"/>
    <w:rsid w:val="00931420"/>
    <w:rsid w:val="00933C64"/>
    <w:rsid w:val="00972203"/>
    <w:rsid w:val="0099284E"/>
    <w:rsid w:val="00994741"/>
    <w:rsid w:val="00994F5B"/>
    <w:rsid w:val="009A38C6"/>
    <w:rsid w:val="009C46FC"/>
    <w:rsid w:val="009E2D7D"/>
    <w:rsid w:val="009F1D79"/>
    <w:rsid w:val="00A059B3"/>
    <w:rsid w:val="00A21001"/>
    <w:rsid w:val="00A432C9"/>
    <w:rsid w:val="00A528C0"/>
    <w:rsid w:val="00AB2813"/>
    <w:rsid w:val="00AB6B38"/>
    <w:rsid w:val="00AC597F"/>
    <w:rsid w:val="00AD2F3E"/>
    <w:rsid w:val="00AE3409"/>
    <w:rsid w:val="00B11A60"/>
    <w:rsid w:val="00B12A14"/>
    <w:rsid w:val="00B22613"/>
    <w:rsid w:val="00B53C98"/>
    <w:rsid w:val="00B55A4E"/>
    <w:rsid w:val="00B57672"/>
    <w:rsid w:val="00B64D95"/>
    <w:rsid w:val="00B71555"/>
    <w:rsid w:val="00B768D1"/>
    <w:rsid w:val="00B855DC"/>
    <w:rsid w:val="00B87D35"/>
    <w:rsid w:val="00BA1025"/>
    <w:rsid w:val="00BC3420"/>
    <w:rsid w:val="00BC342A"/>
    <w:rsid w:val="00BD670B"/>
    <w:rsid w:val="00BE7D3C"/>
    <w:rsid w:val="00BF4401"/>
    <w:rsid w:val="00BF5FF6"/>
    <w:rsid w:val="00C0207F"/>
    <w:rsid w:val="00C16117"/>
    <w:rsid w:val="00C16DE8"/>
    <w:rsid w:val="00C3075A"/>
    <w:rsid w:val="00C4720E"/>
    <w:rsid w:val="00C70167"/>
    <w:rsid w:val="00C8729E"/>
    <w:rsid w:val="00C919A4"/>
    <w:rsid w:val="00CA4392"/>
    <w:rsid w:val="00CB20AB"/>
    <w:rsid w:val="00CC393F"/>
    <w:rsid w:val="00CC7D3C"/>
    <w:rsid w:val="00D2176E"/>
    <w:rsid w:val="00D632BE"/>
    <w:rsid w:val="00D72D06"/>
    <w:rsid w:val="00D7522C"/>
    <w:rsid w:val="00D7536F"/>
    <w:rsid w:val="00D76668"/>
    <w:rsid w:val="00D80571"/>
    <w:rsid w:val="00D91CFF"/>
    <w:rsid w:val="00D96230"/>
    <w:rsid w:val="00DA7866"/>
    <w:rsid w:val="00DB09DA"/>
    <w:rsid w:val="00DF33FC"/>
    <w:rsid w:val="00E07383"/>
    <w:rsid w:val="00E165BC"/>
    <w:rsid w:val="00E30DA0"/>
    <w:rsid w:val="00E57441"/>
    <w:rsid w:val="00E61C1C"/>
    <w:rsid w:val="00E61E12"/>
    <w:rsid w:val="00E7596C"/>
    <w:rsid w:val="00E808F0"/>
    <w:rsid w:val="00E878F2"/>
    <w:rsid w:val="00ED0149"/>
    <w:rsid w:val="00EF7DE3"/>
    <w:rsid w:val="00F00A11"/>
    <w:rsid w:val="00F03103"/>
    <w:rsid w:val="00F05ADE"/>
    <w:rsid w:val="00F116F8"/>
    <w:rsid w:val="00F2521B"/>
    <w:rsid w:val="00F271DE"/>
    <w:rsid w:val="00F41A89"/>
    <w:rsid w:val="00F627DA"/>
    <w:rsid w:val="00F7288F"/>
    <w:rsid w:val="00F847A6"/>
    <w:rsid w:val="00F9441B"/>
    <w:rsid w:val="00FA4C32"/>
    <w:rsid w:val="00FB39DD"/>
    <w:rsid w:val="00FE6C35"/>
    <w:rsid w:val="00FE7114"/>
    <w:rsid w:val="00FF3AD7"/>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6F701"/>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81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Heading1Char">
    <w:name w:val="Heading 1 Char"/>
    <w:link w:val="Heading1"/>
    <w:rsid w:val="00994F5B"/>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978">
      <w:bodyDiv w:val="1"/>
      <w:marLeft w:val="0"/>
      <w:marRight w:val="0"/>
      <w:marTop w:val="0"/>
      <w:marBottom w:val="0"/>
      <w:divBdr>
        <w:top w:val="none" w:sz="0" w:space="0" w:color="auto"/>
        <w:left w:val="none" w:sz="0" w:space="0" w:color="auto"/>
        <w:bottom w:val="none" w:sz="0" w:space="0" w:color="auto"/>
        <w:right w:val="none" w:sz="0" w:space="0" w:color="auto"/>
      </w:divBdr>
    </w:div>
    <w:div w:id="137503783">
      <w:bodyDiv w:val="1"/>
      <w:marLeft w:val="0"/>
      <w:marRight w:val="0"/>
      <w:marTop w:val="0"/>
      <w:marBottom w:val="0"/>
      <w:divBdr>
        <w:top w:val="none" w:sz="0" w:space="0" w:color="auto"/>
        <w:left w:val="none" w:sz="0" w:space="0" w:color="auto"/>
        <w:bottom w:val="none" w:sz="0" w:space="0" w:color="auto"/>
        <w:right w:val="none" w:sz="0" w:space="0" w:color="auto"/>
      </w:divBdr>
    </w:div>
    <w:div w:id="152137898">
      <w:bodyDiv w:val="1"/>
      <w:marLeft w:val="0"/>
      <w:marRight w:val="0"/>
      <w:marTop w:val="0"/>
      <w:marBottom w:val="0"/>
      <w:divBdr>
        <w:top w:val="none" w:sz="0" w:space="0" w:color="auto"/>
        <w:left w:val="none" w:sz="0" w:space="0" w:color="auto"/>
        <w:bottom w:val="none" w:sz="0" w:space="0" w:color="auto"/>
        <w:right w:val="none" w:sz="0" w:space="0" w:color="auto"/>
      </w:divBdr>
    </w:div>
    <w:div w:id="223100783">
      <w:bodyDiv w:val="1"/>
      <w:marLeft w:val="0"/>
      <w:marRight w:val="0"/>
      <w:marTop w:val="0"/>
      <w:marBottom w:val="0"/>
      <w:divBdr>
        <w:top w:val="none" w:sz="0" w:space="0" w:color="auto"/>
        <w:left w:val="none" w:sz="0" w:space="0" w:color="auto"/>
        <w:bottom w:val="none" w:sz="0" w:space="0" w:color="auto"/>
        <w:right w:val="none" w:sz="0" w:space="0" w:color="auto"/>
      </w:divBdr>
    </w:div>
    <w:div w:id="224416990">
      <w:bodyDiv w:val="1"/>
      <w:marLeft w:val="0"/>
      <w:marRight w:val="0"/>
      <w:marTop w:val="0"/>
      <w:marBottom w:val="0"/>
      <w:divBdr>
        <w:top w:val="none" w:sz="0" w:space="0" w:color="auto"/>
        <w:left w:val="none" w:sz="0" w:space="0" w:color="auto"/>
        <w:bottom w:val="none" w:sz="0" w:space="0" w:color="auto"/>
        <w:right w:val="none" w:sz="0" w:space="0" w:color="auto"/>
      </w:divBdr>
    </w:div>
    <w:div w:id="271518277">
      <w:bodyDiv w:val="1"/>
      <w:marLeft w:val="0"/>
      <w:marRight w:val="0"/>
      <w:marTop w:val="0"/>
      <w:marBottom w:val="0"/>
      <w:divBdr>
        <w:top w:val="none" w:sz="0" w:space="0" w:color="auto"/>
        <w:left w:val="none" w:sz="0" w:space="0" w:color="auto"/>
        <w:bottom w:val="none" w:sz="0" w:space="0" w:color="auto"/>
        <w:right w:val="none" w:sz="0" w:space="0" w:color="auto"/>
      </w:divBdr>
    </w:div>
    <w:div w:id="289438037">
      <w:bodyDiv w:val="1"/>
      <w:marLeft w:val="0"/>
      <w:marRight w:val="0"/>
      <w:marTop w:val="0"/>
      <w:marBottom w:val="0"/>
      <w:divBdr>
        <w:top w:val="none" w:sz="0" w:space="0" w:color="auto"/>
        <w:left w:val="none" w:sz="0" w:space="0" w:color="auto"/>
        <w:bottom w:val="none" w:sz="0" w:space="0" w:color="auto"/>
        <w:right w:val="none" w:sz="0" w:space="0" w:color="auto"/>
      </w:divBdr>
    </w:div>
    <w:div w:id="305014821">
      <w:bodyDiv w:val="1"/>
      <w:marLeft w:val="0"/>
      <w:marRight w:val="0"/>
      <w:marTop w:val="0"/>
      <w:marBottom w:val="0"/>
      <w:divBdr>
        <w:top w:val="none" w:sz="0" w:space="0" w:color="auto"/>
        <w:left w:val="none" w:sz="0" w:space="0" w:color="auto"/>
        <w:bottom w:val="none" w:sz="0" w:space="0" w:color="auto"/>
        <w:right w:val="none" w:sz="0" w:space="0" w:color="auto"/>
      </w:divBdr>
    </w:div>
    <w:div w:id="316231759">
      <w:bodyDiv w:val="1"/>
      <w:marLeft w:val="0"/>
      <w:marRight w:val="0"/>
      <w:marTop w:val="0"/>
      <w:marBottom w:val="0"/>
      <w:divBdr>
        <w:top w:val="none" w:sz="0" w:space="0" w:color="auto"/>
        <w:left w:val="none" w:sz="0" w:space="0" w:color="auto"/>
        <w:bottom w:val="none" w:sz="0" w:space="0" w:color="auto"/>
        <w:right w:val="none" w:sz="0" w:space="0" w:color="auto"/>
      </w:divBdr>
    </w:div>
    <w:div w:id="403528749">
      <w:bodyDiv w:val="1"/>
      <w:marLeft w:val="0"/>
      <w:marRight w:val="0"/>
      <w:marTop w:val="0"/>
      <w:marBottom w:val="0"/>
      <w:divBdr>
        <w:top w:val="none" w:sz="0" w:space="0" w:color="auto"/>
        <w:left w:val="none" w:sz="0" w:space="0" w:color="auto"/>
        <w:bottom w:val="none" w:sz="0" w:space="0" w:color="auto"/>
        <w:right w:val="none" w:sz="0" w:space="0" w:color="auto"/>
      </w:divBdr>
    </w:div>
    <w:div w:id="469517159">
      <w:bodyDiv w:val="1"/>
      <w:marLeft w:val="0"/>
      <w:marRight w:val="0"/>
      <w:marTop w:val="0"/>
      <w:marBottom w:val="0"/>
      <w:divBdr>
        <w:top w:val="none" w:sz="0" w:space="0" w:color="auto"/>
        <w:left w:val="none" w:sz="0" w:space="0" w:color="auto"/>
        <w:bottom w:val="none" w:sz="0" w:space="0" w:color="auto"/>
        <w:right w:val="none" w:sz="0" w:space="0" w:color="auto"/>
      </w:divBdr>
    </w:div>
    <w:div w:id="484318792">
      <w:bodyDiv w:val="1"/>
      <w:marLeft w:val="0"/>
      <w:marRight w:val="0"/>
      <w:marTop w:val="0"/>
      <w:marBottom w:val="0"/>
      <w:divBdr>
        <w:top w:val="none" w:sz="0" w:space="0" w:color="auto"/>
        <w:left w:val="none" w:sz="0" w:space="0" w:color="auto"/>
        <w:bottom w:val="none" w:sz="0" w:space="0" w:color="auto"/>
        <w:right w:val="none" w:sz="0" w:space="0" w:color="auto"/>
      </w:divBdr>
    </w:div>
    <w:div w:id="542598271">
      <w:bodyDiv w:val="1"/>
      <w:marLeft w:val="0"/>
      <w:marRight w:val="0"/>
      <w:marTop w:val="0"/>
      <w:marBottom w:val="0"/>
      <w:divBdr>
        <w:top w:val="none" w:sz="0" w:space="0" w:color="auto"/>
        <w:left w:val="none" w:sz="0" w:space="0" w:color="auto"/>
        <w:bottom w:val="none" w:sz="0" w:space="0" w:color="auto"/>
        <w:right w:val="none" w:sz="0" w:space="0" w:color="auto"/>
      </w:divBdr>
    </w:div>
    <w:div w:id="545946818">
      <w:bodyDiv w:val="1"/>
      <w:marLeft w:val="0"/>
      <w:marRight w:val="0"/>
      <w:marTop w:val="0"/>
      <w:marBottom w:val="0"/>
      <w:divBdr>
        <w:top w:val="none" w:sz="0" w:space="0" w:color="auto"/>
        <w:left w:val="none" w:sz="0" w:space="0" w:color="auto"/>
        <w:bottom w:val="none" w:sz="0" w:space="0" w:color="auto"/>
        <w:right w:val="none" w:sz="0" w:space="0" w:color="auto"/>
      </w:divBdr>
    </w:div>
    <w:div w:id="590359145">
      <w:bodyDiv w:val="1"/>
      <w:marLeft w:val="0"/>
      <w:marRight w:val="0"/>
      <w:marTop w:val="0"/>
      <w:marBottom w:val="0"/>
      <w:divBdr>
        <w:top w:val="none" w:sz="0" w:space="0" w:color="auto"/>
        <w:left w:val="none" w:sz="0" w:space="0" w:color="auto"/>
        <w:bottom w:val="none" w:sz="0" w:space="0" w:color="auto"/>
        <w:right w:val="none" w:sz="0" w:space="0" w:color="auto"/>
      </w:divBdr>
    </w:div>
    <w:div w:id="902562178">
      <w:bodyDiv w:val="1"/>
      <w:marLeft w:val="0"/>
      <w:marRight w:val="0"/>
      <w:marTop w:val="0"/>
      <w:marBottom w:val="0"/>
      <w:divBdr>
        <w:top w:val="none" w:sz="0" w:space="0" w:color="auto"/>
        <w:left w:val="none" w:sz="0" w:space="0" w:color="auto"/>
        <w:bottom w:val="none" w:sz="0" w:space="0" w:color="auto"/>
        <w:right w:val="none" w:sz="0" w:space="0" w:color="auto"/>
      </w:divBdr>
    </w:div>
    <w:div w:id="956762516">
      <w:bodyDiv w:val="1"/>
      <w:marLeft w:val="0"/>
      <w:marRight w:val="0"/>
      <w:marTop w:val="0"/>
      <w:marBottom w:val="0"/>
      <w:divBdr>
        <w:top w:val="none" w:sz="0" w:space="0" w:color="auto"/>
        <w:left w:val="none" w:sz="0" w:space="0" w:color="auto"/>
        <w:bottom w:val="none" w:sz="0" w:space="0" w:color="auto"/>
        <w:right w:val="none" w:sz="0" w:space="0" w:color="auto"/>
      </w:divBdr>
    </w:div>
    <w:div w:id="966815688">
      <w:bodyDiv w:val="1"/>
      <w:marLeft w:val="0"/>
      <w:marRight w:val="0"/>
      <w:marTop w:val="0"/>
      <w:marBottom w:val="0"/>
      <w:divBdr>
        <w:top w:val="none" w:sz="0" w:space="0" w:color="auto"/>
        <w:left w:val="none" w:sz="0" w:space="0" w:color="auto"/>
        <w:bottom w:val="none" w:sz="0" w:space="0" w:color="auto"/>
        <w:right w:val="none" w:sz="0" w:space="0" w:color="auto"/>
      </w:divBdr>
    </w:div>
    <w:div w:id="983583756">
      <w:bodyDiv w:val="1"/>
      <w:marLeft w:val="0"/>
      <w:marRight w:val="0"/>
      <w:marTop w:val="0"/>
      <w:marBottom w:val="0"/>
      <w:divBdr>
        <w:top w:val="none" w:sz="0" w:space="0" w:color="auto"/>
        <w:left w:val="none" w:sz="0" w:space="0" w:color="auto"/>
        <w:bottom w:val="none" w:sz="0" w:space="0" w:color="auto"/>
        <w:right w:val="none" w:sz="0" w:space="0" w:color="auto"/>
      </w:divBdr>
    </w:div>
    <w:div w:id="1010334967">
      <w:bodyDiv w:val="1"/>
      <w:marLeft w:val="0"/>
      <w:marRight w:val="0"/>
      <w:marTop w:val="0"/>
      <w:marBottom w:val="0"/>
      <w:divBdr>
        <w:top w:val="none" w:sz="0" w:space="0" w:color="auto"/>
        <w:left w:val="none" w:sz="0" w:space="0" w:color="auto"/>
        <w:bottom w:val="none" w:sz="0" w:space="0" w:color="auto"/>
        <w:right w:val="none" w:sz="0" w:space="0" w:color="auto"/>
      </w:divBdr>
    </w:div>
    <w:div w:id="1027829384">
      <w:bodyDiv w:val="1"/>
      <w:marLeft w:val="0"/>
      <w:marRight w:val="0"/>
      <w:marTop w:val="0"/>
      <w:marBottom w:val="0"/>
      <w:divBdr>
        <w:top w:val="none" w:sz="0" w:space="0" w:color="auto"/>
        <w:left w:val="none" w:sz="0" w:space="0" w:color="auto"/>
        <w:bottom w:val="none" w:sz="0" w:space="0" w:color="auto"/>
        <w:right w:val="none" w:sz="0" w:space="0" w:color="auto"/>
      </w:divBdr>
    </w:div>
    <w:div w:id="1051344097">
      <w:bodyDiv w:val="1"/>
      <w:marLeft w:val="0"/>
      <w:marRight w:val="0"/>
      <w:marTop w:val="0"/>
      <w:marBottom w:val="0"/>
      <w:divBdr>
        <w:top w:val="none" w:sz="0" w:space="0" w:color="auto"/>
        <w:left w:val="none" w:sz="0" w:space="0" w:color="auto"/>
        <w:bottom w:val="none" w:sz="0" w:space="0" w:color="auto"/>
        <w:right w:val="none" w:sz="0" w:space="0" w:color="auto"/>
      </w:divBdr>
    </w:div>
    <w:div w:id="1054083900">
      <w:bodyDiv w:val="1"/>
      <w:marLeft w:val="0"/>
      <w:marRight w:val="0"/>
      <w:marTop w:val="0"/>
      <w:marBottom w:val="0"/>
      <w:divBdr>
        <w:top w:val="none" w:sz="0" w:space="0" w:color="auto"/>
        <w:left w:val="none" w:sz="0" w:space="0" w:color="auto"/>
        <w:bottom w:val="none" w:sz="0" w:space="0" w:color="auto"/>
        <w:right w:val="none" w:sz="0" w:space="0" w:color="auto"/>
      </w:divBdr>
    </w:div>
    <w:div w:id="1070621007">
      <w:bodyDiv w:val="1"/>
      <w:marLeft w:val="0"/>
      <w:marRight w:val="0"/>
      <w:marTop w:val="0"/>
      <w:marBottom w:val="0"/>
      <w:divBdr>
        <w:top w:val="none" w:sz="0" w:space="0" w:color="auto"/>
        <w:left w:val="none" w:sz="0" w:space="0" w:color="auto"/>
        <w:bottom w:val="none" w:sz="0" w:space="0" w:color="auto"/>
        <w:right w:val="none" w:sz="0" w:space="0" w:color="auto"/>
      </w:divBdr>
    </w:div>
    <w:div w:id="1218979072">
      <w:bodyDiv w:val="1"/>
      <w:marLeft w:val="0"/>
      <w:marRight w:val="0"/>
      <w:marTop w:val="0"/>
      <w:marBottom w:val="0"/>
      <w:divBdr>
        <w:top w:val="none" w:sz="0" w:space="0" w:color="auto"/>
        <w:left w:val="none" w:sz="0" w:space="0" w:color="auto"/>
        <w:bottom w:val="none" w:sz="0" w:space="0" w:color="auto"/>
        <w:right w:val="none" w:sz="0" w:space="0" w:color="auto"/>
      </w:divBdr>
    </w:div>
    <w:div w:id="1228996795">
      <w:bodyDiv w:val="1"/>
      <w:marLeft w:val="0"/>
      <w:marRight w:val="0"/>
      <w:marTop w:val="0"/>
      <w:marBottom w:val="0"/>
      <w:divBdr>
        <w:top w:val="none" w:sz="0" w:space="0" w:color="auto"/>
        <w:left w:val="none" w:sz="0" w:space="0" w:color="auto"/>
        <w:bottom w:val="none" w:sz="0" w:space="0" w:color="auto"/>
        <w:right w:val="none" w:sz="0" w:space="0" w:color="auto"/>
      </w:divBdr>
    </w:div>
    <w:div w:id="1231696880">
      <w:bodyDiv w:val="1"/>
      <w:marLeft w:val="0"/>
      <w:marRight w:val="0"/>
      <w:marTop w:val="0"/>
      <w:marBottom w:val="0"/>
      <w:divBdr>
        <w:top w:val="none" w:sz="0" w:space="0" w:color="auto"/>
        <w:left w:val="none" w:sz="0" w:space="0" w:color="auto"/>
        <w:bottom w:val="none" w:sz="0" w:space="0" w:color="auto"/>
        <w:right w:val="none" w:sz="0" w:space="0" w:color="auto"/>
      </w:divBdr>
    </w:div>
    <w:div w:id="1240483290">
      <w:bodyDiv w:val="1"/>
      <w:marLeft w:val="0"/>
      <w:marRight w:val="0"/>
      <w:marTop w:val="0"/>
      <w:marBottom w:val="0"/>
      <w:divBdr>
        <w:top w:val="none" w:sz="0" w:space="0" w:color="auto"/>
        <w:left w:val="none" w:sz="0" w:space="0" w:color="auto"/>
        <w:bottom w:val="none" w:sz="0" w:space="0" w:color="auto"/>
        <w:right w:val="none" w:sz="0" w:space="0" w:color="auto"/>
      </w:divBdr>
    </w:div>
    <w:div w:id="1255014866">
      <w:bodyDiv w:val="1"/>
      <w:marLeft w:val="0"/>
      <w:marRight w:val="0"/>
      <w:marTop w:val="0"/>
      <w:marBottom w:val="0"/>
      <w:divBdr>
        <w:top w:val="none" w:sz="0" w:space="0" w:color="auto"/>
        <w:left w:val="none" w:sz="0" w:space="0" w:color="auto"/>
        <w:bottom w:val="none" w:sz="0" w:space="0" w:color="auto"/>
        <w:right w:val="none" w:sz="0" w:space="0" w:color="auto"/>
      </w:divBdr>
    </w:div>
    <w:div w:id="1256478524">
      <w:bodyDiv w:val="1"/>
      <w:marLeft w:val="0"/>
      <w:marRight w:val="0"/>
      <w:marTop w:val="0"/>
      <w:marBottom w:val="0"/>
      <w:divBdr>
        <w:top w:val="none" w:sz="0" w:space="0" w:color="auto"/>
        <w:left w:val="none" w:sz="0" w:space="0" w:color="auto"/>
        <w:bottom w:val="none" w:sz="0" w:space="0" w:color="auto"/>
        <w:right w:val="none" w:sz="0" w:space="0" w:color="auto"/>
      </w:divBdr>
    </w:div>
    <w:div w:id="12595603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7681002">
      <w:bodyDiv w:val="1"/>
      <w:marLeft w:val="0"/>
      <w:marRight w:val="0"/>
      <w:marTop w:val="0"/>
      <w:marBottom w:val="0"/>
      <w:divBdr>
        <w:top w:val="none" w:sz="0" w:space="0" w:color="auto"/>
        <w:left w:val="none" w:sz="0" w:space="0" w:color="auto"/>
        <w:bottom w:val="none" w:sz="0" w:space="0" w:color="auto"/>
        <w:right w:val="none" w:sz="0" w:space="0" w:color="auto"/>
      </w:divBdr>
    </w:div>
    <w:div w:id="1303000044">
      <w:bodyDiv w:val="1"/>
      <w:marLeft w:val="0"/>
      <w:marRight w:val="0"/>
      <w:marTop w:val="0"/>
      <w:marBottom w:val="0"/>
      <w:divBdr>
        <w:top w:val="none" w:sz="0" w:space="0" w:color="auto"/>
        <w:left w:val="none" w:sz="0" w:space="0" w:color="auto"/>
        <w:bottom w:val="none" w:sz="0" w:space="0" w:color="auto"/>
        <w:right w:val="none" w:sz="0" w:space="0" w:color="auto"/>
      </w:divBdr>
    </w:div>
    <w:div w:id="1361934314">
      <w:bodyDiv w:val="1"/>
      <w:marLeft w:val="0"/>
      <w:marRight w:val="0"/>
      <w:marTop w:val="0"/>
      <w:marBottom w:val="0"/>
      <w:divBdr>
        <w:top w:val="none" w:sz="0" w:space="0" w:color="auto"/>
        <w:left w:val="none" w:sz="0" w:space="0" w:color="auto"/>
        <w:bottom w:val="none" w:sz="0" w:space="0" w:color="auto"/>
        <w:right w:val="none" w:sz="0" w:space="0" w:color="auto"/>
      </w:divBdr>
    </w:div>
    <w:div w:id="1365520683">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141523">
      <w:bodyDiv w:val="1"/>
      <w:marLeft w:val="0"/>
      <w:marRight w:val="0"/>
      <w:marTop w:val="0"/>
      <w:marBottom w:val="0"/>
      <w:divBdr>
        <w:top w:val="none" w:sz="0" w:space="0" w:color="auto"/>
        <w:left w:val="none" w:sz="0" w:space="0" w:color="auto"/>
        <w:bottom w:val="none" w:sz="0" w:space="0" w:color="auto"/>
        <w:right w:val="none" w:sz="0" w:space="0" w:color="auto"/>
      </w:divBdr>
    </w:div>
    <w:div w:id="1406948312">
      <w:bodyDiv w:val="1"/>
      <w:marLeft w:val="0"/>
      <w:marRight w:val="0"/>
      <w:marTop w:val="0"/>
      <w:marBottom w:val="0"/>
      <w:divBdr>
        <w:top w:val="none" w:sz="0" w:space="0" w:color="auto"/>
        <w:left w:val="none" w:sz="0" w:space="0" w:color="auto"/>
        <w:bottom w:val="none" w:sz="0" w:space="0" w:color="auto"/>
        <w:right w:val="none" w:sz="0" w:space="0" w:color="auto"/>
      </w:divBdr>
    </w:div>
    <w:div w:id="1427193624">
      <w:bodyDiv w:val="1"/>
      <w:marLeft w:val="0"/>
      <w:marRight w:val="0"/>
      <w:marTop w:val="0"/>
      <w:marBottom w:val="0"/>
      <w:divBdr>
        <w:top w:val="none" w:sz="0" w:space="0" w:color="auto"/>
        <w:left w:val="none" w:sz="0" w:space="0" w:color="auto"/>
        <w:bottom w:val="none" w:sz="0" w:space="0" w:color="auto"/>
        <w:right w:val="none" w:sz="0" w:space="0" w:color="auto"/>
      </w:divBdr>
    </w:div>
    <w:div w:id="1474299115">
      <w:bodyDiv w:val="1"/>
      <w:marLeft w:val="0"/>
      <w:marRight w:val="0"/>
      <w:marTop w:val="0"/>
      <w:marBottom w:val="0"/>
      <w:divBdr>
        <w:top w:val="none" w:sz="0" w:space="0" w:color="auto"/>
        <w:left w:val="none" w:sz="0" w:space="0" w:color="auto"/>
        <w:bottom w:val="none" w:sz="0" w:space="0" w:color="auto"/>
        <w:right w:val="none" w:sz="0" w:space="0" w:color="auto"/>
      </w:divBdr>
    </w:div>
    <w:div w:id="1519585530">
      <w:bodyDiv w:val="1"/>
      <w:marLeft w:val="0"/>
      <w:marRight w:val="0"/>
      <w:marTop w:val="0"/>
      <w:marBottom w:val="0"/>
      <w:divBdr>
        <w:top w:val="none" w:sz="0" w:space="0" w:color="auto"/>
        <w:left w:val="none" w:sz="0" w:space="0" w:color="auto"/>
        <w:bottom w:val="none" w:sz="0" w:space="0" w:color="auto"/>
        <w:right w:val="none" w:sz="0" w:space="0" w:color="auto"/>
      </w:divBdr>
    </w:div>
    <w:div w:id="1543516231">
      <w:bodyDiv w:val="1"/>
      <w:marLeft w:val="0"/>
      <w:marRight w:val="0"/>
      <w:marTop w:val="0"/>
      <w:marBottom w:val="0"/>
      <w:divBdr>
        <w:top w:val="none" w:sz="0" w:space="0" w:color="auto"/>
        <w:left w:val="none" w:sz="0" w:space="0" w:color="auto"/>
        <w:bottom w:val="none" w:sz="0" w:space="0" w:color="auto"/>
        <w:right w:val="none" w:sz="0" w:space="0" w:color="auto"/>
      </w:divBdr>
    </w:div>
    <w:div w:id="1567957994">
      <w:bodyDiv w:val="1"/>
      <w:marLeft w:val="0"/>
      <w:marRight w:val="0"/>
      <w:marTop w:val="0"/>
      <w:marBottom w:val="0"/>
      <w:divBdr>
        <w:top w:val="none" w:sz="0" w:space="0" w:color="auto"/>
        <w:left w:val="none" w:sz="0" w:space="0" w:color="auto"/>
        <w:bottom w:val="none" w:sz="0" w:space="0" w:color="auto"/>
        <w:right w:val="none" w:sz="0" w:space="0" w:color="auto"/>
      </w:divBdr>
    </w:div>
    <w:div w:id="158718249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1491173">
      <w:bodyDiv w:val="1"/>
      <w:marLeft w:val="0"/>
      <w:marRight w:val="0"/>
      <w:marTop w:val="0"/>
      <w:marBottom w:val="0"/>
      <w:divBdr>
        <w:top w:val="none" w:sz="0" w:space="0" w:color="auto"/>
        <w:left w:val="none" w:sz="0" w:space="0" w:color="auto"/>
        <w:bottom w:val="none" w:sz="0" w:space="0" w:color="auto"/>
        <w:right w:val="none" w:sz="0" w:space="0" w:color="auto"/>
      </w:divBdr>
    </w:div>
    <w:div w:id="1693872931">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3000">
      <w:bodyDiv w:val="1"/>
      <w:marLeft w:val="0"/>
      <w:marRight w:val="0"/>
      <w:marTop w:val="0"/>
      <w:marBottom w:val="0"/>
      <w:divBdr>
        <w:top w:val="none" w:sz="0" w:space="0" w:color="auto"/>
        <w:left w:val="none" w:sz="0" w:space="0" w:color="auto"/>
        <w:bottom w:val="none" w:sz="0" w:space="0" w:color="auto"/>
        <w:right w:val="none" w:sz="0" w:space="0" w:color="auto"/>
      </w:divBdr>
    </w:div>
    <w:div w:id="1747534273">
      <w:bodyDiv w:val="1"/>
      <w:marLeft w:val="0"/>
      <w:marRight w:val="0"/>
      <w:marTop w:val="0"/>
      <w:marBottom w:val="0"/>
      <w:divBdr>
        <w:top w:val="none" w:sz="0" w:space="0" w:color="auto"/>
        <w:left w:val="none" w:sz="0" w:space="0" w:color="auto"/>
        <w:bottom w:val="none" w:sz="0" w:space="0" w:color="auto"/>
        <w:right w:val="none" w:sz="0" w:space="0" w:color="auto"/>
      </w:divBdr>
    </w:div>
    <w:div w:id="1789009641">
      <w:bodyDiv w:val="1"/>
      <w:marLeft w:val="0"/>
      <w:marRight w:val="0"/>
      <w:marTop w:val="0"/>
      <w:marBottom w:val="0"/>
      <w:divBdr>
        <w:top w:val="none" w:sz="0" w:space="0" w:color="auto"/>
        <w:left w:val="none" w:sz="0" w:space="0" w:color="auto"/>
        <w:bottom w:val="none" w:sz="0" w:space="0" w:color="auto"/>
        <w:right w:val="none" w:sz="0" w:space="0" w:color="auto"/>
      </w:divBdr>
    </w:div>
    <w:div w:id="1883832331">
      <w:bodyDiv w:val="1"/>
      <w:marLeft w:val="0"/>
      <w:marRight w:val="0"/>
      <w:marTop w:val="0"/>
      <w:marBottom w:val="0"/>
      <w:divBdr>
        <w:top w:val="none" w:sz="0" w:space="0" w:color="auto"/>
        <w:left w:val="none" w:sz="0" w:space="0" w:color="auto"/>
        <w:bottom w:val="none" w:sz="0" w:space="0" w:color="auto"/>
        <w:right w:val="none" w:sz="0" w:space="0" w:color="auto"/>
      </w:divBdr>
    </w:div>
    <w:div w:id="1942881939">
      <w:bodyDiv w:val="1"/>
      <w:marLeft w:val="0"/>
      <w:marRight w:val="0"/>
      <w:marTop w:val="0"/>
      <w:marBottom w:val="0"/>
      <w:divBdr>
        <w:top w:val="none" w:sz="0" w:space="0" w:color="auto"/>
        <w:left w:val="none" w:sz="0" w:space="0" w:color="auto"/>
        <w:bottom w:val="none" w:sz="0" w:space="0" w:color="auto"/>
        <w:right w:val="none" w:sz="0" w:space="0" w:color="auto"/>
      </w:divBdr>
    </w:div>
    <w:div w:id="1998609995">
      <w:bodyDiv w:val="1"/>
      <w:marLeft w:val="0"/>
      <w:marRight w:val="0"/>
      <w:marTop w:val="0"/>
      <w:marBottom w:val="0"/>
      <w:divBdr>
        <w:top w:val="none" w:sz="0" w:space="0" w:color="auto"/>
        <w:left w:val="none" w:sz="0" w:space="0" w:color="auto"/>
        <w:bottom w:val="none" w:sz="0" w:space="0" w:color="auto"/>
        <w:right w:val="none" w:sz="0" w:space="0" w:color="auto"/>
      </w:divBdr>
    </w:div>
    <w:div w:id="2075934781">
      <w:bodyDiv w:val="1"/>
      <w:marLeft w:val="0"/>
      <w:marRight w:val="0"/>
      <w:marTop w:val="0"/>
      <w:marBottom w:val="0"/>
      <w:divBdr>
        <w:top w:val="none" w:sz="0" w:space="0" w:color="auto"/>
        <w:left w:val="none" w:sz="0" w:space="0" w:color="auto"/>
        <w:bottom w:val="none" w:sz="0" w:space="0" w:color="auto"/>
        <w:right w:val="none" w:sz="0" w:space="0" w:color="auto"/>
      </w:divBdr>
    </w:div>
    <w:div w:id="20864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371/journal.pcbi.100053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62/neco_a_00966" TargetMode="External"/><Relationship Id="rId2" Type="http://schemas.openxmlformats.org/officeDocument/2006/relationships/numbering" Target="numbering.xml"/><Relationship Id="rId16" Type="http://schemas.openxmlformats.org/officeDocument/2006/relationships/hyperlink" Target="https://doi.org/10.3389/fncir.2016.00023" TargetMode="External"/><Relationship Id="rId20" Type="http://schemas.openxmlformats.org/officeDocument/2006/relationships/hyperlink" Target="https://doi.org/10.1371/journal.pcbi.10005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3389/fncir.2016.00023" TargetMode="External"/><Relationship Id="rId10" Type="http://schemas.openxmlformats.org/officeDocument/2006/relationships/image" Target="media/image2.png"/><Relationship Id="rId19" Type="http://schemas.openxmlformats.org/officeDocument/2006/relationships/hyperlink" Target="https://numenta.com/assets/pdf/whitepapers/understanding-htm-3-0.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0.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Pages>
  <Words>1729</Words>
  <Characters>9859</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samsil arefin</cp:lastModifiedBy>
  <cp:revision>91</cp:revision>
  <cp:lastPrinted>2022-03-15T00:46:00Z</cp:lastPrinted>
  <dcterms:created xsi:type="dcterms:W3CDTF">2019-02-11T20:33:00Z</dcterms:created>
  <dcterms:modified xsi:type="dcterms:W3CDTF">2024-03-31T17:36:00Z</dcterms:modified>
</cp:coreProperties>
</file>