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Correlazioni dinamiche del trimero ad anello: ho eseguito il circuito con l'ancilla per tutte le 81 combinazioni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αβ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= ⟨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σ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σ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(0)⟩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∈{1,2,3}, α,β∈{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}), al punto di lavoro confermato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=1,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'=0.4,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=2.4,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=0.15 (Opzione B, con termine DM), partendo dal ground state VQE già trovato. A differenza del dimero, qui avevo già fatto prima del circuito un'analisi di simmetria completa (invarianza sotto la rotazione ciclica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anello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corollario del sito fisso) che prevedeva quattro combinazioni strutturalmente nulle per ogni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Le ho comunque misurate tutte via circuito, non solo dedotte per simmetria, per verificare end-to-end che la previsione teorica e l'implementazione tornassero d'accordo.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 classificare le altre 77 uso lo stesso criterio già discusso per il dimero: il rapporto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fra le ampiezze spettrali dei due modi dominanti. Vicino a 1 = segnale “ricco” (più frequenze pesano quasi allo stesso modo, forma irregolare); vicino a 0 = segnale “piatto” (quasi monocromatico, un solo modo domina — non vuol dire ampiezza piccola, solo forma semplice). Due esempi opposti, con lo spettro |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|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=0..7, le otto energie del trimero) subito sotto il profilo temporale:</w:t>
      </w:r>
    </w:p>
    <w:p>
      <w:pPr>
        <w:spacing w:after="60"/>
        <w:jc w:val="center"/>
      </w:pPr>
      <w:r>
        <w:drawing>
          <wp:inline distT="0" distB="0" distL="0" distR="0">
            <wp:extent cx="54864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yy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): esempio “ricco”. Verde = classico esatto, punti rossi = circuito (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=200 passi di Trotter).</w:t>
      </w:r>
    </w:p>
    <w:p>
      <w:pPr>
        <w:spacing w:after="60"/>
        <w:jc w:val="center"/>
      </w:pPr>
      <w:r>
        <w:drawing>
          <wp:inline distT="0" distB="0" distL="0" distR="0">
            <wp:extent cx="493395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 sinistra lo spettro di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yy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: due canali comparabili (il battimento fra questi due dà la forma irregolare vista sopra). A destra, per confronto, lo spettro di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(sotto).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L'autocorrelazione del sito 3,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è invece il caso “piatto” più estremo di tutto lo scan — e qui c'è un risultato che la sola analisi di simmetria non prevedeva:</w:t>
      </w:r>
    </w:p>
    <w:p>
      <w:pPr>
        <w:spacing w:after="60"/>
        <w:jc w:val="center"/>
      </w:pPr>
      <w:r>
        <w:drawing>
          <wp:inline distT="0" distB="0" distL="0" distR="0">
            <wp:extent cx="54864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): attenzione alla scala verticale, va da 0.9985 a 1.0000 — l'oscillazione reale è appena 0.0015, non quello che sembra a colpo d'occhio. Un solo canale spettrale domina (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k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=0, peso 1.000, gli altri sotto 0.11).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=1.3 vale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≈0.9995: l'autocorrelazione del sito 3 è quasi congelata. Nessuna delle simmetrie che avevo derivato lo impone — è un fatto dinamico specifico di questo punto di lavoro (il termine DM è piccolo rispetto a scambio e campo, quindi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σ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è quasi conservato), non una conseguenza strutturale come i quattro zeri. Fra i correlatori non banali, i più intensi non sono le autocorrelazioni del sito 1 che ho usato come esempio principale sopra, ma le coppie sito-1/sito-3: |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zx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|,|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13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xz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|≈0.663.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Vista d'insieme sulle 81 combinazioni, |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αβ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=1.3)| dal circuito: i quattro riquadri con bordo rosso sono i quattro zeri strutturali previsti (tutti coinvolgono il sito 3 con una componente z e una x o y), il riquadro giallo in basso a destra è proprio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appena discusso.</w:t>
      </w:r>
    </w:p>
    <w:p>
      <w:pPr>
        <w:spacing w:after="60"/>
        <w:jc w:val="center"/>
      </w:pPr>
      <w:r>
        <w:drawing>
          <wp:inline distT="0" distB="0" distL="0" distR="0">
            <wp:extent cx="421005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Heatmap di |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αβ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=1.3)|. I quattro zeri strutturali (bordo rosso) sono confermati esattamente: |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| massimo misurato fra questi è 2.6×10⁻³ a statevector, coerente con solo errore di Trotter, non con una simmetria violata.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Tutte e 81 insieme, nel tempo (griglia 9×9,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=100, 8 punti di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fra 0.3 e 10 — meno passi e meno punti che nello scan puntuale sopra, per non appesantire il calcolo; verde = classico esatto, magenta = circuito):</w:t>
      </w:r>
    </w:p>
    <w:p>
      <w:pPr>
        <w:spacing w:after="6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 colpo d'occhio si vede lo stesso pattern dei numeri: la riga/colonna del sito 3 mostra i quattro pannelli piatti a zero e la cella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quasi costante; le combinazioni con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misti sono visibilmente più irregolari di quelle con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da sola. Nessuna combinazione è strutturalmente piatta nel senso di “non succede nulla” — anche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i/>
          <w:iCs/>
          <w:sz w:val="19"/>
          <w:szCs w:val="19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oscilla, solo di un'ampiezza minuscola.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 verificato circuito contro classico esatto per tutte le 81, non solo per gli esempi mostrati sopra: errore di Trotter medio 8.8×10⁻⁴, massimo 2.6×10⁻³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=200). Un punto onesto da segnalare: il residuo peggiore di tutto lo scan cade proprio su uno dei quattro zeri strutturali — dove il valore vero è 0, quindi qualunque residuo di Trotter è per definizione tutto il segnale misurato, senza nulla che lo diluisca. Non è un campanello d'allarme: è il comportamento atteso quando si confronta un errore assoluto con un valore vero nullo.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 ripetuto lo stesso scan anche a shot finiti (8192 shot, AerSimulator): errore statistico medio 1.4×10⁻², massimo 3.7×10⁻² — resta il contributo dominante sul totale, di oltre un ordine di grandezza sopra l'errore di Trotter, come già visto nella validazione mirata su 3 casi rappresentativi fatta in precedenza.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Infine ho chiuso la pipeline VQE→correlazioni sostituendo la preparazione dello stato con il circuito VQE reale (ansatz “W-2q.6”,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=0.99999999999961 dopo ottimizzazione) al posto della preparazione a ampiezze esatte usata finora: il residuo introdotto è 3.0×10⁻⁷ in media, 8.3×10⁻⁷ al massimo su tutte le 81 — tre-quattro ordini di grandezza sotto Trotter, quindi non cambia nessuna delle conclusioni sopra. Dettagli e circuito nella relazione a parte sul VQE.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Una domanda su cui vorrei un parere: l'autocorrelazione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33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zz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quasi congelata nel caso ideale (ampiezza reale ≈0.0015), mi sembra un buon candidato per la Parte 2 (rumore): un decadimento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dovrebbe risultare particolarmente visibile lì, proprio perché nel caso ideale non c'è quasi nient'altro a coprirlo. Le sembra un banco di prova sensato per cominciare la caratterizzazione del rumore, o preferisce che parta invece da un correlatore “ricco” come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yy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dove la dinamica ideale è già più articolata?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9f711ffadd9d2431464255d6c660aae6ad5454.png"/><Relationship Id="rId8" Type="http://schemas.openxmlformats.org/officeDocument/2006/relationships/image" Target="media/ec0ed72e343f93a5660b2c7cd27d5537b5117eeb.png"/><Relationship Id="rId9" Type="http://schemas.openxmlformats.org/officeDocument/2006/relationships/image" Target="media/a79c3c670a1b79a197b4040cc126e17f4bbfc071.png"/><Relationship Id="rId10" Type="http://schemas.openxmlformats.org/officeDocument/2006/relationships/image" Target="media/e653e42e4ff9a9f3763d3279ca89673ce89a7797.png"/><Relationship Id="rId11" Type="http://schemas.openxmlformats.org/officeDocument/2006/relationships/image" Target="media/d3d5d823ea9162786f8e910a61f729e402acf83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2026-08-23T13:26:08.576Z</dcterms:created>
  <dcterms:modified xsi:type="dcterms:W3CDTF">2026-08-23T13:26:08.593Z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