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Ho sostituito, nel circuito delle correlazioni dinamiche del trimero ad anello, la preparazione a ampiezze esatte (prepare_state) con il circuito VQE reale: l'ansatz “W-2q.6” già individuato in una fase precedente come quello che raggiunge fedeltà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=1 sotto il termine DM. Qui l'ho ottimizzato numericamente da zero (i parametri non erano salvati da nessuna parte, solo le metriche) e ho verificato che sostituirlo alla preparazione esatta non cambia le correlazioni già misurate. Riporto qui il circuito, l'ottimizzazione e il test di sostituzione.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L'ansatz è lo stesso mirror diretto del PMA “originale” di Crippa et al. già usato per il VQE: una X sul qubit 0, poi tre blocchi “W” (CNOT-Ry(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)-CNOT) sui tre legami del triangolo, uno per parametro, e infine tre Ry indipendenti, uno per qubit — 6 parametri in tutto. Qui sotto la versione scomposta nei gate nativi, per mostrare la struttura reale invece del blocco “W” come scatola nera:</w:t>
      </w:r>
    </w:p>
    <w:p>
      <w:pPr>
        <w:spacing w:after="60"/>
        <w:jc w:val="center"/>
      </w:pPr>
      <w:r>
        <w:drawing>
          <wp:inline distT="0" distB="0" distL="0" distR="0">
            <wp:extent cx="5486400" cy="1485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Circuito dell'ansatz W-2q.6, parametri già sostituiti con i valori ottimali trovati (vedi sotto). 6 CNOT, 6 rotazioni a un qubit (3 Ry interne ai blocchi W + 3 nel layer finale), profondità 10.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Ho ottimizzato i 6 parametri sull'energia di aspettazione dell'Hamiltoniana del trimero anello con DM (Opzione B), al punto di lavoro confermato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=1,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'=0.4,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</w:t>
      </w:r>
      <w:r>
        <w:rPr>
          <w:rFonts w:ascii="Times New Roman" w:cs="Times New Roman" w:eastAsia="Times New Roman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=2.4,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=0.15, con lo stesso schema a due stadi già usato altrove nel progetto: multistart COBYLA (12 partenze casuali) seguito da un polish L-BFGS-B. Tutte e 12 le partenze convergono allo stesso minimo, senza eccezioni: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</w:t>
      </w:r>
      <w:r>
        <w:rPr>
          <w:rFonts w:ascii="Times New Roman" w:cs="Times New Roman" w:eastAsia="Times New Roman" w:hAnsi="Times New Roman"/>
          <w:sz w:val="22"/>
          <w:szCs w:val="22"/>
          <w:vertAlign w:val="subscript"/>
        </w:rPr>
        <w:t xml:space="preserve">VQE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= -5.53437001739340   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</w:t>
      </w:r>
      <w:r>
        <w:rPr>
          <w:rFonts w:ascii="Times New Roman" w:cs="Times New Roman" w:eastAsia="Times New Roman" w:hAnsi="Times New Roman"/>
          <w:sz w:val="22"/>
          <w:szCs w:val="22"/>
          <w:vertAlign w:val="subscript"/>
        </w:rPr>
        <w:t xml:space="preserve">esatto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= -5.53437001739350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Δ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= 9.8×10⁻¹⁴    fedeltà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= 0.99999999999961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È lo stesso valore già presente nella cache degli sweep sull'ansatz (trimer_ansatz_sweep_cache_v2.json, voce “DM|W-2q.6|2.4”), che però non conservava il vettore dei parametri — da qui la necessità di rifare l'ottimizzazione. Nessun minimo locale spurio: con 12 partenze indipendenti mi aspettavo almeno qualche esito diverso, invece l'ottimizzazione è evidentemente ben condizionata a questo punto.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Test di sostituzione: ho ricalcolato tutte le 81 combinazioni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</w:t>
      </w:r>
      <w:r>
        <w:rPr>
          <w:rFonts w:ascii="Times New Roman" w:cs="Times New Roman" w:eastAsia="Times New Roman" w:hAnsi="Times New Roman"/>
          <w:sz w:val="22"/>
          <w:szCs w:val="22"/>
          <w:vertAlign w:val="subscript"/>
        </w:rPr>
        <w:t xml:space="preserve">ij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</w:rPr>
        <w:t xml:space="preserve">αβ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=1.3) con il circuito VQE al posto di prepare_state, e le ho confrontate una per una con i valori della preparazione esatta. Le cinque combinazioni con la differenza maggiore sono queste (le altre 76 sono ancora più vicine):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000"/>
        <w:gridCol w:w="3000"/>
        <w:gridCol w:w="1600"/>
      </w:tblGrid>
      <w:tr>
        <w:tc>
          <w:tcPr>
            <w:tcW w:type="dxa" w:w="1200"/>
            <w:shd w:fill="E8E8E8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  <w:vertAlign w:val="subscript"/>
              </w:rPr>
              <w:t xml:space="preserve">ij</w:t>
            </w:r>
          </w:p>
        </w:tc>
        <w:tc>
          <w:tcPr>
            <w:tcW w:type="dxa" w:w="1200"/>
            <w:shd w:fill="E8E8E8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αβ</w:t>
            </w:r>
          </w:p>
        </w:tc>
        <w:tc>
          <w:tcPr>
            <w:tcW w:type="dxa" w:w="3000"/>
            <w:shd w:fill="E8E8E8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esatto</w:t>
            </w:r>
          </w:p>
        </w:tc>
        <w:tc>
          <w:tcPr>
            <w:tcW w:type="dxa" w:w="3000"/>
            <w:shd w:fill="E8E8E8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VQE</w:t>
            </w:r>
          </w:p>
        </w:tc>
        <w:tc>
          <w:tcPr>
            <w:tcW w:type="dxa" w:w="1600"/>
            <w:shd w:fill="E8E8E8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residuo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  <w:vertAlign w:val="subscript"/>
              </w:rPr>
              <w:t xml:space="preserve">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zz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0.279586 - 0.055607i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0.279587 - 0.055607i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8.35e-07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  <w:vertAlign w:val="subscript"/>
              </w:rPr>
              <w:t xml:space="preserve">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xy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0.021690 + 0.063973i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0.021690 + 0.063973i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8.23e-07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  <w:vertAlign w:val="subscript"/>
              </w:rPr>
              <w:t xml:space="preserve">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xy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0.021837 + 0.064179i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0.021837 + 0.064179i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8.18e-07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  <w:vertAlign w:val="subscript"/>
              </w:rPr>
              <w:t xml:space="preserve">33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xy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-0.004602 - 0.152776i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-0.004602 - 0.152775i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8.11e-07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9"/>
                <w:szCs w:val="19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  <w:vertAlign w:val="subscript"/>
              </w:rPr>
              <w:t xml:space="preserve">33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xx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0.133108 - 0.003693i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0.133107 - 0.003693i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8.04e-07</w:t>
            </w:r>
          </w:p>
        </w:tc>
      </w:tr>
    </w:tbl>
    <w:p>
      <w:pPr>
        <w:spacing w:after="2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Il residuo medio su tutte le 81 è 3.0×10⁻⁷, il massimo 8.3×10⁻⁷ — dell'ordine di √(1-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), come atteso per un errore di fedeltà a livello di stato propagato a un osservabile bilineare. Per farsi un'idea di quanto sia piccolo, l'ho confrontato con le altre due fonti di errore già caratterizzate sullo stesso scan: è fra tre e quattro ordini di grandezza sotto l'errore di Trotter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=200, medio 8.8×10⁻⁴) e circa cinque sotto il rumore statistico a 8192 shot (medio 1.4×10⁻²). In pratica: sostituire la preparazione con il circuito reale non cambia nessun numero che si possa effettivamente misurare.</w:t>
      </w:r>
    </w:p>
    <w:p>
      <w:pPr>
        <w:spacing w:after="60"/>
        <w:jc w:val="center"/>
      </w:pPr>
      <w:r>
        <w:drawing>
          <wp:inline distT="0" distB="0" distL="0" distR="0">
            <wp:extent cx="401955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log₁₀|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19"/>
          <w:szCs w:val="19"/>
          <w:vertAlign w:val="subscript"/>
        </w:rPr>
        <w:t xml:space="preserve">ij</w:t>
      </w:r>
      <w:r>
        <w:rPr>
          <w:rFonts w:ascii="Times New Roman" w:cs="Times New Roman" w:eastAsia="Times New Roman" w:hAnsi="Times New Roman"/>
          <w:i/>
          <w:iCs/>
          <w:sz w:val="19"/>
          <w:szCs w:val="19"/>
          <w:vertAlign w:val="superscript"/>
        </w:rPr>
        <w:t xml:space="preserve">vqe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(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) -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19"/>
          <w:szCs w:val="19"/>
          <w:vertAlign w:val="subscript"/>
        </w:rPr>
        <w:t xml:space="preserve">ij</w:t>
      </w:r>
      <w:r>
        <w:rPr>
          <w:rFonts w:ascii="Times New Roman" w:cs="Times New Roman" w:eastAsia="Times New Roman" w:hAnsi="Times New Roman"/>
          <w:i/>
          <w:iCs/>
          <w:sz w:val="19"/>
          <w:szCs w:val="19"/>
          <w:vertAlign w:val="superscript"/>
        </w:rPr>
        <w:t xml:space="preserve">esatto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(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)| sulle 81 combinazioni: mai sopra 10⁻⁶, mai sotto 10⁻⁹. Nessun pattern strutturale evidente (a differenza della heatmap dei valori |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19"/>
          <w:szCs w:val="19"/>
          <w:vertAlign w:val="subscript"/>
        </w:rPr>
        <w:t xml:space="preserve">ij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|, dove i quattro zeri strutturali del sito 3 sono ben visibili) — il residuo sembra distribuito senza una logica legata a simmetrie particolari.</w:t>
      </w: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Una cosa su cui vorrei un parere: non ho ancora verificato se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=1 a questo punto sia una coincidenza favorevole o se l'ansatz raggiunga fedeltà esatta ovunque nella regione con DM attivo. So già, dalla cache degli sweep precedenti, che l'altra famiglia disponibile (RBS-2q.6) si ferma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≈0.9999 sotto DM invece di arrivare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=1 — quindi la differenza fra le due famiglie non è banale, e non è escluso che anche W-2q.6 abbia un comportamento simile lontano da questo punto preciso. Le sembra utile un controllo su un paio di altri punti prima di considerare il risultato generale, o per ora è sufficiente così dato che è il punto di lavoro effettivamente usato per le correlazioni?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6198a8781f88faf8de62f7ae17b88e6cf43526.png"/><Relationship Id="rId8" Type="http://schemas.openxmlformats.org/officeDocument/2006/relationships/image" Target="media/694baabfbe5cbdee4c63b7f8ef159aae6a4383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2026-08-23T13:26:08.965Z</dcterms:created>
  <dcterms:modified xsi:type="dcterms:W3CDTF">2026-08-23T13:26:08.965Z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