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708F" w14:textId="0FBF0343" w:rsidR="000E7A3F" w:rsidRPr="000E7A3F" w:rsidRDefault="000E7A3F" w:rsidP="000E7A3F">
      <w:pPr>
        <w:jc w:val="right"/>
        <w:rPr>
          <w:sz w:val="24"/>
          <w:szCs w:val="24"/>
        </w:rPr>
      </w:pPr>
      <w:r>
        <w:rPr>
          <w:sz w:val="24"/>
          <w:szCs w:val="24"/>
        </w:rPr>
        <w:t>Samuel Slomowitz</w:t>
      </w:r>
    </w:p>
    <w:p w14:paraId="44348879" w14:textId="2DECE321" w:rsidR="00AA3054" w:rsidRDefault="000E7A3F" w:rsidP="000E7A3F">
      <w:pPr>
        <w:jc w:val="center"/>
        <w:rPr>
          <w:b/>
          <w:bCs/>
          <w:sz w:val="24"/>
          <w:szCs w:val="24"/>
        </w:rPr>
      </w:pPr>
      <w:r w:rsidRPr="000E7A3F">
        <w:rPr>
          <w:b/>
          <w:bCs/>
          <w:sz w:val="24"/>
          <w:szCs w:val="24"/>
        </w:rPr>
        <w:t>Breast Cancer and Machine Learning</w:t>
      </w:r>
    </w:p>
    <w:p w14:paraId="6C438268" w14:textId="76049A28" w:rsidR="000E7A3F" w:rsidRDefault="000E7A3F" w:rsidP="000E7A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Breast cancer get much needed attention, yet tool to eradicate the surge in incidence per year are much needed. I decided to better understand the disease by delving into machine learning tools like classification methods in supervised learning. I found the top two marker for disease classification were concave points worst and perimeter worst. </w:t>
      </w:r>
      <w:r w:rsidR="00E572A8">
        <w:rPr>
          <w:sz w:val="24"/>
          <w:szCs w:val="24"/>
        </w:rPr>
        <w:t>According to UC Irvine Machine Learning Repository, concave points worst is a cellular nucleus metric that approximates the number of concave portions of a “digitized image of a fine needle aspirate (FNA) of a breast mass” (UC Irvine ML Repository).</w:t>
      </w:r>
    </w:p>
    <w:p w14:paraId="299AF1EF" w14:textId="5DFF731A" w:rsidR="00E572A8" w:rsidRDefault="00E572A8" w:rsidP="000E7A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Logistic Regression out-performed </w:t>
      </w:r>
      <w:r w:rsidR="00C22A45">
        <w:rPr>
          <w:sz w:val="24"/>
          <w:szCs w:val="24"/>
        </w:rPr>
        <w:t>R</w:t>
      </w:r>
      <w:r>
        <w:rPr>
          <w:sz w:val="24"/>
          <w:szCs w:val="24"/>
        </w:rPr>
        <w:t xml:space="preserve">andom </w:t>
      </w:r>
      <w:r w:rsidR="00C22A45">
        <w:rPr>
          <w:sz w:val="24"/>
          <w:szCs w:val="24"/>
        </w:rPr>
        <w:t>F</w:t>
      </w:r>
      <w:r>
        <w:rPr>
          <w:sz w:val="24"/>
          <w:szCs w:val="24"/>
        </w:rPr>
        <w:t>orest and K Nearest Neighbors (KNN) as well as Support Vector Classifier</w:t>
      </w:r>
      <w:r w:rsidR="00C22A45">
        <w:rPr>
          <w:sz w:val="24"/>
          <w:szCs w:val="24"/>
        </w:rPr>
        <w:t xml:space="preserve"> (SVC).</w:t>
      </w:r>
    </w:p>
    <w:p w14:paraId="2BEF8829" w14:textId="67FD9B74" w:rsidR="00C22A45" w:rsidRDefault="00C22A45" w:rsidP="000E7A3F">
      <w:pPr>
        <w:ind w:firstLine="720"/>
        <w:rPr>
          <w:sz w:val="24"/>
          <w:szCs w:val="24"/>
        </w:rPr>
      </w:pPr>
      <w:r w:rsidRPr="00C22A45">
        <w:rPr>
          <w:sz w:val="24"/>
          <w:szCs w:val="24"/>
        </w:rPr>
        <w:drawing>
          <wp:inline distT="0" distB="0" distL="0" distR="0" wp14:anchorId="7CB45AEE" wp14:editId="2E1147D6">
            <wp:extent cx="5534797" cy="4143953"/>
            <wp:effectExtent l="0" t="0" r="8890" b="952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B29F" w14:textId="0821D2FD" w:rsidR="00C22A45" w:rsidRDefault="00C22A45" w:rsidP="000E7A3F">
      <w:pPr>
        <w:ind w:firstLine="720"/>
        <w:rPr>
          <w:i/>
          <w:iCs/>
          <w:sz w:val="24"/>
          <w:szCs w:val="24"/>
        </w:rPr>
      </w:pPr>
      <w:r w:rsidRPr="00C22A45">
        <w:rPr>
          <w:i/>
          <w:iCs/>
          <w:sz w:val="24"/>
          <w:szCs w:val="24"/>
        </w:rPr>
        <w:t>Figure: Confusion Matrix for Logistic Regression</w:t>
      </w:r>
    </w:p>
    <w:p w14:paraId="14A7F70D" w14:textId="39DF1CED" w:rsidR="00C22A45" w:rsidRDefault="00C22A45" w:rsidP="000E7A3F">
      <w:pPr>
        <w:ind w:firstLine="720"/>
        <w:rPr>
          <w:i/>
          <w:iCs/>
          <w:sz w:val="24"/>
          <w:szCs w:val="24"/>
        </w:rPr>
      </w:pPr>
      <w:r w:rsidRPr="00C22A45">
        <w:rPr>
          <w:i/>
          <w:iCs/>
          <w:sz w:val="24"/>
          <w:szCs w:val="24"/>
        </w:rPr>
        <w:lastRenderedPageBreak/>
        <w:drawing>
          <wp:inline distT="0" distB="0" distL="0" distR="0" wp14:anchorId="5ED7D5B9" wp14:editId="31B64E1B">
            <wp:extent cx="5943600" cy="3425190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9600" w14:textId="58C20076" w:rsidR="00C22A45" w:rsidRDefault="00C22A45" w:rsidP="000E7A3F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ROC Curve for Logistic Regression Model</w:t>
      </w:r>
    </w:p>
    <w:p w14:paraId="25988CFB" w14:textId="6865320D" w:rsidR="00C22A45" w:rsidRDefault="00C22A45" w:rsidP="000E7A3F">
      <w:pPr>
        <w:ind w:firstLine="720"/>
        <w:rPr>
          <w:sz w:val="24"/>
          <w:szCs w:val="24"/>
        </w:rPr>
      </w:pPr>
    </w:p>
    <w:p w14:paraId="0D3E17C2" w14:textId="31D7B8E3" w:rsidR="00C22A45" w:rsidRDefault="00C22A45" w:rsidP="000E7A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logistic regression model was optimized by selecting the top 4 absolute value correlations scores for the diagnosis of breast cancer (binary: malignant or benign). Since logistic regression is a linear function, the extraneous dummy variable was dropped. </w:t>
      </w:r>
    </w:p>
    <w:p w14:paraId="3BDCB40E" w14:textId="59A46279" w:rsidR="00C22A45" w:rsidRPr="00C22A45" w:rsidRDefault="00C22A45" w:rsidP="000E7A3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conclusion, higher values of concave points worst, perimeter worst, concave points mean, and radius worst led to higher classification value of breast cancer. </w:t>
      </w:r>
      <w:r w:rsidR="00BB6881">
        <w:rPr>
          <w:sz w:val="24"/>
          <w:szCs w:val="24"/>
        </w:rPr>
        <w:t xml:space="preserve">Machine learning remains a vital tool to better understand cancer diagnosis and prognosis. </w:t>
      </w:r>
    </w:p>
    <w:p w14:paraId="142677B0" w14:textId="77777777" w:rsidR="00C22A45" w:rsidRPr="00C22A45" w:rsidRDefault="00C22A45" w:rsidP="000E7A3F">
      <w:pPr>
        <w:ind w:firstLine="720"/>
        <w:rPr>
          <w:i/>
          <w:iCs/>
          <w:sz w:val="24"/>
          <w:szCs w:val="24"/>
        </w:rPr>
      </w:pPr>
    </w:p>
    <w:p w14:paraId="22CA6678" w14:textId="77777777" w:rsidR="00C22A45" w:rsidRPr="00C22A45" w:rsidRDefault="00C22A45">
      <w:pPr>
        <w:ind w:firstLine="720"/>
        <w:rPr>
          <w:i/>
          <w:iCs/>
          <w:sz w:val="24"/>
          <w:szCs w:val="24"/>
        </w:rPr>
      </w:pPr>
    </w:p>
    <w:sectPr w:rsidR="00C22A45" w:rsidRPr="00C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3F"/>
    <w:rsid w:val="000E7A3F"/>
    <w:rsid w:val="006B7296"/>
    <w:rsid w:val="009E148A"/>
    <w:rsid w:val="00AA3054"/>
    <w:rsid w:val="00BB6881"/>
    <w:rsid w:val="00C22A45"/>
    <w:rsid w:val="00E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C69B"/>
  <w15:chartTrackingRefBased/>
  <w15:docId w15:val="{B818ED4F-AA93-47DE-AD37-A2C72201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1</cp:revision>
  <dcterms:created xsi:type="dcterms:W3CDTF">2022-08-31T22:28:00Z</dcterms:created>
  <dcterms:modified xsi:type="dcterms:W3CDTF">2022-08-31T22:44:00Z</dcterms:modified>
</cp:coreProperties>
</file>