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ij5iysfgp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Y1 IB Business Management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 2 Practice Test (HL/SL)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Finance up to Intangible Assets – Paper 1 Section A style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marks: 20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Teacher:</w:t>
      </w:r>
      <w:r w:rsidDel="00000000" w:rsidR="00000000" w:rsidRPr="00000000">
        <w:rPr>
          <w:rtl w:val="0"/>
        </w:rPr>
        <w:t xml:space="preserve"> Sam Graham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Answer all questions on the paper provided.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clearly in blue or black ink.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Number each question and page correctly.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 all working for any calculations.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calculator may be used.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abielxf2t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term current asset.</w:t>
        <w:br w:type="textWrapping"/>
        <w:t xml:space="preserve"> [2]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cwl4su6fs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the total cost for a firm that produces 800 handmade soaps if: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fixed costs are $4 000 per month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variable cost per unit is $3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all your working.</w:t>
      </w:r>
      <w:r w:rsidDel="00000000" w:rsidR="00000000" w:rsidRPr="00000000">
        <w:rPr>
          <w:rtl w:val="0"/>
        </w:rPr>
        <w:br w:type="textWrapping"/>
        <w:t xml:space="preserve"> [2]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fytwl7nca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short-term and long-term sources of finance. Include one example of each.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one advantage and one disadvantage of using a bank overdraft as a source of short-term finance.</w:t>
        <w:br w:type="textWrapping"/>
        <w:t xml:space="preserve"> [2]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l8tyb7tkr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BeanBox Café is a small local business that wants to add a takeaway counter to attract customers during the morning rush. The owner has recently inherited a significant amount of money. The café has been successful, and the owner believes that this new investment could unlock significant future growth.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two internal sources of finance that BeanBox Café could use to fund this expansion.</w:t>
        <w:br w:type="textWrapping"/>
        <w:t xml:space="preserve"> In your answer, justify why these would be suitable choices for BeanBox Café. (No need to compare.)</w:t>
        <w:br w:type="textWrapping"/>
        <w:t xml:space="preserve"> [6]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statement of financial position for River Trail Bicycles Ltd (RTB) below and answer the questions that follow.</w:t>
      </w:r>
    </w:p>
    <w:tbl>
      <w:tblPr>
        <w:tblStyle w:val="Table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5"/>
        <w:gridCol w:w="1655"/>
        <w:gridCol w:w="1655"/>
        <w:tblGridChange w:id="0">
          <w:tblGrid>
            <w:gridCol w:w="6305"/>
            <w:gridCol w:w="1655"/>
            <w:gridCol w:w="16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River Trail Bicycles Ltd – Statement of Financial Position at 30 September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Thousands of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Thousands of 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Property, plant and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250 000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Accumulated depreciation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(25 000)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Debtors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225 720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Trade creditors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Short-term 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5 000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Borrowing (long term)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70 000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75 250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150 470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Share capital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50 000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Retained earnings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100 470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150 470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tl w:val="0"/>
        </w:rPr>
        <w:t xml:space="preserve">a) State one thing the total assets figure shows about River Trail Bicycles Ltd, and one thing it does not show.</w:t>
        <w:br w:type="textWrapping"/>
        <w:t xml:space="preserve"> [2]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(b) Identify one potential concern that RTB’s management or investors </w:t>
      </w:r>
      <w:r w:rsidDel="00000000" w:rsidR="00000000" w:rsidRPr="00000000">
        <w:rPr>
          <w:u w:val="single"/>
          <w:rtl w:val="0"/>
        </w:rPr>
        <w:t xml:space="preserve">might</w:t>
      </w:r>
      <w:r w:rsidDel="00000000" w:rsidR="00000000" w:rsidRPr="00000000">
        <w:rPr>
          <w:rtl w:val="0"/>
        </w:rPr>
        <w:t xml:space="preserve"> have after examining this statement, and explain why it could be an i</w:t>
      </w:r>
      <w:r w:rsidDel="00000000" w:rsidR="00000000" w:rsidRPr="00000000">
        <w:rPr>
          <w:rtl w:val="0"/>
        </w:rPr>
        <w:t xml:space="preserve">ssue.</w:t>
        <w:br w:type="textWrapping"/>
        <w:t xml:space="preserve"> [2]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Total: 20 marks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hs8i2g1tp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Markscheme – Unit 2 Practice Test (Finance up to Intangible Assets)</w:t>
      </w:r>
    </w:p>
    <w:p w:rsidR="00000000" w:rsidDel="00000000" w:rsidP="00000000" w:rsidRDefault="00000000" w:rsidRPr="00000000" w14:paraId="0000006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 – Define the term current asset. [2]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marks (2):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correctly define a </w:t>
      </w:r>
      <w:r w:rsidDel="00000000" w:rsidR="00000000" w:rsidRPr="00000000">
        <w:rPr>
          <w:b w:val="1"/>
          <w:bCs w:val="1"/>
          <w:rtl w:val="0"/>
        </w:rPr>
        <w:t xml:space="preserve">current asset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short-term resource owned by a business</w:t>
      </w:r>
      <w:r w:rsidDel="00000000" w:rsidR="00000000" w:rsidRPr="00000000">
        <w:rPr>
          <w:rtl w:val="0"/>
        </w:rPr>
        <w:t xml:space="preserve"> that is expected to be </w:t>
      </w:r>
      <w:r w:rsidDel="00000000" w:rsidR="00000000" w:rsidRPr="00000000">
        <w:rPr>
          <w:b w:val="1"/>
          <w:bCs w:val="1"/>
          <w:rtl w:val="0"/>
        </w:rPr>
        <w:t xml:space="preserve">converted into cash within one year</w:t>
      </w:r>
      <w:r w:rsidDel="00000000" w:rsidR="00000000" w:rsidRPr="00000000">
        <w:rPr>
          <w:rtl w:val="0"/>
        </w:rPr>
        <w:t xml:space="preserve">, such as cash, stock, or debtors.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mark: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show some understanding (e.g. “something a business owns short term”) but don’t include the one-year time frame or conversion to cash.</w:t>
        <w:br w:type="textWrapping"/>
      </w:r>
    </w:p>
    <w:p w:rsidR="00000000" w:rsidDel="00000000" w:rsidP="00000000" w:rsidRDefault="00000000" w:rsidRPr="00000000" w14:paraId="0000006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 – Compute the total cost. [2]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given:</w:t>
        <w:br w:type="textWrapping"/>
      </w:r>
      <w:r w:rsidDel="00000000" w:rsidR="00000000" w:rsidRPr="00000000">
        <w:rPr>
          <w:rtl w:val="0"/>
        </w:rPr>
        <w:t xml:space="preserve"> Fixed costs = $4 000</w:t>
        <w:br w:type="textWrapping"/>
        <w:t xml:space="preserve"> Variable cost per unit = $3</w:t>
        <w:br w:type="textWrapping"/>
        <w:t xml:space="preserve"> Output = 800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Working:</w:t>
        <w:br w:type="textWrapping"/>
      </w:r>
      <w:r w:rsidDel="00000000" w:rsidR="00000000" w:rsidRPr="00000000">
        <w:rPr>
          <w:rtl w:val="0"/>
        </w:rPr>
        <w:t xml:space="preserve"> Total cost = Fixed costs + (Variable cost × Output)</w:t>
        <w:br w:type="textWrapping"/>
        <w:t xml:space="preserve"> = 4 000 + (3 × 800)</w:t>
        <w:br w:type="textWrapping"/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$6 400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marks (2):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Correct working and correct final answer $6 400.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mark: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Formula is correct, but you make a minor arithmetic error or forget to show working.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 – Explain the difference between short-term and long-term sources of finance, including one example of each. 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 mark for defining ST source of Finance, 1 mark for example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mark for defining LT source of Finance, 1 mark for example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 – State one advantage and one disadvantage of using a bank overdraft. [2]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marks (2):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 (1 mark):</w:t>
      </w:r>
      <w:r w:rsidDel="00000000" w:rsidR="00000000" w:rsidRPr="00000000">
        <w:rPr>
          <w:rtl w:val="0"/>
        </w:rPr>
        <w:t xml:space="preserve"> You state a valid benefit, e.g. “It allows quick access to extra cash when needed.”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 (1 mark):</w:t>
      </w:r>
      <w:r w:rsidDel="00000000" w:rsidR="00000000" w:rsidRPr="00000000">
        <w:rPr>
          <w:rtl w:val="0"/>
        </w:rPr>
        <w:t xml:space="preserve"> You state a valid drawback, e.g. “Interest rates are often high, which can make it expensive.”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mark: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Only one valid point (either advantage or disadvantage).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 marks: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Irrelevant or incorrect statements.</w:t>
        <w:br w:type="textWrapping"/>
      </w:r>
    </w:p>
    <w:p w:rsidR="00000000" w:rsidDel="00000000" w:rsidP="00000000" w:rsidRDefault="00000000" w:rsidRPr="00000000" w14:paraId="0000007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 – Recommend two internal sources of finance that BeanBox Café could use. [6]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reminder:</w:t>
        <w:br w:type="textWrapping"/>
      </w:r>
      <w:r w:rsidDel="00000000" w:rsidR="00000000" w:rsidRPr="00000000">
        <w:rPr>
          <w:rtl w:val="0"/>
        </w:rPr>
        <w:t xml:space="preserve"> The owner has inherited money, the café is successful, and this investment could unlock significant growth.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mark: state an appropriate internal source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mark: describing what that source means (without link to case)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mark: using stimulus material to explain why that would be suitable.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x2</w:t>
        <w:br w:type="textWrapping"/>
      </w:r>
    </w:p>
    <w:p w:rsidR="00000000" w:rsidDel="00000000" w:rsidP="00000000" w:rsidRDefault="00000000" w:rsidRPr="00000000" w14:paraId="0000008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 – River Trail Bicycles Ltd (RTB)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rxd068svp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(a) State one thing the total assets figure shows and one thing it does not show. [2]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marks (2):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e.g. “Total assets ($225 720) show the total value of everything the business owns, both current and non-current.”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show:</w:t>
      </w:r>
      <w:r w:rsidDel="00000000" w:rsidR="00000000" w:rsidRPr="00000000">
        <w:rPr>
          <w:rtl w:val="0"/>
        </w:rPr>
        <w:t xml:space="preserve"> e.g. “It does not show how efficiently those assets are used, their condition, or how they were financed.”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mark: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state only what it shows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only what it does not show.</w:t>
        <w:br w:type="textWrapping"/>
      </w:r>
    </w:p>
    <w:p w:rsidR="00000000" w:rsidDel="00000000" w:rsidP="00000000" w:rsidRDefault="00000000" w:rsidRPr="00000000" w14:paraId="0000008C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(b) Identify one potential concern and explain why it could be an issue. [2]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marks (2):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identify a valid concern from the statement (e.g. “High long-term borrowing of $70 000 could increase risk if sales fall.”).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explain why</w:t>
      </w:r>
      <w:r w:rsidDel="00000000" w:rsidR="00000000" w:rsidRPr="00000000">
        <w:rPr>
          <w:rtl w:val="0"/>
        </w:rPr>
        <w:t xml:space="preserve"> it matters (e.g. “It could reduce profits because of high interest payments.”).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mark: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identify a concern but do not explain why it matters.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