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75" w:rsidRDefault="006C2475" w:rsidP="006C2475">
      <w:pPr>
        <w:rPr>
          <w:i/>
        </w:rPr>
      </w:pPr>
      <w:r>
        <w:rPr>
          <w:i/>
        </w:rPr>
        <w:t xml:space="preserve">    </w:t>
      </w:r>
    </w:p>
    <w:p w:rsidR="00A676D2" w:rsidRDefault="00A676D2" w:rsidP="00A676D2">
      <w:pPr>
        <w:rPr>
          <w:i/>
        </w:rPr>
      </w:pPr>
    </w:p>
    <w:p w:rsidR="00A676D2" w:rsidRPr="00A676D2" w:rsidRDefault="00A676D2" w:rsidP="00A676D2">
      <w:pPr>
        <w:rPr>
          <w:i/>
        </w:rPr>
      </w:pPr>
    </w:p>
    <w:p w:rsidR="00CC1815" w:rsidRPr="00204154" w:rsidRDefault="00CA57C8" w:rsidP="00CC1815">
      <w:pPr>
        <w:spacing w:line="360" w:lineRule="auto"/>
        <w:jc w:val="center"/>
        <w:rPr>
          <w:b/>
          <w:color w:val="FFC000"/>
          <w:sz w:val="56"/>
          <w:szCs w:val="56"/>
        </w:rPr>
      </w:pPr>
      <w:r>
        <w:rPr>
          <w:b/>
          <w:color w:val="FFC000"/>
          <w:sz w:val="56"/>
          <w:szCs w:val="56"/>
        </w:rPr>
        <w:t>MARYANNA</w:t>
      </w:r>
      <w:r w:rsidR="00CC1815" w:rsidRPr="00204154">
        <w:rPr>
          <w:b/>
          <w:color w:val="FFC000"/>
          <w:sz w:val="56"/>
          <w:szCs w:val="56"/>
        </w:rPr>
        <w:t xml:space="preserve"> COURT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Timothy K</w:t>
      </w:r>
      <w:r>
        <w:rPr>
          <w:b/>
          <w:sz w:val="36"/>
          <w:szCs w:val="36"/>
        </w:rPr>
        <w:t>i</w:t>
      </w:r>
      <w:r w:rsidRPr="00204154">
        <w:rPr>
          <w:b/>
          <w:sz w:val="36"/>
          <w:szCs w:val="36"/>
        </w:rPr>
        <w:t>bet Lagat &amp; Peris Jelagat Kipchumba</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2053</w:t>
      </w:r>
      <w:r w:rsidR="00707AA6">
        <w:rPr>
          <w:b/>
          <w:sz w:val="36"/>
          <w:szCs w:val="36"/>
        </w:rPr>
        <w:t>9</w:t>
      </w:r>
      <w:r w:rsidR="003A5677">
        <w:rPr>
          <w:b/>
          <w:sz w:val="36"/>
          <w:szCs w:val="36"/>
        </w:rPr>
        <w:t>-00200</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B54829" w:rsidRDefault="00D6238D" w:rsidP="00CC1815">
      <w:pPr>
        <w:spacing w:line="360" w:lineRule="auto"/>
        <w:jc w:val="center"/>
        <w:rPr>
          <w:b/>
          <w:sz w:val="32"/>
          <w:szCs w:val="32"/>
        </w:rPr>
      </w:pPr>
      <w:r>
        <w:rPr>
          <w:b/>
          <w:sz w:val="32"/>
          <w:szCs w:val="32"/>
        </w:rPr>
        <w:t>STEPHEN SHIYONGA</w:t>
      </w:r>
    </w:p>
    <w:p w:rsidR="00B23FEE" w:rsidRPr="00D81EC3" w:rsidRDefault="00B23FEE" w:rsidP="00CC1815">
      <w:pPr>
        <w:spacing w:line="360" w:lineRule="auto"/>
        <w:jc w:val="center"/>
        <w:rPr>
          <w:b/>
          <w:sz w:val="32"/>
          <w:szCs w:val="32"/>
        </w:rPr>
      </w:pPr>
      <w:r>
        <w:rPr>
          <w:b/>
          <w:sz w:val="32"/>
          <w:szCs w:val="32"/>
        </w:rPr>
        <w:t>Contacts: +2547</w:t>
      </w:r>
      <w:r w:rsidR="00716583">
        <w:rPr>
          <w:b/>
          <w:sz w:val="32"/>
          <w:szCs w:val="32"/>
        </w:rPr>
        <w:t>2</w:t>
      </w:r>
      <w:r w:rsidR="00D6238D">
        <w:rPr>
          <w:b/>
          <w:sz w:val="32"/>
          <w:szCs w:val="32"/>
        </w:rPr>
        <w:t>4 459 669</w:t>
      </w:r>
    </w:p>
    <w:p w:rsidR="00D81EC3" w:rsidRDefault="00B71563" w:rsidP="00CC1815">
      <w:pPr>
        <w:spacing w:line="360" w:lineRule="auto"/>
        <w:jc w:val="center"/>
        <w:rPr>
          <w:b/>
          <w:sz w:val="36"/>
          <w:szCs w:val="36"/>
        </w:rPr>
      </w:pPr>
      <w:r>
        <w:rPr>
          <w:b/>
          <w:sz w:val="36"/>
          <w:szCs w:val="36"/>
        </w:rPr>
        <w:t xml:space="preserve">Email: </w:t>
      </w:r>
      <w:r w:rsidR="00D6238D">
        <w:rPr>
          <w:b/>
          <w:sz w:val="36"/>
          <w:szCs w:val="36"/>
        </w:rPr>
        <w:t>steve.shiyonga</w:t>
      </w:r>
      <w:r>
        <w:rPr>
          <w:b/>
          <w:sz w:val="36"/>
          <w:szCs w:val="36"/>
        </w:rPr>
        <w:t>@</w:t>
      </w:r>
      <w:r w:rsidR="00D101BC">
        <w:rPr>
          <w:b/>
          <w:sz w:val="36"/>
          <w:szCs w:val="36"/>
        </w:rPr>
        <w:t>gmail</w:t>
      </w:r>
      <w:r>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EF198B" w:rsidRDefault="00EF198B" w:rsidP="00CC1815">
      <w:pPr>
        <w:spacing w:line="360" w:lineRule="auto"/>
        <w:jc w:val="center"/>
        <w:rPr>
          <w:i/>
          <w:sz w:val="22"/>
          <w:szCs w:val="22"/>
        </w:rPr>
      </w:pPr>
    </w:p>
    <w:p w:rsidR="00EF198B" w:rsidRDefault="00EF198B" w:rsidP="00CC1815">
      <w:pPr>
        <w:spacing w:line="360" w:lineRule="auto"/>
        <w:jc w:val="center"/>
        <w:rPr>
          <w:i/>
          <w:sz w:val="22"/>
          <w:szCs w:val="22"/>
        </w:rPr>
      </w:pPr>
    </w:p>
    <w:p w:rsidR="00D6238D" w:rsidRDefault="00D6238D" w:rsidP="00CC1815">
      <w:pPr>
        <w:spacing w:line="360" w:lineRule="auto"/>
        <w:jc w:val="center"/>
        <w:rPr>
          <w:i/>
          <w:sz w:val="22"/>
          <w:szCs w:val="22"/>
        </w:rPr>
      </w:pPr>
    </w:p>
    <w:p w:rsidR="00D6238D" w:rsidRPr="00DC053D" w:rsidRDefault="00D6238D" w:rsidP="00CC1815">
      <w:pPr>
        <w:spacing w:line="360" w:lineRule="auto"/>
        <w:jc w:val="center"/>
        <w:rPr>
          <w:i/>
          <w:sz w:val="22"/>
          <w:szCs w:val="22"/>
        </w:rPr>
      </w:pPr>
    </w:p>
    <w:p w:rsidR="002F64A9" w:rsidRPr="00D81EC3" w:rsidRDefault="002F64A9"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lastRenderedPageBreak/>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716583">
        <w:rPr>
          <w:rFonts w:ascii="Albertus Medium" w:hAnsi="Albertus Medium"/>
          <w:sz w:val="22"/>
          <w:szCs w:val="22"/>
        </w:rPr>
        <w:t xml:space="preserve">1st </w:t>
      </w:r>
      <w:r w:rsidR="00D6238D">
        <w:rPr>
          <w:rFonts w:ascii="Albertus Medium" w:hAnsi="Albertus Medium"/>
          <w:sz w:val="22"/>
          <w:szCs w:val="22"/>
        </w:rPr>
        <w:t>June</w:t>
      </w:r>
      <w:r w:rsidR="00EF198B">
        <w:rPr>
          <w:rFonts w:ascii="Albertus Medium" w:hAnsi="Albertus Medium"/>
          <w:sz w:val="22"/>
          <w:szCs w:val="22"/>
        </w:rPr>
        <w:t xml:space="preserve"> </w:t>
      </w:r>
      <w:r w:rsidR="00CA57C8">
        <w:rPr>
          <w:rFonts w:ascii="Albertus Medium" w:hAnsi="Albertus Medium"/>
          <w:sz w:val="22"/>
          <w:szCs w:val="22"/>
        </w:rPr>
        <w:t>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Pr="00505F78">
        <w:rPr>
          <w:rFonts w:ascii="Albertus Medium" w:hAnsi="Albertus Medium"/>
          <w:b/>
          <w:sz w:val="22"/>
          <w:szCs w:val="22"/>
        </w:rPr>
        <w:t>Timothy Kibet &amp; Peris Jelagat</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Pr="00D04F66">
        <w:rPr>
          <w:rFonts w:ascii="Albertus Medium" w:hAnsi="Albertus Medium"/>
          <w:sz w:val="22"/>
          <w:szCs w:val="22"/>
        </w:rPr>
        <w:t xml:space="preserve">P. O. Box </w:t>
      </w:r>
      <w:r>
        <w:rPr>
          <w:rFonts w:ascii="Albertus Medium" w:hAnsi="Albertus Medium"/>
          <w:sz w:val="22"/>
          <w:szCs w:val="22"/>
        </w:rPr>
        <w:t>20539</w:t>
      </w:r>
      <w:r w:rsidRPr="00D04F66">
        <w:rPr>
          <w:rFonts w:ascii="Albertus Medium" w:hAnsi="Albertus Medium"/>
          <w:sz w:val="22"/>
          <w:szCs w:val="22"/>
        </w:rPr>
        <w:t>- 00</w:t>
      </w:r>
      <w:r>
        <w:rPr>
          <w:rFonts w:ascii="Albertus Medium" w:hAnsi="Albertus Medium"/>
          <w:sz w:val="22"/>
          <w:szCs w:val="22"/>
        </w:rPr>
        <w:t>2</w:t>
      </w:r>
      <w:r w:rsidRPr="00D04F66">
        <w:rPr>
          <w:rFonts w:ascii="Albertus Medium" w:hAnsi="Albertus Medium"/>
          <w:sz w:val="22"/>
          <w:szCs w:val="22"/>
        </w:rPr>
        <w:t>00</w:t>
      </w:r>
      <w:r>
        <w:rPr>
          <w:rFonts w:ascii="Albertus Medium" w:hAnsi="Albertus Medium"/>
          <w:sz w:val="22"/>
          <w:szCs w:val="22"/>
        </w:rPr>
        <w:t>, Nairobi</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Pr="0010691D">
        <w:rPr>
          <w:rFonts w:ascii="Albertus Medium" w:hAnsi="Albertus Medium"/>
          <w:sz w:val="22"/>
          <w:szCs w:val="22"/>
        </w:rPr>
        <w:tab/>
      </w:r>
      <w:r w:rsidR="00D6238D">
        <w:rPr>
          <w:rFonts w:ascii="Albertus Medium" w:hAnsi="Albertus Medium"/>
          <w:b/>
          <w:sz w:val="22"/>
          <w:szCs w:val="22"/>
        </w:rPr>
        <w:t>Stephen Shiyonga</w:t>
      </w:r>
      <w:r w:rsidRPr="0010691D">
        <w:rPr>
          <w:rFonts w:ascii="Albertus Medium" w:hAnsi="Albertus Medium"/>
          <w:sz w:val="22"/>
          <w:szCs w:val="22"/>
        </w:rPr>
        <w:tab/>
      </w:r>
      <w:r w:rsidRPr="0010691D">
        <w:rPr>
          <w:rFonts w:ascii="Albertus Medium" w:hAnsi="Albertus Medium"/>
          <w:sz w:val="22"/>
          <w:szCs w:val="22"/>
        </w:rPr>
        <w:tab/>
      </w:r>
      <w:r w:rsidR="00EF198B">
        <w:rPr>
          <w:rFonts w:ascii="Albertus Medium" w:hAnsi="Albertus Medium"/>
          <w:sz w:val="22"/>
          <w:szCs w:val="22"/>
        </w:rPr>
        <w:t xml:space="preserve">        </w:t>
      </w:r>
      <w:r w:rsidR="00DB7143">
        <w:rPr>
          <w:rFonts w:ascii="Albertus Medium" w:hAnsi="Albertus Medium"/>
          <w:sz w:val="22"/>
          <w:szCs w:val="22"/>
        </w:rPr>
        <w:t xml:space="preserve">    </w:t>
      </w:r>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Pr="003F0400" w:rsidRDefault="00CC1815" w:rsidP="00CC1815">
      <w:pPr>
        <w:tabs>
          <w:tab w:val="left" w:pos="0"/>
        </w:tabs>
        <w:spacing w:line="360" w:lineRule="auto"/>
        <w:ind w:left="3600" w:hanging="3600"/>
        <w:jc w:val="both"/>
        <w:rPr>
          <w:rFonts w:ascii="Albertus Medium" w:hAnsi="Albertus Medium"/>
          <w:b/>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D6238D">
        <w:rPr>
          <w:rFonts w:ascii="Albertus Medium" w:hAnsi="Albertus Medium"/>
          <w:b/>
          <w:sz w:val="22"/>
          <w:szCs w:val="22"/>
        </w:rPr>
        <w:t>14</w:t>
      </w:r>
      <w:r w:rsidRPr="005A1D3F">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sidR="00903631">
        <w:rPr>
          <w:rFonts w:ascii="Albertus Medium" w:hAnsi="Albertus Medium"/>
          <w:sz w:val="22"/>
          <w:szCs w:val="22"/>
        </w:rPr>
        <w:t>Ngong/block1/214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98444D">
        <w:rPr>
          <w:rFonts w:ascii="Albertus Medium" w:hAnsi="Albertus Medium"/>
          <w:sz w:val="22"/>
          <w:szCs w:val="22"/>
        </w:rPr>
        <w:t xml:space="preserve">From:   </w:t>
      </w:r>
      <w:r w:rsidR="00716583">
        <w:rPr>
          <w:rFonts w:ascii="Albertus Medium" w:hAnsi="Albertus Medium"/>
          <w:sz w:val="22"/>
          <w:szCs w:val="22"/>
        </w:rPr>
        <w:t>1st</w:t>
      </w:r>
      <w:r w:rsidR="00EF198B">
        <w:rPr>
          <w:rFonts w:ascii="Albertus Medium" w:hAnsi="Albertus Medium"/>
          <w:sz w:val="22"/>
          <w:szCs w:val="22"/>
        </w:rPr>
        <w:t xml:space="preserve"> </w:t>
      </w:r>
      <w:r w:rsidR="00D6238D">
        <w:rPr>
          <w:rFonts w:ascii="Albertus Medium" w:hAnsi="Albertus Medium"/>
          <w:sz w:val="22"/>
          <w:szCs w:val="22"/>
        </w:rPr>
        <w:t>June</w:t>
      </w:r>
      <w:r w:rsidR="0098444D">
        <w:rPr>
          <w:rFonts w:ascii="Albertus Medium" w:hAnsi="Albertus Medium"/>
          <w:sz w:val="22"/>
          <w:szCs w:val="22"/>
        </w:rPr>
        <w:t xml:space="preserve"> 20</w:t>
      </w:r>
      <w:r w:rsidR="00DB7143">
        <w:rPr>
          <w:rFonts w:ascii="Albertus Medium" w:hAnsi="Albertus Medium"/>
          <w:sz w:val="22"/>
          <w:szCs w:val="22"/>
        </w:rPr>
        <w:t>20</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To    :    </w:t>
      </w:r>
      <w:r w:rsidR="00716583">
        <w:rPr>
          <w:rFonts w:ascii="Albertus Medium" w:hAnsi="Albertus Medium"/>
          <w:sz w:val="22"/>
          <w:szCs w:val="22"/>
        </w:rPr>
        <w:t>31st</w:t>
      </w:r>
      <w:r w:rsidR="00EF198B">
        <w:rPr>
          <w:rFonts w:ascii="Albertus Medium" w:hAnsi="Albertus Medium"/>
          <w:sz w:val="22"/>
          <w:szCs w:val="22"/>
        </w:rPr>
        <w:t xml:space="preserve"> Ma</w:t>
      </w:r>
      <w:r w:rsidR="00D6238D">
        <w:rPr>
          <w:rFonts w:ascii="Albertus Medium" w:hAnsi="Albertus Medium"/>
          <w:sz w:val="22"/>
          <w:szCs w:val="22"/>
        </w:rPr>
        <w:t>y</w:t>
      </w:r>
      <w:r w:rsidR="00EF198B">
        <w:rPr>
          <w:rFonts w:ascii="Albertus Medium" w:hAnsi="Albertus Medium"/>
          <w:sz w:val="22"/>
          <w:szCs w:val="22"/>
        </w:rPr>
        <w:t xml:space="preserve">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DB7143">
        <w:rPr>
          <w:rFonts w:ascii="Albertus Extra Bold" w:hAnsi="Albertus Extra Bold"/>
          <w:b/>
          <w:sz w:val="22"/>
          <w:szCs w:val="22"/>
        </w:rPr>
        <w:t>Twenty</w:t>
      </w:r>
      <w:r w:rsidR="00716583">
        <w:rPr>
          <w:rFonts w:ascii="Albertus Extra Bold" w:hAnsi="Albertus Extra Bold"/>
          <w:b/>
          <w:sz w:val="22"/>
          <w:szCs w:val="22"/>
        </w:rPr>
        <w:t xml:space="preserve"> </w:t>
      </w:r>
      <w:r w:rsidR="00CC0C89">
        <w:rPr>
          <w:rFonts w:ascii="Albertus Extra Bold" w:hAnsi="Albertus Extra Bold"/>
          <w:b/>
          <w:sz w:val="22"/>
          <w:szCs w:val="22"/>
        </w:rPr>
        <w:t xml:space="preserve">thousand </w:t>
      </w:r>
      <w:r w:rsidR="00D6238D">
        <w:rPr>
          <w:rFonts w:ascii="Albertus Extra Bold" w:hAnsi="Albertus Extra Bold"/>
          <w:b/>
          <w:sz w:val="22"/>
          <w:szCs w:val="22"/>
        </w:rPr>
        <w:t>(KShs 20</w:t>
      </w:r>
      <w:r w:rsidR="008A1054">
        <w:rPr>
          <w:rFonts w:ascii="Albertus Extra Bold" w:hAnsi="Albertus Extra Bold"/>
          <w:b/>
          <w:sz w:val="22"/>
          <w:szCs w:val="22"/>
        </w:rPr>
        <w:t>,</w:t>
      </w:r>
      <w:r w:rsidR="00DB7143">
        <w:rPr>
          <w:rFonts w:ascii="Albertus Extra Bold" w:hAnsi="Albertus Extra Bold"/>
          <w:b/>
          <w:sz w:val="22"/>
          <w:szCs w:val="22"/>
        </w:rPr>
        <w:t>0</w:t>
      </w:r>
      <w:r w:rsidR="008A1054">
        <w:rPr>
          <w:rFonts w:ascii="Albertus Extra Bold" w:hAnsi="Albertus Extra Bold"/>
          <w:b/>
          <w:sz w:val="22"/>
          <w:szCs w:val="22"/>
        </w:rPr>
        <w:t>00)</w:t>
      </w:r>
      <w:r w:rsidR="00EF198B">
        <w:rPr>
          <w:rFonts w:ascii="Albertus Extra Bold" w:hAnsi="Albertus Extra Bold"/>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005215001003195</w:t>
      </w:r>
      <w:r>
        <w:rPr>
          <w:rFonts w:ascii="Albertus Medium" w:hAnsi="Albertus Medium"/>
          <w:sz w:val="22"/>
          <w:szCs w:val="22"/>
        </w:rPr>
        <w:t xml:space="preserve"> </w:t>
      </w:r>
      <w:r w:rsidRPr="00384AD7">
        <w:rPr>
          <w:rFonts w:ascii="Albertus Medium" w:hAnsi="Albertus Medium"/>
          <w:b/>
          <w:sz w:val="22"/>
          <w:szCs w:val="22"/>
        </w:rPr>
        <w:t>A</w:t>
      </w:r>
      <w:r w:rsidR="00384AD7" w:rsidRPr="00384AD7">
        <w:rPr>
          <w:rFonts w:ascii="Albertus Medium" w:hAnsi="Albertus Medium"/>
          <w:b/>
          <w:sz w:val="22"/>
          <w:szCs w:val="22"/>
        </w:rPr>
        <w:t>frican Bank</w:t>
      </w:r>
      <w:r w:rsidR="00815B72">
        <w:rPr>
          <w:rFonts w:ascii="Albertus Medium" w:hAnsi="Albertus Medium"/>
          <w:b/>
          <w:sz w:val="22"/>
          <w:szCs w:val="22"/>
        </w:rPr>
        <w:t>i</w:t>
      </w:r>
      <w:r w:rsidR="00384AD7" w:rsidRPr="00384AD7">
        <w:rPr>
          <w:rFonts w:ascii="Albertus Medium" w:hAnsi="Albertus Medium"/>
          <w:b/>
          <w:sz w:val="22"/>
          <w:szCs w:val="22"/>
        </w:rPr>
        <w:t>ng</w:t>
      </w:r>
      <w:r w:rsidR="00384AD7">
        <w:rPr>
          <w:rFonts w:ascii="Albertus Medium" w:hAnsi="Albertus Medium"/>
          <w:sz w:val="22"/>
          <w:szCs w:val="22"/>
        </w:rPr>
        <w:t xml:space="preserve"> </w:t>
      </w:r>
      <w:r w:rsidR="00384AD7" w:rsidRPr="00384AD7">
        <w:rPr>
          <w:rFonts w:ascii="Albertus Medium" w:hAnsi="Albertus Medium"/>
          <w:b/>
          <w:sz w:val="22"/>
          <w:szCs w:val="22"/>
        </w:rPr>
        <w:t>Corporation</w:t>
      </w:r>
      <w:r w:rsidR="00384AD7">
        <w:rPr>
          <w:rFonts w:ascii="Albertus Medium" w:hAnsi="Albertus Medium"/>
          <w:b/>
          <w:sz w:val="22"/>
          <w:szCs w:val="22"/>
        </w:rPr>
        <w:t xml:space="preserve"> </w:t>
      </w:r>
      <w:r w:rsidR="00384AD7" w:rsidRPr="00384AD7">
        <w:rPr>
          <w:rFonts w:ascii="Albertus Medium" w:hAnsi="Albertus Medium"/>
          <w:b/>
          <w:sz w:val="22"/>
          <w:szCs w:val="22"/>
        </w:rPr>
        <w:t>(ABC)</w:t>
      </w:r>
      <w:r w:rsidRPr="00384AD7">
        <w:rPr>
          <w:rFonts w:ascii="Albertus Medium" w:hAnsi="Albertus Medium"/>
          <w:b/>
          <w:sz w:val="22"/>
          <w:szCs w:val="22"/>
        </w:rPr>
        <w:t xml:space="preserve"> Bank</w:t>
      </w:r>
      <w:r w:rsidR="00384AD7">
        <w:rPr>
          <w:rFonts w:ascii="Albertus Medium" w:hAnsi="Albertus Medium"/>
          <w:b/>
          <w:sz w:val="22"/>
          <w:szCs w:val="22"/>
        </w:rPr>
        <w:t xml:space="preserve"> Eldoret Branch</w:t>
      </w:r>
      <w:r>
        <w:rPr>
          <w:rFonts w:ascii="Albertus Medium" w:hAnsi="Albertus Medium"/>
          <w:sz w:val="22"/>
          <w:szCs w:val="22"/>
        </w:rPr>
        <w:t xml:space="preserve"> </w:t>
      </w:r>
      <w:r w:rsidR="00384AD7">
        <w:rPr>
          <w:rFonts w:ascii="Albertus Medium" w:hAnsi="Albertus Medium"/>
          <w:sz w:val="22"/>
          <w:szCs w:val="22"/>
        </w:rPr>
        <w:t xml:space="preserve">or </w:t>
      </w:r>
      <w:r w:rsidR="00384AD7" w:rsidRPr="00384AD7">
        <w:rPr>
          <w:rFonts w:ascii="Albertus Medium" w:hAnsi="Albertus Medium"/>
          <w:b/>
          <w:sz w:val="22"/>
          <w:szCs w:val="22"/>
        </w:rPr>
        <w:t>Mpesa</w:t>
      </w:r>
      <w:r w:rsidR="00384AD7">
        <w:rPr>
          <w:rFonts w:ascii="Albertus Medium" w:hAnsi="Albertus Medium"/>
          <w:b/>
          <w:sz w:val="22"/>
          <w:szCs w:val="22"/>
        </w:rPr>
        <w:t xml:space="preserve">-Lipa na </w:t>
      </w:r>
      <w:r w:rsidR="0010691D">
        <w:rPr>
          <w:rFonts w:ascii="Albertus Medium" w:hAnsi="Albertus Medium"/>
          <w:b/>
          <w:sz w:val="22"/>
          <w:szCs w:val="22"/>
        </w:rPr>
        <w:t>M</w:t>
      </w:r>
      <w:r w:rsidR="00384AD7">
        <w:rPr>
          <w:rFonts w:ascii="Albertus Medium" w:hAnsi="Albertus Medium"/>
          <w:b/>
          <w:sz w:val="22"/>
          <w:szCs w:val="22"/>
        </w:rPr>
        <w:t xml:space="preserve">pesa </w:t>
      </w:r>
      <w:r w:rsidR="00384AD7" w:rsidRPr="00384AD7">
        <w:rPr>
          <w:rFonts w:ascii="Albertus Medium" w:hAnsi="Albertus Medium"/>
          <w:b/>
          <w:sz w:val="22"/>
          <w:szCs w:val="22"/>
        </w:rPr>
        <w:t>Paybill No. 111777</w:t>
      </w:r>
      <w:r w:rsidR="00384AD7">
        <w:rPr>
          <w:rFonts w:ascii="Albertus Medium" w:hAnsi="Albertus Medium"/>
          <w:sz w:val="22"/>
          <w:szCs w:val="22"/>
        </w:rPr>
        <w:t xml:space="preserve"> </w:t>
      </w:r>
      <w:r w:rsidR="00384AD7" w:rsidRPr="00384AD7">
        <w:rPr>
          <w:rFonts w:ascii="Albertus Medium" w:hAnsi="Albertus Medium"/>
          <w:b/>
          <w:sz w:val="22"/>
          <w:szCs w:val="22"/>
        </w:rPr>
        <w:t xml:space="preserve">Account </w:t>
      </w:r>
      <w:r w:rsidR="00384AD7">
        <w:rPr>
          <w:rFonts w:ascii="Albertus Medium" w:hAnsi="Albertus Medium"/>
          <w:sz w:val="22"/>
          <w:szCs w:val="22"/>
        </w:rPr>
        <w:t xml:space="preserve"> </w:t>
      </w:r>
      <w:r w:rsidR="00384AD7" w:rsidRPr="00384AD7">
        <w:rPr>
          <w:rFonts w:ascii="Albertus Medium" w:hAnsi="Albertus Medium"/>
          <w:b/>
          <w:sz w:val="22"/>
          <w:szCs w:val="22"/>
        </w:rPr>
        <w:t xml:space="preserve">005215001003195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w:t>
      </w:r>
      <w:r w:rsidR="00287392">
        <w:rPr>
          <w:rFonts w:ascii="Albertus Medium" w:hAnsi="Albertus Medium"/>
          <w:sz w:val="22"/>
          <w:szCs w:val="22"/>
        </w:rPr>
        <w:t>the deposit slip to the A</w:t>
      </w:r>
      <w:r w:rsidR="00D6238D">
        <w:rPr>
          <w:rFonts w:ascii="Albertus Medium" w:hAnsi="Albertus Medium"/>
          <w:sz w:val="22"/>
          <w:szCs w:val="22"/>
        </w:rPr>
        <w:t>gent</w:t>
      </w:r>
      <w:r w:rsidRPr="00D04F66">
        <w:rPr>
          <w:rFonts w:ascii="Albertus Medium" w:hAnsi="Albertus Medium"/>
          <w:sz w:val="22"/>
          <w:szCs w:val="22"/>
        </w:rPr>
        <w:t xml:space="preserve"> on or before the fifth </w:t>
      </w:r>
      <w:r>
        <w:rPr>
          <w:rFonts w:ascii="Albertus Medium" w:hAnsi="Albertus Medium"/>
          <w:sz w:val="22"/>
          <w:szCs w:val="22"/>
        </w:rPr>
        <w:t>(5</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Default="00697C16"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Pr="00DC053D" w:rsidRDefault="00D6238D" w:rsidP="0097422A">
      <w:pPr>
        <w:spacing w:line="360" w:lineRule="auto"/>
        <w:jc w:val="center"/>
        <w:rPr>
          <w:i/>
          <w:sz w:val="22"/>
          <w:szCs w:val="22"/>
        </w:rPr>
      </w:pPr>
    </w:p>
    <w:p w:rsidR="003078BA" w:rsidRPr="003078BA" w:rsidRDefault="003078BA" w:rsidP="00A676D2">
      <w:pPr>
        <w:rPr>
          <w:b/>
          <w:i/>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thousand </w:t>
      </w:r>
      <w:r w:rsidR="00D6238D">
        <w:rPr>
          <w:rFonts w:ascii="Albertus Extra Bold" w:hAnsi="Albertus Extra Bold"/>
          <w:b/>
          <w:sz w:val="22"/>
          <w:szCs w:val="22"/>
        </w:rPr>
        <w:t>(KShs 20</w:t>
      </w:r>
      <w:r w:rsidR="00DB7143">
        <w:rPr>
          <w:rFonts w:ascii="Albertus Extra Bold" w:hAnsi="Albertus Extra Bold"/>
          <w:b/>
          <w:sz w:val="22"/>
          <w:szCs w:val="22"/>
        </w:rPr>
        <w:t>,0</w:t>
      </w:r>
      <w:r w:rsidR="00CC0C89">
        <w:rPr>
          <w:rFonts w:ascii="Albertus Extra Bold" w:hAnsi="Albertus Extra Bold"/>
          <w:b/>
          <w:sz w:val="22"/>
          <w:szCs w:val="22"/>
        </w:rPr>
        <w:t>00)</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Default="00326A5B" w:rsidP="00326A5B">
      <w:pPr>
        <w:tabs>
          <w:tab w:val="left" w:pos="3600"/>
        </w:tabs>
        <w:spacing w:line="360" w:lineRule="auto"/>
        <w:ind w:left="3600" w:hanging="3600"/>
        <w:jc w:val="both"/>
      </w:pPr>
      <w:r>
        <w:rPr>
          <w:b/>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716583">
        <w:rPr>
          <w:rFonts w:ascii="Albertus Medium" w:hAnsi="Albertus Medium"/>
          <w:b/>
          <w:sz w:val="22"/>
          <w:szCs w:val="22"/>
        </w:rPr>
        <w:t xml:space="preserve">Twenty </w:t>
      </w:r>
      <w:r w:rsidR="0096318B">
        <w:rPr>
          <w:rFonts w:ascii="Albertus Extra Bold" w:hAnsi="Albertus Extra Bold"/>
          <w:b/>
          <w:sz w:val="22"/>
          <w:szCs w:val="22"/>
        </w:rPr>
        <w:t>thousand</w:t>
      </w:r>
      <w:r w:rsidR="00287392">
        <w:rPr>
          <w:rFonts w:ascii="Albertus Extra Bold" w:hAnsi="Albertus Extra Bold"/>
          <w:b/>
          <w:sz w:val="22"/>
          <w:szCs w:val="22"/>
        </w:rPr>
        <w:t xml:space="preserve"> </w:t>
      </w:r>
      <w:r w:rsidR="00D6238D">
        <w:rPr>
          <w:rFonts w:ascii="Albertus Extra Bold" w:hAnsi="Albertus Extra Bold"/>
          <w:b/>
          <w:sz w:val="22"/>
          <w:szCs w:val="22"/>
        </w:rPr>
        <w:t>(KShs 20</w:t>
      </w:r>
      <w:r w:rsidR="00CC0C89">
        <w:rPr>
          <w:rFonts w:ascii="Albertus Extra Bold" w:hAnsi="Albertus Extra Bold"/>
          <w:b/>
          <w:sz w:val="22"/>
          <w:szCs w:val="22"/>
        </w:rPr>
        <w:t>,</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DB7143">
        <w:rPr>
          <w:rFonts w:ascii="Albertus Extra Bold" w:hAnsi="Albertus Extra Bold"/>
          <w:b/>
          <w:sz w:val="22"/>
          <w:szCs w:val="22"/>
        </w:rPr>
        <w:t>Twenty</w:t>
      </w:r>
      <w:r w:rsidR="00716583">
        <w:rPr>
          <w:rFonts w:ascii="Albertus Extra Bold" w:hAnsi="Albertus Extra Bold"/>
          <w:b/>
          <w:sz w:val="22"/>
          <w:szCs w:val="22"/>
        </w:rPr>
        <w:t xml:space="preserve"> </w:t>
      </w:r>
      <w:r w:rsidR="00CC0C89">
        <w:rPr>
          <w:rFonts w:ascii="Albertus Extra Bold" w:hAnsi="Albertus Extra Bold"/>
          <w:b/>
          <w:sz w:val="22"/>
          <w:szCs w:val="22"/>
        </w:rPr>
        <w:t xml:space="preserve">thousand </w:t>
      </w:r>
      <w:r w:rsidR="00D6238D">
        <w:rPr>
          <w:rFonts w:ascii="Albertus Extra Bold" w:hAnsi="Albertus Extra Bold"/>
          <w:b/>
          <w:sz w:val="22"/>
          <w:szCs w:val="22"/>
        </w:rPr>
        <w:t>(KShs 20</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lastRenderedPageBreak/>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w:t>
      </w:r>
      <w:r w:rsidR="000D1709">
        <w:rPr>
          <w:rFonts w:ascii="Albertus Medium" w:hAnsi="Albertus Medium"/>
          <w:sz w:val="22"/>
          <w:szCs w:val="22"/>
        </w:rPr>
        <w:t>(</w:t>
      </w:r>
      <w:r w:rsidR="000D1709" w:rsidRPr="004F6CFA">
        <w:rPr>
          <w:rFonts w:ascii="Albertus Medium" w:hAnsi="Albertus Medium"/>
          <w:b/>
          <w:sz w:val="22"/>
          <w:szCs w:val="22"/>
        </w:rPr>
        <w:t>Conservancy fee for the time being charged Kshs 300 per month and should be paid along with monthly rent</w:t>
      </w:r>
      <w:r w:rsidR="000D1709">
        <w:rPr>
          <w:rFonts w:ascii="Albertus Medium" w:hAnsi="Albertus Medium"/>
          <w:sz w:val="22"/>
          <w:szCs w:val="22"/>
        </w:rPr>
        <w:t>)</w:t>
      </w:r>
      <w:r w:rsidRPr="00D04F66">
        <w:rPr>
          <w:rFonts w:ascii="Albertus Medium" w:hAnsi="Albertus Medium"/>
          <w:sz w:val="22"/>
          <w:szCs w:val="22"/>
        </w:rPr>
        <w:t xml:space="preserve">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lastRenderedPageBreak/>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lastRenderedPageBreak/>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w:t>
      </w:r>
      <w:r w:rsidR="00F815C8">
        <w:rPr>
          <w:rFonts w:ascii="Albertus Medium" w:hAnsi="Albertus Medium"/>
          <w:sz w:val="22"/>
          <w:szCs w:val="22"/>
        </w:rPr>
        <w:t>above the base rate of ABC Bank</w:t>
      </w:r>
      <w:r w:rsidRPr="00285606">
        <w:rPr>
          <w:rFonts w:ascii="Albertus Medium" w:hAnsi="Albertus Medium"/>
          <w:sz w:val="22"/>
          <w:szCs w:val="22"/>
        </w:rPr>
        <w:t xml:space="preserve">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Pr="008C7192"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97422A" w:rsidRDefault="0097422A" w:rsidP="00CC1815">
      <w:pPr>
        <w:tabs>
          <w:tab w:val="left" w:pos="180"/>
        </w:tabs>
        <w:spacing w:line="360" w:lineRule="auto"/>
        <w:jc w:val="both"/>
        <w:rPr>
          <w:rFonts w:ascii="Albertus Medium" w:hAnsi="Albertus Medium" w:cs="Tahoma"/>
          <w:sz w:val="22"/>
          <w:szCs w:val="22"/>
        </w:rPr>
      </w:pPr>
    </w:p>
    <w:p w:rsidR="00D6238D" w:rsidRDefault="00D6238D" w:rsidP="00CC1815">
      <w:pPr>
        <w:tabs>
          <w:tab w:val="left" w:pos="180"/>
        </w:tabs>
        <w:spacing w:line="360" w:lineRule="auto"/>
        <w:jc w:val="both"/>
        <w:rPr>
          <w:rFonts w:ascii="Albertus Medium" w:hAnsi="Albertus Medium" w:cs="Tahoma"/>
          <w:sz w:val="22"/>
          <w:szCs w:val="22"/>
        </w:rPr>
      </w:pPr>
    </w:p>
    <w:p w:rsidR="00D6238D" w:rsidRDefault="00D6238D" w:rsidP="00CC1815">
      <w:pPr>
        <w:tabs>
          <w:tab w:val="left" w:pos="180"/>
        </w:tabs>
        <w:spacing w:line="360" w:lineRule="auto"/>
        <w:jc w:val="both"/>
        <w:rPr>
          <w:rFonts w:ascii="Albertus Medium" w:hAnsi="Albertus Medium" w:cs="Tahoma"/>
          <w:sz w:val="22"/>
          <w:szCs w:val="22"/>
        </w:rPr>
      </w:pPr>
    </w:p>
    <w:p w:rsidR="00D6238D" w:rsidRDefault="00D6238D" w:rsidP="00CC1815">
      <w:pPr>
        <w:tabs>
          <w:tab w:val="left" w:pos="180"/>
        </w:tabs>
        <w:spacing w:line="360" w:lineRule="auto"/>
        <w:jc w:val="both"/>
        <w:rPr>
          <w:rFonts w:ascii="Albertus Medium" w:hAnsi="Albertus Medium" w:cs="Tahoma"/>
          <w:sz w:val="22"/>
          <w:szCs w:val="22"/>
        </w:rPr>
      </w:pPr>
    </w:p>
    <w:p w:rsidR="00D6238D" w:rsidRPr="00D04F66" w:rsidRDefault="00D6238D"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A01BD" w:rsidRDefault="008A01BD" w:rsidP="008A01BD">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A01BD" w:rsidRDefault="008A01BD" w:rsidP="008A01BD">
      <w:pPr>
        <w:spacing w:line="360" w:lineRule="auto"/>
        <w:jc w:val="both"/>
        <w:rPr>
          <w:szCs w:val="24"/>
        </w:rPr>
      </w:pPr>
      <w:r>
        <w:rPr>
          <w:b/>
          <w:szCs w:val="24"/>
        </w:rPr>
        <w:t>SIGNED</w:t>
      </w:r>
      <w:r>
        <w:rPr>
          <w:szCs w:val="24"/>
        </w:rPr>
        <w:t xml:space="preserve"> by </w:t>
      </w:r>
      <w:r w:rsidR="00D6238D">
        <w:rPr>
          <w:b/>
          <w:szCs w:val="24"/>
        </w:rPr>
        <w:t>Timothy Kibet Lagat &amp; Peris Jelagat Kipchumba</w:t>
      </w:r>
      <w:r>
        <w:rPr>
          <w:szCs w:val="24"/>
        </w:rPr>
        <w:t>)</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A01BD" w:rsidRDefault="008A01BD" w:rsidP="008A01BD">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A01BD" w:rsidRDefault="008A01BD" w:rsidP="008A01BD">
      <w:pPr>
        <w:spacing w:line="360" w:lineRule="auto"/>
        <w:jc w:val="both"/>
        <w:rPr>
          <w:szCs w:val="24"/>
        </w:rPr>
      </w:pPr>
      <w:r>
        <w:rPr>
          <w:szCs w:val="24"/>
        </w:rPr>
        <w:t>In the presence of:</w:t>
      </w:r>
    </w:p>
    <w:p w:rsidR="008A01BD" w:rsidRDefault="008A01BD" w:rsidP="008A01BD">
      <w:pPr>
        <w:spacing w:line="360" w:lineRule="auto"/>
        <w:jc w:val="both"/>
        <w:rPr>
          <w:szCs w:val="24"/>
        </w:rPr>
      </w:pPr>
      <w:r>
        <w:rPr>
          <w:b/>
          <w:szCs w:val="24"/>
        </w:rPr>
        <w:t>Hillsgate Properties and Real Estate Ltd</w:t>
      </w:r>
      <w:r>
        <w:rPr>
          <w:szCs w:val="24"/>
        </w:rPr>
        <w:tab/>
        <w:t>)</w:t>
      </w:r>
      <w:r>
        <w:rPr>
          <w:szCs w:val="24"/>
        </w:rPr>
        <w:tab/>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SIGNED</w:t>
      </w:r>
      <w:r>
        <w:rPr>
          <w:szCs w:val="24"/>
        </w:rPr>
        <w:t xml:space="preserve"> by </w:t>
      </w:r>
      <w:r w:rsidR="00D6238D">
        <w:rPr>
          <w:b/>
          <w:bCs/>
          <w:szCs w:val="24"/>
        </w:rPr>
        <w:t>Stephen Shiyonga</w:t>
      </w:r>
      <w:r>
        <w:rPr>
          <w:b/>
          <w:bCs/>
          <w:szCs w:val="24"/>
        </w:rPr>
        <w:t xml:space="preserve">               </w:t>
      </w:r>
      <w:r>
        <w:rPr>
          <w:szCs w:val="24"/>
        </w:rPr>
        <w:t>)</w:t>
      </w:r>
    </w:p>
    <w:p w:rsidR="008A01BD" w:rsidRDefault="008A01BD" w:rsidP="008A01BD">
      <w:pPr>
        <w:spacing w:line="360" w:lineRule="auto"/>
        <w:jc w:val="both"/>
        <w:rPr>
          <w:szCs w:val="24"/>
        </w:rPr>
      </w:pPr>
      <w:r>
        <w:rPr>
          <w:szCs w:val="24"/>
        </w:rPr>
        <w:t xml:space="preserve"> </w:t>
      </w:r>
    </w:p>
    <w:p w:rsidR="008A01BD" w:rsidRDefault="008A01BD" w:rsidP="008A01BD">
      <w:pPr>
        <w:spacing w:line="360" w:lineRule="auto"/>
        <w:jc w:val="both"/>
        <w:rPr>
          <w:b/>
          <w:szCs w:val="24"/>
        </w:rPr>
      </w:pPr>
      <w:r>
        <w:rPr>
          <w:szCs w:val="24"/>
        </w:rPr>
        <w:t xml:space="preserve">                                                                       )              </w:t>
      </w:r>
      <w:r>
        <w:rPr>
          <w:b/>
          <w:szCs w:val="24"/>
        </w:rPr>
        <w:t>.........................................</w:t>
      </w:r>
    </w:p>
    <w:p w:rsidR="008A01BD" w:rsidRDefault="008A01BD" w:rsidP="008A01BD">
      <w:pPr>
        <w:spacing w:line="360" w:lineRule="auto"/>
        <w:jc w:val="both"/>
        <w:rPr>
          <w:szCs w:val="24"/>
        </w:rPr>
      </w:pPr>
      <w:r>
        <w:rPr>
          <w:szCs w:val="24"/>
        </w:rPr>
        <w:t xml:space="preserve">                                                                       )                    TENANT</w:t>
      </w:r>
    </w:p>
    <w:p w:rsidR="008A01BD" w:rsidRDefault="008A01BD" w:rsidP="008A01BD">
      <w:pPr>
        <w:spacing w:line="360" w:lineRule="auto"/>
        <w:jc w:val="both"/>
        <w:rPr>
          <w:szCs w:val="24"/>
        </w:rPr>
      </w:pPr>
      <w:r>
        <w:rPr>
          <w:szCs w:val="24"/>
        </w:rPr>
        <w:t xml:space="preserve">In presence of: </w:t>
      </w:r>
    </w:p>
    <w:p w:rsidR="008A01BD" w:rsidRDefault="008A01BD" w:rsidP="008A01BD">
      <w:pPr>
        <w:spacing w:line="360" w:lineRule="auto"/>
        <w:jc w:val="both"/>
        <w:rPr>
          <w:szCs w:val="24"/>
        </w:rPr>
      </w:pPr>
      <w:r>
        <w:rPr>
          <w:b/>
          <w:szCs w:val="24"/>
        </w:rPr>
        <w:t>Hillsgate Properties and Real Estate Ltd</w:t>
      </w:r>
      <w:r>
        <w:rPr>
          <w:szCs w:val="24"/>
        </w:rPr>
        <w:t xml:space="preserve">  )</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b/>
          <w:szCs w:val="24"/>
        </w:rPr>
        <w:t>SIGNED</w:t>
      </w:r>
      <w:r>
        <w:rPr>
          <w:szCs w:val="24"/>
        </w:rPr>
        <w:t xml:space="preserve"> by: ----------------                              )             .................................................</w:t>
      </w:r>
    </w:p>
    <w:p w:rsidR="008A01BD" w:rsidRDefault="008A01BD" w:rsidP="008A01BD">
      <w:pPr>
        <w:spacing w:line="360" w:lineRule="auto"/>
        <w:jc w:val="both"/>
        <w:rPr>
          <w:szCs w:val="24"/>
        </w:rPr>
      </w:pPr>
      <w:r>
        <w:rPr>
          <w:szCs w:val="24"/>
        </w:rPr>
        <w:t xml:space="preserve">                                                                                             WITNESS     </w:t>
      </w:r>
    </w:p>
    <w:p w:rsidR="008A01BD" w:rsidRDefault="008A01BD" w:rsidP="008A01BD">
      <w:pPr>
        <w:spacing w:line="360" w:lineRule="auto"/>
        <w:jc w:val="both"/>
        <w:rPr>
          <w:szCs w:val="24"/>
        </w:rPr>
      </w:pPr>
    </w:p>
    <w:p w:rsidR="008A01BD" w:rsidRDefault="00D6238D" w:rsidP="00D6238D">
      <w:pPr>
        <w:ind w:left="2880" w:firstLine="720"/>
        <w:rPr>
          <w:szCs w:val="24"/>
        </w:rPr>
      </w:pPr>
      <w:r>
        <w:rPr>
          <w:szCs w:val="24"/>
        </w:rPr>
        <w:t>Page 9 of 9</w:t>
      </w:r>
    </w:p>
    <w:p w:rsidR="008A01BD" w:rsidRDefault="008A01BD" w:rsidP="00CC1815">
      <w:pPr>
        <w:spacing w:line="360" w:lineRule="auto"/>
        <w:ind w:right="-716"/>
        <w:jc w:val="both"/>
        <w:rPr>
          <w:rFonts w:ascii="Albertus Extra Bold" w:hAnsi="Albertus Extra Bold"/>
          <w:b/>
          <w:sz w:val="22"/>
          <w:szCs w:val="22"/>
        </w:rPr>
      </w:pPr>
    </w:p>
    <w:sectPr w:rsidR="008A01BD" w:rsidSect="007D674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36F" w:rsidRDefault="0042336F" w:rsidP="00623AF1">
      <w:r>
        <w:separator/>
      </w:r>
    </w:p>
  </w:endnote>
  <w:endnote w:type="continuationSeparator" w:id="1">
    <w:p w:rsidR="0042336F" w:rsidRDefault="0042336F"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36F" w:rsidRDefault="0042336F" w:rsidP="00623AF1">
      <w:r>
        <w:separator/>
      </w:r>
    </w:p>
  </w:footnote>
  <w:footnote w:type="continuationSeparator" w:id="1">
    <w:p w:rsidR="0042336F" w:rsidRDefault="0042336F"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30E8C"/>
    <w:rsid w:val="000419B9"/>
    <w:rsid w:val="00043B00"/>
    <w:rsid w:val="00053061"/>
    <w:rsid w:val="000810A6"/>
    <w:rsid w:val="00081CB9"/>
    <w:rsid w:val="00096CB4"/>
    <w:rsid w:val="000B0B33"/>
    <w:rsid w:val="000D1709"/>
    <w:rsid w:val="000E000D"/>
    <w:rsid w:val="0010691D"/>
    <w:rsid w:val="001130C9"/>
    <w:rsid w:val="0012154B"/>
    <w:rsid w:val="00127645"/>
    <w:rsid w:val="0014458D"/>
    <w:rsid w:val="00161108"/>
    <w:rsid w:val="00164FFD"/>
    <w:rsid w:val="00175B1C"/>
    <w:rsid w:val="00182928"/>
    <w:rsid w:val="00185C76"/>
    <w:rsid w:val="001902AB"/>
    <w:rsid w:val="00192F4E"/>
    <w:rsid w:val="001A700C"/>
    <w:rsid w:val="001B5C39"/>
    <w:rsid w:val="001B681B"/>
    <w:rsid w:val="001D6F1F"/>
    <w:rsid w:val="001D7ABA"/>
    <w:rsid w:val="001F602A"/>
    <w:rsid w:val="002009AA"/>
    <w:rsid w:val="00201CD3"/>
    <w:rsid w:val="00221D0E"/>
    <w:rsid w:val="0023268A"/>
    <w:rsid w:val="00242076"/>
    <w:rsid w:val="00243FD3"/>
    <w:rsid w:val="002551B5"/>
    <w:rsid w:val="002616D7"/>
    <w:rsid w:val="0026266A"/>
    <w:rsid w:val="00262E78"/>
    <w:rsid w:val="0026361D"/>
    <w:rsid w:val="002710AD"/>
    <w:rsid w:val="00285606"/>
    <w:rsid w:val="00287392"/>
    <w:rsid w:val="002B2295"/>
    <w:rsid w:val="002D1545"/>
    <w:rsid w:val="002D3391"/>
    <w:rsid w:val="002E0619"/>
    <w:rsid w:val="002E3B1D"/>
    <w:rsid w:val="002F64A9"/>
    <w:rsid w:val="00304BF8"/>
    <w:rsid w:val="003078BA"/>
    <w:rsid w:val="003123AA"/>
    <w:rsid w:val="0031262B"/>
    <w:rsid w:val="00326930"/>
    <w:rsid w:val="00326A5B"/>
    <w:rsid w:val="0033168D"/>
    <w:rsid w:val="003350EE"/>
    <w:rsid w:val="00343B7E"/>
    <w:rsid w:val="00343FB5"/>
    <w:rsid w:val="00353555"/>
    <w:rsid w:val="003744B4"/>
    <w:rsid w:val="00384AD7"/>
    <w:rsid w:val="003A1D79"/>
    <w:rsid w:val="003A5677"/>
    <w:rsid w:val="003B6EF1"/>
    <w:rsid w:val="003B758D"/>
    <w:rsid w:val="003C44A9"/>
    <w:rsid w:val="003E2550"/>
    <w:rsid w:val="003E2F90"/>
    <w:rsid w:val="003F0400"/>
    <w:rsid w:val="003F6AD3"/>
    <w:rsid w:val="0041607A"/>
    <w:rsid w:val="0042336F"/>
    <w:rsid w:val="0043511E"/>
    <w:rsid w:val="00447336"/>
    <w:rsid w:val="00454BC4"/>
    <w:rsid w:val="004672F7"/>
    <w:rsid w:val="004A4266"/>
    <w:rsid w:val="004B4CED"/>
    <w:rsid w:val="004F6CFA"/>
    <w:rsid w:val="00505F78"/>
    <w:rsid w:val="00524751"/>
    <w:rsid w:val="005266E8"/>
    <w:rsid w:val="005270DF"/>
    <w:rsid w:val="00553127"/>
    <w:rsid w:val="0057669F"/>
    <w:rsid w:val="005875CB"/>
    <w:rsid w:val="005A1D3F"/>
    <w:rsid w:val="005C642B"/>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6DB1"/>
    <w:rsid w:val="00706044"/>
    <w:rsid w:val="00707AA6"/>
    <w:rsid w:val="00716583"/>
    <w:rsid w:val="007271AB"/>
    <w:rsid w:val="00766CCD"/>
    <w:rsid w:val="00792C0D"/>
    <w:rsid w:val="00796C52"/>
    <w:rsid w:val="007B302A"/>
    <w:rsid w:val="007B7D48"/>
    <w:rsid w:val="007C08C4"/>
    <w:rsid w:val="007C7765"/>
    <w:rsid w:val="007D3031"/>
    <w:rsid w:val="007D453D"/>
    <w:rsid w:val="007D674E"/>
    <w:rsid w:val="007F255A"/>
    <w:rsid w:val="0080322C"/>
    <w:rsid w:val="00815B72"/>
    <w:rsid w:val="0084082A"/>
    <w:rsid w:val="00875EF7"/>
    <w:rsid w:val="008A01BD"/>
    <w:rsid w:val="008A1054"/>
    <w:rsid w:val="008A5726"/>
    <w:rsid w:val="008A7D6B"/>
    <w:rsid w:val="008C7192"/>
    <w:rsid w:val="008C7578"/>
    <w:rsid w:val="00903631"/>
    <w:rsid w:val="009119DA"/>
    <w:rsid w:val="009160D8"/>
    <w:rsid w:val="009563AC"/>
    <w:rsid w:val="009622AD"/>
    <w:rsid w:val="0096318B"/>
    <w:rsid w:val="00963590"/>
    <w:rsid w:val="0097422A"/>
    <w:rsid w:val="0098444D"/>
    <w:rsid w:val="009A16B5"/>
    <w:rsid w:val="009A1E75"/>
    <w:rsid w:val="009A6797"/>
    <w:rsid w:val="00A015B2"/>
    <w:rsid w:val="00A11539"/>
    <w:rsid w:val="00A1161B"/>
    <w:rsid w:val="00A30B1A"/>
    <w:rsid w:val="00A44936"/>
    <w:rsid w:val="00A47339"/>
    <w:rsid w:val="00A64C00"/>
    <w:rsid w:val="00A676D2"/>
    <w:rsid w:val="00A74E56"/>
    <w:rsid w:val="00A80502"/>
    <w:rsid w:val="00A91BF7"/>
    <w:rsid w:val="00A92579"/>
    <w:rsid w:val="00AD1F18"/>
    <w:rsid w:val="00AD6DE5"/>
    <w:rsid w:val="00B23FEE"/>
    <w:rsid w:val="00B25A5D"/>
    <w:rsid w:val="00B325A3"/>
    <w:rsid w:val="00B32D07"/>
    <w:rsid w:val="00B35D4F"/>
    <w:rsid w:val="00B52186"/>
    <w:rsid w:val="00B54829"/>
    <w:rsid w:val="00B60262"/>
    <w:rsid w:val="00B65952"/>
    <w:rsid w:val="00B71563"/>
    <w:rsid w:val="00B71C78"/>
    <w:rsid w:val="00B7431E"/>
    <w:rsid w:val="00B74401"/>
    <w:rsid w:val="00BA521B"/>
    <w:rsid w:val="00BB112F"/>
    <w:rsid w:val="00BC2953"/>
    <w:rsid w:val="00BC6184"/>
    <w:rsid w:val="00BD312D"/>
    <w:rsid w:val="00BD32F7"/>
    <w:rsid w:val="00BF2597"/>
    <w:rsid w:val="00BF3877"/>
    <w:rsid w:val="00BF5F2F"/>
    <w:rsid w:val="00BF6EB0"/>
    <w:rsid w:val="00C0087C"/>
    <w:rsid w:val="00C00CB2"/>
    <w:rsid w:val="00C073DC"/>
    <w:rsid w:val="00C330A0"/>
    <w:rsid w:val="00C41009"/>
    <w:rsid w:val="00C5752F"/>
    <w:rsid w:val="00C804AE"/>
    <w:rsid w:val="00CA57C8"/>
    <w:rsid w:val="00CC0C89"/>
    <w:rsid w:val="00CC1815"/>
    <w:rsid w:val="00CF2334"/>
    <w:rsid w:val="00D00669"/>
    <w:rsid w:val="00D06120"/>
    <w:rsid w:val="00D07C51"/>
    <w:rsid w:val="00D101BC"/>
    <w:rsid w:val="00D16F0C"/>
    <w:rsid w:val="00D20083"/>
    <w:rsid w:val="00D262D6"/>
    <w:rsid w:val="00D27B09"/>
    <w:rsid w:val="00D36CE2"/>
    <w:rsid w:val="00D37641"/>
    <w:rsid w:val="00D6238D"/>
    <w:rsid w:val="00D7626B"/>
    <w:rsid w:val="00D81EC3"/>
    <w:rsid w:val="00D9007B"/>
    <w:rsid w:val="00D93224"/>
    <w:rsid w:val="00DB7143"/>
    <w:rsid w:val="00DC053D"/>
    <w:rsid w:val="00DC5461"/>
    <w:rsid w:val="00DC7E12"/>
    <w:rsid w:val="00DE1F4E"/>
    <w:rsid w:val="00DF65D2"/>
    <w:rsid w:val="00E15FCC"/>
    <w:rsid w:val="00E5069F"/>
    <w:rsid w:val="00E54FFC"/>
    <w:rsid w:val="00E65487"/>
    <w:rsid w:val="00E9373F"/>
    <w:rsid w:val="00ED2E21"/>
    <w:rsid w:val="00EF198B"/>
    <w:rsid w:val="00EF24C8"/>
    <w:rsid w:val="00EF6CE5"/>
    <w:rsid w:val="00F06884"/>
    <w:rsid w:val="00F20F71"/>
    <w:rsid w:val="00F4729E"/>
    <w:rsid w:val="00F64BC9"/>
    <w:rsid w:val="00F76D1A"/>
    <w:rsid w:val="00F815C8"/>
    <w:rsid w:val="00F82FA6"/>
    <w:rsid w:val="00F85E07"/>
    <w:rsid w:val="00F919EC"/>
    <w:rsid w:val="00FC3F49"/>
    <w:rsid w:val="00FC59AE"/>
    <w:rsid w:val="00FE0E5B"/>
    <w:rsid w:val="00FE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1</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139</cp:revision>
  <dcterms:created xsi:type="dcterms:W3CDTF">2018-09-05T07:59:00Z</dcterms:created>
  <dcterms:modified xsi:type="dcterms:W3CDTF">2020-06-16T06:33:00Z</dcterms:modified>
</cp:coreProperties>
</file>