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98CDA" w14:textId="77777777" w:rsidR="00583265" w:rsidRDefault="00000000">
      <w:pPr>
        <w:pStyle w:val="Title"/>
      </w:pPr>
      <w:r>
        <w:t>Shipping Cost Prediction Model</w:t>
      </w:r>
    </w:p>
    <w:p w14:paraId="1CFD3A60" w14:textId="77777777" w:rsidR="00583265" w:rsidRDefault="00000000">
      <w:r>
        <w:rPr>
          <w:i/>
          <w:sz w:val="26"/>
        </w:rPr>
        <w:t>Summary of Features, Models, Accuracy, and a Production-Readiness Assessment</w:t>
      </w:r>
    </w:p>
    <w:p w14:paraId="39B52AAD" w14:textId="77777777" w:rsidR="00583265" w:rsidRDefault="00000000">
      <w:r>
        <w:rPr>
          <w:i/>
        </w:rPr>
        <w:t>July 2026</w:t>
      </w:r>
    </w:p>
    <w:p w14:paraId="7632F25B" w14:textId="77777777" w:rsidR="00583265" w:rsidRDefault="00583265"/>
    <w:p w14:paraId="1B888027" w14:textId="77777777" w:rsidR="00583265" w:rsidRDefault="00000000">
      <w:pPr>
        <w:pStyle w:val="Heading1"/>
      </w:pPr>
      <w:r>
        <w:t>What It Does</w:t>
      </w:r>
    </w:p>
    <w:p w14:paraId="5EA90BA4" w14:textId="77777777" w:rsidR="00583265" w:rsidRDefault="00000000">
      <w:r>
        <w:t>Given just four inputs — where a shipment ships from, the destination zip code, the item being shipped, and the quantity — the system predicts cost across every realistic way that shipment could go out (Parcel Ground / 2-Day / Next-Day / 3-Day, or LTL freight Ground), without anyone needing to know the carrier or service level ahead of time.</w:t>
      </w:r>
    </w:p>
    <w:p w14:paraId="16308A9E" w14:textId="77777777" w:rsidR="00583265" w:rsidRDefault="00000000">
      <w:pPr>
        <w:pStyle w:val="Heading1"/>
      </w:pPr>
      <w:r>
        <w:t>How It Fills In The Blanks</w:t>
      </w:r>
    </w:p>
    <w:p w14:paraId="5F42826C" w14:textId="77777777" w:rsidR="00583265" w:rsidRDefault="00000000">
      <w:r>
        <w:t>Those four inputs alone do not carry enough information to predict cost, so the system estimates the missing pieces from historical patterns:</w:t>
      </w:r>
    </w:p>
    <w:p w14:paraId="15925DD3" w14:textId="77777777" w:rsidR="00583265" w:rsidRDefault="00000000">
      <w:pPr>
        <w:pStyle w:val="ListBullet"/>
      </w:pPr>
      <w:r>
        <w:t>How much a given item typically weighs and how much cubic space it takes up per unit, based on that item’s shipping history.</w:t>
      </w:r>
    </w:p>
    <w:p w14:paraId="2B263368" w14:textId="77777777" w:rsidR="00583265" w:rsidRDefault="00000000">
      <w:pPr>
        <w:pStyle w:val="ListBullet"/>
      </w:pPr>
      <w:r>
        <w:t>The billable weight a carrier would actually charge on — carriers bill on whichever is greater, actual weight or "dimensional weight" (size-based), so both are estimated and the larger one is used.</w:t>
      </w:r>
    </w:p>
    <w:p w14:paraId="738EE8C1" w14:textId="77777777" w:rsidR="00583265" w:rsidRDefault="00000000">
      <w:pPr>
        <w:pStyle w:val="ListBullet"/>
      </w:pPr>
      <w:r>
        <w:t>Roughly how many miles it is between the shipping origin and the destination zip, from a lookup table built off the distances of past shipments between similar zip regions.</w:t>
      </w:r>
    </w:p>
    <w:p w14:paraId="4C843B5C" w14:textId="77777777" w:rsidR="00583265" w:rsidRDefault="00000000">
      <w:pPr>
        <w:pStyle w:val="ListBullet"/>
      </w:pPr>
      <w:r>
        <w:t>Whether the destination is a residential address, which usually carries a delivery surcharge.</w:t>
      </w:r>
    </w:p>
    <w:p w14:paraId="07E60D05" w14:textId="77777777" w:rsidR="00583265" w:rsidRDefault="00000000">
      <w:pPr>
        <w:pStyle w:val="ListBullet"/>
      </w:pPr>
      <w:r>
        <w:t>The expected service speed tier (Ground, 2-Day, Next Day, etc.), learned from historical carrier billing patterns rather than asked of the user.</w:t>
      </w:r>
    </w:p>
    <w:p w14:paraId="1F8E2F11" w14:textId="77777777" w:rsidR="00583265" w:rsidRDefault="00000000">
      <w:pPr>
        <w:pStyle w:val="ListBullet"/>
      </w:pPr>
      <w:r>
        <w:t>The calendar month and year, since shipping costs drift over time and spike seasonally.</w:t>
      </w:r>
    </w:p>
    <w:p w14:paraId="2CB06622" w14:textId="77777777" w:rsidR="00583265" w:rsidRDefault="00000000">
      <w:pPr>
        <w:pStyle w:val="Heading1"/>
      </w:pPr>
      <w:r>
        <w:t>Two Separate Models, Not One</w:t>
      </w:r>
    </w:p>
    <w:p w14:paraId="064B00B8" w14:textId="77777777" w:rsidR="00583265" w:rsidRDefault="00000000">
      <w:r>
        <w:t>Parcel and freight shipments have fundamentally different cost drivers — parcel pricing tends to hinge on package weight/size and residential surcharges, while freight (LTL/FTL) pricing is driven more by weight-break tiers and distance. Rather than force one model to learn both, there are two independent model pairs: one trained only on parcel shipping history, and one trained only on freight shipping history.</w:t>
      </w:r>
    </w:p>
    <w:p w14:paraId="06674892" w14:textId="77777777" w:rsidR="00583265" w:rsidRDefault="00000000">
      <w:r>
        <w:t xml:space="preserve">Each model pair is itself a blend of two different techniques: a neural network, which learns dense numeric representations for things like item ID and destination region and combines </w:t>
      </w:r>
      <w:r>
        <w:lastRenderedPageBreak/>
        <w:t>them with the numeric features through several hidden layers, and a LightGBM model, a tree-based model that tends to perform very well on this kind of structured, tabular data. The two models’ predictions are averaged together, which typically outperforms either one alone.</w:t>
      </w:r>
    </w:p>
    <w:p w14:paraId="4357C595" w14:textId="77777777" w:rsidR="00583265" w:rsidRDefault="00000000">
      <w:pPr>
        <w:pStyle w:val="Heading1"/>
      </w:pPr>
      <w:r>
        <w:t>Current Accuracy</w:t>
      </w:r>
    </w:p>
    <w:p w14:paraId="1943B5FB" w14:textId="77777777" w:rsidR="00583265" w:rsidRDefault="00000000">
      <w:r>
        <w:t>Measured on a held-out validation slice of historical shipments (not used in training):</w:t>
      </w:r>
    </w:p>
    <w:tbl>
      <w:tblPr>
        <w:tblStyle w:val="LightGrid-Accent1"/>
        <w:tblW w:w="0" w:type="auto"/>
        <w:jc w:val="center"/>
        <w:tblLook w:val="04A0" w:firstRow="1" w:lastRow="0" w:firstColumn="1" w:lastColumn="0" w:noHBand="0" w:noVBand="1"/>
      </w:tblPr>
      <w:tblGrid>
        <w:gridCol w:w="2160"/>
        <w:gridCol w:w="2160"/>
        <w:gridCol w:w="2160"/>
        <w:gridCol w:w="2160"/>
      </w:tblGrid>
      <w:tr w:rsidR="00583265" w14:paraId="55F283D3" w14:textId="77777777" w:rsidTr="00583265">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5A91149" w14:textId="77777777" w:rsidR="00583265" w:rsidRDefault="00000000">
            <w:r>
              <w:t>Model</w:t>
            </w:r>
          </w:p>
        </w:tc>
        <w:tc>
          <w:tcPr>
            <w:tcW w:w="2160" w:type="dxa"/>
          </w:tcPr>
          <w:p w14:paraId="5208F2B6" w14:textId="77777777" w:rsidR="00583265" w:rsidRDefault="00000000">
            <w:pPr>
              <w:cnfStyle w:val="100000000000" w:firstRow="1" w:lastRow="0" w:firstColumn="0" w:lastColumn="0" w:oddVBand="0" w:evenVBand="0" w:oddHBand="0" w:evenHBand="0" w:firstRowFirstColumn="0" w:firstRowLastColumn="0" w:lastRowFirstColumn="0" w:lastRowLastColumn="0"/>
            </w:pPr>
            <w:r>
              <w:t>R² (variance explained)</w:t>
            </w:r>
          </w:p>
        </w:tc>
        <w:tc>
          <w:tcPr>
            <w:tcW w:w="2160" w:type="dxa"/>
          </w:tcPr>
          <w:p w14:paraId="3C541E1D" w14:textId="77777777" w:rsidR="00583265" w:rsidRDefault="00000000">
            <w:pPr>
              <w:cnfStyle w:val="100000000000" w:firstRow="1" w:lastRow="0" w:firstColumn="0" w:lastColumn="0" w:oddVBand="0" w:evenVBand="0" w:oddHBand="0" w:evenHBand="0" w:firstRowFirstColumn="0" w:firstRowLastColumn="0" w:lastRowFirstColumn="0" w:lastRowLastColumn="0"/>
            </w:pPr>
            <w:r>
              <w:t>Average miss (MAE)</w:t>
            </w:r>
          </w:p>
        </w:tc>
        <w:tc>
          <w:tcPr>
            <w:tcW w:w="2160" w:type="dxa"/>
          </w:tcPr>
          <w:p w14:paraId="02140AE4" w14:textId="77777777" w:rsidR="00583265" w:rsidRDefault="00000000">
            <w:pPr>
              <w:cnfStyle w:val="100000000000" w:firstRow="1" w:lastRow="0" w:firstColumn="0" w:lastColumn="0" w:oddVBand="0" w:evenVBand="0" w:oddHBand="0" w:evenHBand="0" w:firstRowFirstColumn="0" w:firstRowLastColumn="0" w:lastRowFirstColumn="0" w:lastRowLastColumn="0"/>
            </w:pPr>
            <w:r>
              <w:t>Typical shipment cost</w:t>
            </w:r>
          </w:p>
        </w:tc>
      </w:tr>
      <w:tr w:rsidR="00583265" w14:paraId="47647C24" w14:textId="77777777" w:rsidTr="00583265">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B81BEE" w14:textId="77777777" w:rsidR="00583265" w:rsidRDefault="00000000">
            <w:r>
              <w:t>Parcel</w:t>
            </w:r>
          </w:p>
        </w:tc>
        <w:tc>
          <w:tcPr>
            <w:tcW w:w="2160" w:type="dxa"/>
          </w:tcPr>
          <w:p w14:paraId="591467FB" w14:textId="77777777" w:rsidR="00583265" w:rsidRDefault="00000000">
            <w:pPr>
              <w:cnfStyle w:val="000000100000" w:firstRow="0" w:lastRow="0" w:firstColumn="0" w:lastColumn="0" w:oddVBand="0" w:evenVBand="0" w:oddHBand="1" w:evenHBand="0" w:firstRowFirstColumn="0" w:firstRowLastColumn="0" w:lastRowFirstColumn="0" w:lastRowLastColumn="0"/>
            </w:pPr>
            <w:r>
              <w:t>0.59</w:t>
            </w:r>
          </w:p>
        </w:tc>
        <w:tc>
          <w:tcPr>
            <w:tcW w:w="2160" w:type="dxa"/>
          </w:tcPr>
          <w:p w14:paraId="7EE5DEF2" w14:textId="77777777" w:rsidR="00583265" w:rsidRDefault="00000000">
            <w:pPr>
              <w:cnfStyle w:val="000000100000" w:firstRow="0" w:lastRow="0" w:firstColumn="0" w:lastColumn="0" w:oddVBand="0" w:evenVBand="0" w:oddHBand="1" w:evenHBand="0" w:firstRowFirstColumn="0" w:firstRowLastColumn="0" w:lastRowFirstColumn="0" w:lastRowLastColumn="0"/>
            </w:pPr>
            <w:r>
              <w:t>$6.89</w:t>
            </w:r>
          </w:p>
        </w:tc>
        <w:tc>
          <w:tcPr>
            <w:tcW w:w="2160" w:type="dxa"/>
          </w:tcPr>
          <w:p w14:paraId="53A6F727" w14:textId="4340D52E" w:rsidR="00583265" w:rsidRDefault="00000000">
            <w:pPr>
              <w:cnfStyle w:val="000000100000" w:firstRow="0" w:lastRow="0" w:firstColumn="0" w:lastColumn="0" w:oddVBand="0" w:evenVBand="0" w:oddHBand="1" w:evenHBand="0" w:firstRowFirstColumn="0" w:firstRowLastColumn="0" w:lastRowFirstColumn="0" w:lastRowLastColumn="0"/>
            </w:pPr>
            <w:r>
              <w:t>~$20</w:t>
            </w:r>
          </w:p>
        </w:tc>
      </w:tr>
      <w:tr w:rsidR="00583265" w14:paraId="5DB58CD9" w14:textId="77777777" w:rsidTr="00583265">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4FB5D46" w14:textId="77777777" w:rsidR="00583265" w:rsidRDefault="00000000">
            <w:r>
              <w:t>Freight (LTL/FTL)</w:t>
            </w:r>
          </w:p>
        </w:tc>
        <w:tc>
          <w:tcPr>
            <w:tcW w:w="2160" w:type="dxa"/>
          </w:tcPr>
          <w:p w14:paraId="6A362B5B" w14:textId="77777777" w:rsidR="00583265" w:rsidRDefault="00000000">
            <w:pPr>
              <w:cnfStyle w:val="000000010000" w:firstRow="0" w:lastRow="0" w:firstColumn="0" w:lastColumn="0" w:oddVBand="0" w:evenVBand="0" w:oddHBand="0" w:evenHBand="1" w:firstRowFirstColumn="0" w:firstRowLastColumn="0" w:lastRowFirstColumn="0" w:lastRowLastColumn="0"/>
            </w:pPr>
            <w:r>
              <w:t>0.795</w:t>
            </w:r>
          </w:p>
        </w:tc>
        <w:tc>
          <w:tcPr>
            <w:tcW w:w="2160" w:type="dxa"/>
          </w:tcPr>
          <w:p w14:paraId="3B2A35AC" w14:textId="77777777" w:rsidR="00583265" w:rsidRDefault="00000000">
            <w:pPr>
              <w:cnfStyle w:val="000000010000" w:firstRow="0" w:lastRow="0" w:firstColumn="0" w:lastColumn="0" w:oddVBand="0" w:evenVBand="0" w:oddHBand="0" w:evenHBand="1" w:firstRowFirstColumn="0" w:firstRowLastColumn="0" w:lastRowFirstColumn="0" w:lastRowLastColumn="0"/>
            </w:pPr>
            <w:r>
              <w:t>$24.55</w:t>
            </w:r>
          </w:p>
        </w:tc>
        <w:tc>
          <w:tcPr>
            <w:tcW w:w="2160" w:type="dxa"/>
          </w:tcPr>
          <w:p w14:paraId="5D59EBBD" w14:textId="54110CD2" w:rsidR="00583265" w:rsidRDefault="00000000">
            <w:pPr>
              <w:cnfStyle w:val="000000010000" w:firstRow="0" w:lastRow="0" w:firstColumn="0" w:lastColumn="0" w:oddVBand="0" w:evenVBand="0" w:oddHBand="0" w:evenHBand="1" w:firstRowFirstColumn="0" w:firstRowLastColumn="0" w:lastRowFirstColumn="0" w:lastRowLastColumn="0"/>
            </w:pPr>
            <w:r>
              <w:t>~$100</w:t>
            </w:r>
          </w:p>
        </w:tc>
      </w:tr>
    </w:tbl>
    <w:p w14:paraId="18E93CD9" w14:textId="77777777" w:rsidR="00583265" w:rsidRDefault="00583265"/>
    <w:p w14:paraId="46D00668" w14:textId="77777777" w:rsidR="00583265" w:rsidRDefault="00000000">
      <w:r>
        <w:t>Freight fits noticeably better than parcel — freight pricing follows more predictable formulas (weight and distance), while parcel costs have more hidden variability the model cannot see, such as packaging quirks or specific surcharges.</w:t>
      </w:r>
    </w:p>
    <w:p w14:paraId="359298C0" w14:textId="77777777" w:rsidR="00583265" w:rsidRDefault="00000000">
      <w:pPr>
        <w:pStyle w:val="Heading1"/>
      </w:pPr>
      <w:r>
        <w:t>Known Gaps and Limitations</w:t>
      </w:r>
    </w:p>
    <w:p w14:paraId="53FAD6D7" w14:textId="6D48A0B2" w:rsidR="00583265" w:rsidRDefault="00000000">
      <w:pPr>
        <w:pStyle w:val="ListNumber"/>
      </w:pPr>
      <w:r>
        <w:t>Expensive or unusual shipments are still underpredicted. Both models were originally tuned to be accurate on the typical case, which comes at the cost of lowballing the rare, expensive shipment. Training was recently adjusted to penalize under-guessing more heavily, which helped, but the priciest 10% of shipments are still underestimated by roughly $17 (parcel) to $47 (freight) on average</w:t>
      </w:r>
      <w:r w:rsidR="00EA66CD">
        <w:t>.</w:t>
      </w:r>
    </w:p>
    <w:p w14:paraId="5910CED2" w14:textId="518EDE3E" w:rsidR="00583265" w:rsidRDefault="00000000">
      <w:pPr>
        <w:pStyle w:val="ListNumber"/>
      </w:pPr>
      <w:r>
        <w:t>Distance is approximate, not real mileage — it comes from a lookup table based on 3-digit zip-code prefixes seen in past shipments</w:t>
      </w:r>
      <w:r w:rsidR="0074642C">
        <w:t>.</w:t>
      </w:r>
    </w:p>
    <w:p w14:paraId="74DB2A86" w14:textId="79AD3C34" w:rsidR="00583265" w:rsidRDefault="00000000">
      <w:pPr>
        <w:pStyle w:val="ListNumber"/>
      </w:pPr>
      <w:r>
        <w:t xml:space="preserve">One specific item </w:t>
      </w:r>
      <w:r w:rsidR="00DA1DCF">
        <w:t>(</w:t>
      </w:r>
      <w:r w:rsidR="00DA1DCF" w:rsidRPr="00DA1DCF">
        <w:rPr>
          <w:b/>
          <w:bCs/>
        </w:rPr>
        <w:t>KT-RKIT30PS-24DC-8CSA-VDIM /CR</w:t>
      </w:r>
      <w:r w:rsidR="00DA1DCF">
        <w:rPr>
          <w:b/>
          <w:bCs/>
        </w:rPr>
        <w:t>)</w:t>
      </w:r>
      <w:r>
        <w:t xml:space="preserve"> consistently mispriced by $</w:t>
      </w:r>
      <w:r w:rsidR="008E7950">
        <w:t>300</w:t>
      </w:r>
      <w:r>
        <w:t xml:space="preserve"> or more in testing, in both directions.</w:t>
      </w:r>
      <w:r w:rsidR="008E7950">
        <w:t xml:space="preserve"> Shipped both </w:t>
      </w:r>
      <w:r w:rsidR="00014F3F">
        <w:t>parcel and freight.</w:t>
      </w:r>
      <w:r w:rsidR="009325DA">
        <w:t xml:space="preserve"> </w:t>
      </w:r>
      <w:r w:rsidR="009325DA" w:rsidRPr="009325DA">
        <w:t>212 rows range from $8 to $161 for what look like comparable quantities/routes</w:t>
      </w:r>
      <w:r>
        <w:t xml:space="preserve"> It likely carries special handling or a fee structure the historical data does not </w:t>
      </w:r>
      <w:proofErr w:type="gramStart"/>
      <w:r>
        <w:t>capture, and</w:t>
      </w:r>
      <w:proofErr w:type="gramEnd"/>
      <w:r>
        <w:t xml:space="preserve"> is worth a manual look.</w:t>
      </w:r>
    </w:p>
    <w:p w14:paraId="16FB4786" w14:textId="77777777" w:rsidR="00583265" w:rsidRDefault="00000000">
      <w:pPr>
        <w:pStyle w:val="ListNumber"/>
      </w:pPr>
      <w:r>
        <w:t>Small freight shipments (under 10 lbs) show high percentage error, likely because LTL carriers apply a minimum charge regardless of actual weight, and that floor is not currently a model feature.</w:t>
      </w:r>
    </w:p>
    <w:p w14:paraId="5E919279" w14:textId="77777777" w:rsidR="00583265" w:rsidRDefault="00000000">
      <w:pPr>
        <w:pStyle w:val="ListNumber"/>
      </w:pPr>
      <w:r>
        <w:t>The model only knows the three current shipping origins in its training data. A new origin location would need retraining before it could be estimated reliably.</w:t>
      </w:r>
    </w:p>
    <w:p w14:paraId="11AD183B" w14:textId="77777777" w:rsidR="00583265" w:rsidRDefault="00000000">
      <w:pPr>
        <w:pStyle w:val="ListNumber"/>
      </w:pPr>
      <w:r>
        <w:t>The blend between the neural network and LightGBM is a flat 50/50 average, not tuned — there is likely a small amount of additional accuracy available by learning the optimal blend rather than assuming an even split.</w:t>
      </w:r>
    </w:p>
    <w:p w14:paraId="388754F8" w14:textId="77777777" w:rsidR="00583265" w:rsidRDefault="00000000">
      <w:pPr>
        <w:pStyle w:val="Heading1"/>
      </w:pPr>
      <w:r>
        <w:t>Opinion: Is This Ready for Production?</w:t>
      </w:r>
    </w:p>
    <w:p w14:paraId="3AD37726" w14:textId="77777777" w:rsidR="00583265" w:rsidRDefault="00000000">
      <w:r>
        <w:rPr>
          <w:b/>
        </w:rPr>
        <w:t xml:space="preserve">Short answer: </w:t>
      </w:r>
    </w:p>
    <w:p w14:paraId="5D8ECA77" w14:textId="5FFD674F" w:rsidR="00583265" w:rsidRDefault="00265B38">
      <w:r>
        <w:lastRenderedPageBreak/>
        <w:t xml:space="preserve">It is ready to be used today as an internal estimation and decision-support tool, provided a </w:t>
      </w:r>
      <w:proofErr w:type="gramStart"/>
      <w:r>
        <w:t>human reviews</w:t>
      </w:r>
      <w:proofErr w:type="gramEnd"/>
      <w:r>
        <w:t xml:space="preserve"> or </w:t>
      </w:r>
      <w:proofErr w:type="gramStart"/>
      <w:r>
        <w:t>a safety</w:t>
      </w:r>
      <w:proofErr w:type="gramEnd"/>
      <w:r>
        <w:t xml:space="preserve"> check flags the highest-value predictions before they are acted on.</w:t>
      </w:r>
    </w:p>
    <w:p w14:paraId="49FA1304" w14:textId="77777777" w:rsidR="00583265" w:rsidRDefault="00000000">
      <w:pPr>
        <w:pStyle w:val="Heading2"/>
      </w:pPr>
      <w:r>
        <w:t>Why</w:t>
      </w:r>
    </w:p>
    <w:p w14:paraId="19B86DDA" w14:textId="72CCC639" w:rsidR="00583265" w:rsidRDefault="00000000">
      <w:pPr>
        <w:pStyle w:val="ListBullet"/>
      </w:pPr>
      <w:r>
        <w:t>Relative error is too high for billing-grade precision. An average miss of $24.55 against a ~$100 typical freight shipment, or $6.89 against a ~$20 typical parcel shipment, works out to roughly 25% relative error. That is genuinely useful for ballpark budgeting and sanity-checking, but too imprecise to stand in for an actual carrier rate quote or an invoice line item.</w:t>
      </w:r>
    </w:p>
    <w:p w14:paraId="535AFF2A" w14:textId="77777777" w:rsidR="00583265" w:rsidRDefault="00000000">
      <w:pPr>
        <w:pStyle w:val="ListBullet"/>
      </w:pPr>
      <w:r>
        <w:t>The underprediction bias on expensive shipments is the biggest financial risk. This is exactly the segment where getting it wrong costs the most money. If this fed directly into a customer-facing quote or a margin calculation without review, the model would systematically understate cost on the shipments that matter most.</w:t>
      </w:r>
    </w:p>
    <w:p w14:paraId="29F05BFD" w14:textId="77777777" w:rsidR="00583265" w:rsidRDefault="00000000">
      <w:pPr>
        <w:pStyle w:val="Heading2"/>
      </w:pPr>
      <w:r>
        <w:t>Recommendation</w:t>
      </w:r>
    </w:p>
    <w:p w14:paraId="0505C63D" w14:textId="77777777" w:rsidR="00583265" w:rsidRDefault="00000000">
      <w:r>
        <w:rPr>
          <w:b/>
        </w:rPr>
        <w:t>Use it now for:</w:t>
      </w:r>
    </w:p>
    <w:p w14:paraId="4992D705" w14:textId="77777777" w:rsidR="00583265" w:rsidRDefault="00000000">
      <w:pPr>
        <w:pStyle w:val="ListBullet"/>
      </w:pPr>
      <w:r>
        <w:t>Internal cost estimation and budgeting.</w:t>
      </w:r>
    </w:p>
    <w:p w14:paraId="214FB1E3" w14:textId="77777777" w:rsidR="00583265" w:rsidRDefault="00000000">
      <w:pPr>
        <w:pStyle w:val="ListBullet"/>
      </w:pPr>
      <w:r>
        <w:t>Sales ballpark quotes, clearly labeled as an estimate.</w:t>
      </w:r>
    </w:p>
    <w:p w14:paraId="0968077E" w14:textId="77777777" w:rsidR="00583265" w:rsidRDefault="00000000">
      <w:pPr>
        <w:pStyle w:val="ListBullet"/>
      </w:pPr>
      <w:r>
        <w:t>Flagging anomalies — comparing predicted vs. actual cost on completed shipments to catch billing errors or unusual charges worth investigating.</w:t>
      </w:r>
    </w:p>
    <w:p w14:paraId="76F41ED3" w14:textId="77777777" w:rsidR="00583265" w:rsidRDefault="00000000">
      <w:r>
        <w:rPr>
          <w:b/>
        </w:rPr>
        <w:t>Do not yet use it for:</w:t>
      </w:r>
    </w:p>
    <w:p w14:paraId="0E4F6B62" w14:textId="77777777" w:rsidR="00583265" w:rsidRDefault="00000000">
      <w:pPr>
        <w:pStyle w:val="ListBullet"/>
      </w:pPr>
      <w:r>
        <w:t>Automated, binding customer-facing quotes.</w:t>
      </w:r>
    </w:p>
    <w:p w14:paraId="17D74347" w14:textId="77777777" w:rsidR="00583265" w:rsidRDefault="00000000">
      <w:pPr>
        <w:pStyle w:val="ListBullet"/>
      </w:pPr>
      <w:r>
        <w:t>The sole basis for invoicing or margin decisions, especially on large, heavy, or high-value shipments.</w:t>
      </w:r>
    </w:p>
    <w:p w14:paraId="383CC8DE" w14:textId="77777777" w:rsidR="00583265" w:rsidRDefault="00000000">
      <w:r>
        <w:rPr>
          <w:b/>
        </w:rPr>
        <w:t>Before trusting it for anything higher-stakes:</w:t>
      </w:r>
    </w:p>
    <w:p w14:paraId="0EF2D0D5" w14:textId="77777777" w:rsidR="00583265" w:rsidRDefault="00000000">
      <w:pPr>
        <w:pStyle w:val="ListNumber"/>
      </w:pPr>
      <w:r>
        <w:t>Validate against a genuinely held-out, more recent slice of shipping data — not just the same random split used during development — to catch any drift from current rates.</w:t>
      </w:r>
    </w:p>
    <w:p w14:paraId="1442293D" w14:textId="77777777" w:rsidR="00583265" w:rsidRDefault="00000000">
      <w:pPr>
        <w:pStyle w:val="ListNumber"/>
      </w:pPr>
      <w:r>
        <w:t>Add an expected-error range alongside each prediction, so downstream users know when a given estimate is likely to be less reliable and should be double-checked.</w:t>
      </w:r>
    </w:p>
    <w:p w14:paraId="4934C2EE" w14:textId="77777777" w:rsidR="00583265" w:rsidRDefault="00000000">
      <w:pPr>
        <w:pStyle w:val="ListNumber"/>
      </w:pPr>
      <w:r>
        <w:t>Address the concrete, fixable gaps identified above — real distance calculation, an LTL minimum-charge feature, and investigation into the recurring mispriced item — since these are specific, known causes of error rather than random noise.</w:t>
      </w:r>
    </w:p>
    <w:sectPr w:rsidR="0058326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624A279C"/>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7976425">
    <w:abstractNumId w:val="8"/>
  </w:num>
  <w:num w:numId="2" w16cid:durableId="2021345053">
    <w:abstractNumId w:val="6"/>
  </w:num>
  <w:num w:numId="3" w16cid:durableId="1290208661">
    <w:abstractNumId w:val="5"/>
  </w:num>
  <w:num w:numId="4" w16cid:durableId="1951693560">
    <w:abstractNumId w:val="4"/>
  </w:num>
  <w:num w:numId="5" w16cid:durableId="873035408">
    <w:abstractNumId w:val="7"/>
  </w:num>
  <w:num w:numId="6" w16cid:durableId="788745967">
    <w:abstractNumId w:val="3"/>
  </w:num>
  <w:num w:numId="7" w16cid:durableId="448355559">
    <w:abstractNumId w:val="2"/>
  </w:num>
  <w:num w:numId="8" w16cid:durableId="869605183">
    <w:abstractNumId w:val="1"/>
  </w:num>
  <w:num w:numId="9" w16cid:durableId="45109896">
    <w:abstractNumId w:val="0"/>
  </w:num>
  <w:num w:numId="10" w16cid:durableId="106923252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F3F"/>
    <w:rsid w:val="00034616"/>
    <w:rsid w:val="0006063C"/>
    <w:rsid w:val="00133200"/>
    <w:rsid w:val="0015074B"/>
    <w:rsid w:val="00265B38"/>
    <w:rsid w:val="0029639D"/>
    <w:rsid w:val="00326F90"/>
    <w:rsid w:val="00402912"/>
    <w:rsid w:val="004517FB"/>
    <w:rsid w:val="004B769D"/>
    <w:rsid w:val="00583265"/>
    <w:rsid w:val="0074642C"/>
    <w:rsid w:val="008E7950"/>
    <w:rsid w:val="009325DA"/>
    <w:rsid w:val="009A787B"/>
    <w:rsid w:val="00AA1D8D"/>
    <w:rsid w:val="00B47730"/>
    <w:rsid w:val="00CB0664"/>
    <w:rsid w:val="00DA1DCF"/>
    <w:rsid w:val="00DC1857"/>
    <w:rsid w:val="00EA66CD"/>
    <w:rsid w:val="00F55ACB"/>
    <w:rsid w:val="00FC693F"/>
    <w:rsid w:val="00FD6A7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8AFAF792-6DA9-435D-91FF-605245B39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3</Pages>
  <Words>944</Words>
  <Characters>5382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6314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 Snavely</cp:lastModifiedBy>
  <cp:revision>14</cp:revision>
  <dcterms:created xsi:type="dcterms:W3CDTF">2013-12-23T23:15:00Z</dcterms:created>
  <dcterms:modified xsi:type="dcterms:W3CDTF">2026-08-05T17:45:00Z</dcterms:modified>
  <cp:category/>
</cp:coreProperties>
</file>