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C627D"/>
          <w:sz w:val="24"/>
        </w:rPr>
        <w:t>CAPSTONE PROJECT 1</w:t>
      </w:r>
    </w:p>
    <w:p>
      <w:pPr>
        <w:jc w:val="center"/>
      </w:pPr>
      <w:r>
        <w:rPr>
          <w:b/>
          <w:color w:val="17324D"/>
          <w:sz w:val="60"/>
        </w:rPr>
        <w:t>BizOps Intelligence</w:t>
      </w:r>
    </w:p>
    <w:p>
      <w:pPr>
        <w:jc w:val="center"/>
      </w:pPr>
      <w:r>
        <w:rPr>
          <w:b/>
          <w:color w:val="3D6482"/>
          <w:sz w:val="32"/>
        </w:rPr>
        <w:t>Comprehensive System Development &amp; Implementation Document</w:t>
      </w:r>
    </w:p>
    <w:p>
      <w:pPr>
        <w:jc w:val="center"/>
      </w:pPr>
      <w:r>
        <w:rPr>
          <w:sz w:val="22"/>
        </w:rPr>
        <w:t>AI-Powered Business Operating Intelligence Layer — Focused MVP for Retail / Distribution</w:t>
      </w:r>
    </w:p>
    <w:p/>
    <w:tbl>
      <w:tblPr>
        <w:tblW w:type="auto" w:w="0"/>
        <w:tblLayout w:type="fixed"/>
        <w:tblLook w:firstColumn="1" w:firstRow="1" w:lastColumn="0" w:lastRow="0" w:noHBand="0" w:noVBand="1" w:val="04A0"/>
        <w:tblBorders>
          <w:top w:val="single" w:sz="6" w:space="0" w:color="A9BDD4"/>
          <w:left w:val="single" w:sz="6" w:space="0" w:color="A9BDD4"/>
          <w:bottom w:val="single" w:sz="6" w:space="0" w:color="A9BDD4"/>
          <w:right w:val="single" w:sz="6" w:space="0" w:color="A9BDD4"/>
          <w:insideH w:val="single" w:sz="6" w:space="0" w:color="A9BDD4"/>
          <w:insideV w:val="single" w:sz="6" w:space="0" w:color="A9BDD4"/>
        </w:tblBorders>
      </w:tblPr>
      <w:tblGrid>
        <w:gridCol w:w="9936"/>
      </w:tblGrid>
      <w:tr>
        <w:tc>
          <w:tcPr>
            <w:tcW w:type="dxa" w:w="9936"/>
            <w:shd w:fill="EAF2F8"/>
          </w:tcPr>
          <w:p>
            <w:r/>
            <w:r>
              <w:rPr>
                <w:b/>
                <w:color w:val="17324D"/>
                <w:sz w:val="20"/>
              </w:rPr>
              <w:t>Approved scope direction</w:t>
            </w:r>
          </w:p>
          <w:p>
            <w:pPr>
              <w:spacing w:after="0"/>
            </w:pPr>
            <w:r>
              <w:rPr>
                <w:sz w:val="18"/>
              </w:rPr>
              <w:t>This document follows the supervisor-approved reduction: CSV/JSON static inputs, one Retail/Distribution scenario, open-source libraries for heavy lifting, and three core student contributions: the canonical ontology, graph relationship mapping, and grounded RAG.</w:t>
            </w:r>
          </w:p>
        </w:tc>
      </w:tr>
    </w:tbl>
    <w:p>
      <w:pPr>
        <w:spacing w:after="40"/>
      </w:pP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968"/>
        <w:gridCol w:w="4968"/>
      </w:tblGrid>
      <w:tr>
        <w:tc>
          <w:tcPr>
            <w:tcW w:type="dxa" w:w="3240"/>
            <w:vAlign w:val="center"/>
            <w:shd w:fill="17324D"/>
          </w:tcPr>
          <w:p>
            <w:r/>
            <w:r>
              <w:rPr>
                <w:b/>
                <w:color w:val="FFFFFF"/>
                <w:sz w:val="17"/>
              </w:rPr>
              <w:t>Document Item</w:t>
            </w:r>
          </w:p>
        </w:tc>
        <w:tc>
          <w:tcPr>
            <w:tcW w:type="dxa" w:w="6768"/>
            <w:vAlign w:val="center"/>
            <w:shd w:fill="17324D"/>
          </w:tcPr>
          <w:p>
            <w:r/>
            <w:r>
              <w:rPr>
                <w:b/>
                <w:color w:val="FFFFFF"/>
                <w:sz w:val="17"/>
              </w:rPr>
              <w:t>Value</w:t>
            </w:r>
          </w:p>
        </w:tc>
      </w:tr>
      <w:tr>
        <w:tc>
          <w:tcPr>
            <w:tcW w:type="dxa" w:w="3240"/>
            <w:vAlign w:val="center"/>
            <w:shd w:fill="F5F8FB"/>
          </w:tcPr>
          <w:p>
            <w:r/>
            <w:r>
              <w:rPr>
                <w:b w:val="0"/>
                <w:color w:val="232D37"/>
                <w:sz w:val="17"/>
              </w:rPr>
              <w:t>Project Type</w:t>
            </w:r>
          </w:p>
        </w:tc>
        <w:tc>
          <w:tcPr>
            <w:tcW w:type="dxa" w:w="6768"/>
            <w:vAlign w:val="center"/>
            <w:shd w:fill="F5F8FB"/>
          </w:tcPr>
          <w:p>
            <w:r/>
            <w:r>
              <w:rPr>
                <w:b w:val="0"/>
                <w:color w:val="232D37"/>
                <w:sz w:val="17"/>
              </w:rPr>
              <w:t>Final Year / Capstone Project 1</w:t>
            </w:r>
          </w:p>
        </w:tc>
      </w:tr>
      <w:tr>
        <w:tc>
          <w:tcPr>
            <w:tcW w:type="dxa" w:w="3240"/>
            <w:vAlign w:val="center"/>
          </w:tcPr>
          <w:p>
            <w:r/>
            <w:r>
              <w:rPr>
                <w:b w:val="0"/>
                <w:color w:val="232D37"/>
                <w:sz w:val="17"/>
              </w:rPr>
              <w:t>MVP Domain</w:t>
            </w:r>
          </w:p>
        </w:tc>
        <w:tc>
          <w:tcPr>
            <w:tcW w:type="dxa" w:w="6768"/>
            <w:vAlign w:val="center"/>
          </w:tcPr>
          <w:p>
            <w:r/>
            <w:r>
              <w:rPr>
                <w:b w:val="0"/>
                <w:color w:val="232D37"/>
                <w:sz w:val="17"/>
              </w:rPr>
              <w:t>Retail / Distribution</w:t>
            </w:r>
          </w:p>
        </w:tc>
      </w:tr>
      <w:tr>
        <w:tc>
          <w:tcPr>
            <w:tcW w:type="dxa" w:w="3240"/>
            <w:vAlign w:val="center"/>
            <w:shd w:fill="F5F8FB"/>
          </w:tcPr>
          <w:p>
            <w:r/>
            <w:r>
              <w:rPr>
                <w:b w:val="0"/>
                <w:color w:val="232D37"/>
                <w:sz w:val="17"/>
              </w:rPr>
              <w:t>Input</w:t>
            </w:r>
          </w:p>
        </w:tc>
        <w:tc>
          <w:tcPr>
            <w:tcW w:type="dxa" w:w="6768"/>
            <w:vAlign w:val="center"/>
            <w:shd w:fill="F5F8FB"/>
          </w:tcPr>
          <w:p>
            <w:r/>
            <w:r>
              <w:rPr>
                <w:b w:val="0"/>
                <w:color w:val="232D37"/>
                <w:sz w:val="17"/>
              </w:rPr>
              <w:t>CSV and JSON static files</w:t>
            </w:r>
          </w:p>
        </w:tc>
      </w:tr>
      <w:tr>
        <w:tc>
          <w:tcPr>
            <w:tcW w:type="dxa" w:w="3240"/>
            <w:vAlign w:val="center"/>
          </w:tcPr>
          <w:p>
            <w:r/>
            <w:r>
              <w:rPr>
                <w:b w:val="0"/>
                <w:color w:val="232D37"/>
                <w:sz w:val="17"/>
              </w:rPr>
              <w:t>Core Technical Contribution</w:t>
            </w:r>
          </w:p>
        </w:tc>
        <w:tc>
          <w:tcPr>
            <w:tcW w:type="dxa" w:w="6768"/>
            <w:vAlign w:val="center"/>
          </w:tcPr>
          <w:p>
            <w:r/>
            <w:r>
              <w:rPr>
                <w:b w:val="0"/>
                <w:color w:val="232D37"/>
                <w:sz w:val="17"/>
              </w:rPr>
              <w:t>Ontology + Business Graph + Grounded RAG</w:t>
            </w:r>
          </w:p>
        </w:tc>
      </w:tr>
      <w:tr>
        <w:tc>
          <w:tcPr>
            <w:tcW w:type="dxa" w:w="3240"/>
            <w:vAlign w:val="center"/>
            <w:shd w:fill="F5F8FB"/>
          </w:tcPr>
          <w:p>
            <w:r/>
            <w:r>
              <w:rPr>
                <w:b w:val="0"/>
                <w:color w:val="232D37"/>
                <w:sz w:val="17"/>
              </w:rPr>
              <w:t>ML / Analytics</w:t>
            </w:r>
          </w:p>
        </w:tc>
        <w:tc>
          <w:tcPr>
            <w:tcW w:type="dxa" w:w="6768"/>
            <w:vAlign w:val="center"/>
            <w:shd w:fill="F5F8FB"/>
          </w:tcPr>
          <w:p>
            <w:r/>
            <w:r>
              <w:rPr>
                <w:b w:val="0"/>
                <w:color w:val="232D37"/>
                <w:sz w:val="17"/>
              </w:rPr>
              <w:t>Pandas, scikit-learn, Statsmodels, PyRCA</w:t>
            </w:r>
          </w:p>
        </w:tc>
      </w:tr>
      <w:tr>
        <w:tc>
          <w:tcPr>
            <w:tcW w:type="dxa" w:w="3240"/>
            <w:vAlign w:val="center"/>
          </w:tcPr>
          <w:p>
            <w:r/>
            <w:r>
              <w:rPr>
                <w:b w:val="0"/>
                <w:color w:val="232D37"/>
                <w:sz w:val="17"/>
              </w:rPr>
              <w:t>LLM Layer</w:t>
            </w:r>
          </w:p>
        </w:tc>
        <w:tc>
          <w:tcPr>
            <w:tcW w:type="dxa" w:w="6768"/>
            <w:vAlign w:val="center"/>
          </w:tcPr>
          <w:p>
            <w:r/>
            <w:r>
              <w:rPr>
                <w:b w:val="0"/>
                <w:color w:val="232D37"/>
                <w:sz w:val="17"/>
              </w:rPr>
              <w:t>LangChain or LlamaIndex for evidence-grounded explanation</w:t>
            </w:r>
          </w:p>
        </w:tc>
      </w:tr>
      <w:tr>
        <w:tc>
          <w:tcPr>
            <w:tcW w:type="dxa" w:w="3240"/>
            <w:vAlign w:val="center"/>
            <w:shd w:fill="F5F8FB"/>
          </w:tcPr>
          <w:p>
            <w:r/>
            <w:r>
              <w:rPr>
                <w:b w:val="0"/>
                <w:color w:val="232D37"/>
                <w:sz w:val="17"/>
              </w:rPr>
              <w:t>Planned Duration</w:t>
            </w:r>
          </w:p>
        </w:tc>
        <w:tc>
          <w:tcPr>
            <w:tcW w:type="dxa" w:w="6768"/>
            <w:vAlign w:val="center"/>
            <w:shd w:fill="F5F8FB"/>
          </w:tcPr>
          <w:p>
            <w:r/>
            <w:r>
              <w:rPr>
                <w:b w:val="0"/>
                <w:color w:val="232D37"/>
                <w:sz w:val="17"/>
              </w:rPr>
              <w:t>6 months / 24 weeks</w:t>
            </w:r>
          </w:p>
        </w:tc>
      </w:tr>
      <w:tr>
        <w:tc>
          <w:tcPr>
            <w:tcW w:type="dxa" w:w="3240"/>
            <w:vAlign w:val="center"/>
          </w:tcPr>
          <w:p>
            <w:r/>
            <w:r>
              <w:rPr>
                <w:b w:val="0"/>
                <w:color w:val="232D37"/>
                <w:sz w:val="17"/>
              </w:rPr>
              <w:t>Primary Outcome</w:t>
            </w:r>
          </w:p>
        </w:tc>
        <w:tc>
          <w:tcPr>
            <w:tcW w:type="dxa" w:w="6768"/>
            <w:vAlign w:val="center"/>
          </w:tcPr>
          <w:p>
            <w:r/>
            <w:r>
              <w:rPr>
                <w:b w:val="0"/>
                <w:color w:val="232D37"/>
                <w:sz w:val="17"/>
              </w:rPr>
              <w:t>Evidence-based diagnostic and decision-support prototype</w:t>
            </w:r>
          </w:p>
        </w:tc>
      </w:tr>
      <w:tr>
        <w:tc>
          <w:tcPr>
            <w:tcW w:type="dxa" w:w="3240"/>
            <w:vAlign w:val="center"/>
            <w:shd w:fill="F5F8FB"/>
          </w:tcPr>
          <w:p>
            <w:r/>
            <w:r>
              <w:rPr>
                <w:b w:val="0"/>
                <w:color w:val="232D37"/>
                <w:sz w:val="17"/>
              </w:rPr>
              <w:t>Supervisor</w:t>
            </w:r>
          </w:p>
        </w:tc>
        <w:tc>
          <w:tcPr>
            <w:tcW w:type="dxa" w:w="6768"/>
            <w:vAlign w:val="center"/>
            <w:shd w:fill="F5F8FB"/>
          </w:tcPr>
          <w:p>
            <w:r/>
            <w:r>
              <w:rPr>
                <w:b w:val="0"/>
                <w:color w:val="232D37"/>
                <w:sz w:val="17"/>
              </w:rPr>
              <w:t>[Supervisor Name]</w:t>
            </w:r>
          </w:p>
        </w:tc>
      </w:tr>
      <w:tr>
        <w:tc>
          <w:tcPr>
            <w:tcW w:type="dxa" w:w="3240"/>
            <w:vAlign w:val="center"/>
          </w:tcPr>
          <w:p>
            <w:r/>
            <w:r>
              <w:rPr>
                <w:b w:val="0"/>
                <w:color w:val="232D37"/>
                <w:sz w:val="17"/>
              </w:rPr>
              <w:t>Students</w:t>
            </w:r>
          </w:p>
        </w:tc>
        <w:tc>
          <w:tcPr>
            <w:tcW w:type="dxa" w:w="6768"/>
            <w:vAlign w:val="center"/>
          </w:tcPr>
          <w:p>
            <w:r/>
            <w:r>
              <w:rPr>
                <w:b w:val="0"/>
                <w:color w:val="232D37"/>
                <w:sz w:val="17"/>
              </w:rPr>
              <w:t>[Student Name(s)]</w:t>
            </w:r>
          </w:p>
        </w:tc>
      </w:tr>
      <w:tr>
        <w:tc>
          <w:tcPr>
            <w:tcW w:type="dxa" w:w="3240"/>
            <w:vAlign w:val="center"/>
            <w:shd w:fill="F5F8FB"/>
          </w:tcPr>
          <w:p>
            <w:r/>
            <w:r>
              <w:rPr>
                <w:b w:val="0"/>
                <w:color w:val="232D37"/>
                <w:sz w:val="17"/>
              </w:rPr>
              <w:t>Department / University</w:t>
            </w:r>
          </w:p>
        </w:tc>
        <w:tc>
          <w:tcPr>
            <w:tcW w:type="dxa" w:w="6768"/>
            <w:vAlign w:val="center"/>
            <w:shd w:fill="F5F8FB"/>
          </w:tcPr>
          <w:p>
            <w:r/>
            <w:r>
              <w:rPr>
                <w:b w:val="0"/>
                <w:color w:val="232D37"/>
                <w:sz w:val="17"/>
              </w:rPr>
              <w:t>[Department] / [University]</w:t>
            </w:r>
          </w:p>
        </w:tc>
      </w:tr>
    </w:tbl>
    <w:p>
      <w:pPr>
        <w:spacing w:after="40"/>
      </w:pPr>
    </w:p>
    <w:p>
      <w:pPr>
        <w:jc w:val="center"/>
      </w:pPr>
      <w:r>
        <w:rPr>
          <w:b/>
          <w:sz w:val="20"/>
        </w:rPr>
        <w:t>September 2026</w:t>
      </w:r>
    </w:p>
    <w:p>
      <w:r>
        <w:br w:type="page"/>
      </w:r>
    </w:p>
    <w:p>
      <w:pPr>
        <w:pStyle w:val="Heading1"/>
      </w:pPr>
      <w:r>
        <w:t>Executive Summary</w:t>
      </w:r>
    </w:p>
    <w:p>
      <w:r>
        <w:t>BizOps Intelligence is a focused Business Operations Intelligence prototype for retail and distribution businesses. The system is designed as an intelligence layer above structured business records rather than as a replacement ERP, CRM, accounting system, or generic dashboard. The six-month MVP accepts CSV and JSON files containing sales, inventory, products, customers, suppliers, orders, payments, and related events. It cleans and validates these records, converts them into a Canonical Business Data Model, builds a graph connecting entities and events across time, performs deterministic KPI analysis and machine-learning tasks, traces likely root causes, and creates an evidence package that is passed to a grounded retrieval-augmented generation (RAG) layer. The LLM explains the already-computed findings in natural language; it does not become the source of numeric truth.</w:t>
      </w:r>
    </w:p>
    <w:p>
      <w:r>
        <w:t>The project's central research and engineering contribution is the separation of deterministic analytics from generative explanation. Every numerical claim, trend, anomaly, forecast, and root-cause statement presented to the user must be traceable to an analytical result or source record. This is intended to reduce numeric hallucination and make the system auditable. The prototype will answer operational questions such as: Why did profit margin decline? Which products and suppliers contributed to the decline? Is the trend likely to continue? Which action is supported by the evidence?</w:t>
      </w:r>
    </w:p>
    <w:tbl>
      <w:tblPr>
        <w:tblW w:type="auto" w:w="0"/>
        <w:tblLayout w:type="fixed"/>
        <w:tblLook w:firstColumn="1" w:firstRow="1" w:lastColumn="0" w:lastRow="0" w:noHBand="0" w:noVBand="1" w:val="04A0"/>
        <w:tblBorders>
          <w:top w:val="single" w:sz="6" w:space="0" w:color="A9BDD4"/>
          <w:left w:val="single" w:sz="6" w:space="0" w:color="A9BDD4"/>
          <w:bottom w:val="single" w:sz="6" w:space="0" w:color="A9BDD4"/>
          <w:right w:val="single" w:sz="6" w:space="0" w:color="A9BDD4"/>
          <w:insideH w:val="single" w:sz="6" w:space="0" w:color="A9BDD4"/>
          <w:insideV w:val="single" w:sz="6" w:space="0" w:color="A9BDD4"/>
        </w:tblBorders>
      </w:tblPr>
      <w:tblGrid>
        <w:gridCol w:w="9936"/>
      </w:tblGrid>
      <w:tr>
        <w:tc>
          <w:tcPr>
            <w:tcW w:type="dxa" w:w="9936"/>
            <w:shd w:fill="FFF4D6"/>
          </w:tcPr>
          <w:p>
            <w:r/>
            <w:r>
              <w:rPr>
                <w:b/>
                <w:color w:val="17324D"/>
                <w:sz w:val="20"/>
              </w:rPr>
              <w:t>Supervisor-approved scope rule</w:t>
            </w:r>
          </w:p>
          <w:p>
            <w:pPr>
              <w:spacing w:after="0"/>
            </w:pPr>
            <w:r>
              <w:rPr>
                <w:sz w:val="18"/>
              </w:rPr>
              <w:t>The MVP will NOT attempt a live multi-API enterprise integration ecosystem, multiple industries, full ERP functionality, autonomous high-risk actions, or ten separate enterprise modules. Those are future-expansion concepts. The capstone focuses on proving the intelligence layer end-to-end.</w:t>
            </w:r>
          </w:p>
        </w:tc>
      </w:tr>
    </w:tbl>
    <w:p>
      <w:pPr>
        <w:spacing w:after="40"/>
      </w:pPr>
    </w:p>
    <w:p>
      <w:r>
        <w:br w:type="page"/>
      </w:r>
    </w:p>
    <w:p>
      <w:pPr>
        <w:pStyle w:val="Heading1"/>
      </w:pPr>
      <w:r>
        <w:t>Document Map</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968"/>
        <w:gridCol w:w="4968"/>
      </w:tblGrid>
      <w:tr>
        <w:tc>
          <w:tcPr>
            <w:tcW w:type="dxa" w:w="4968"/>
            <w:vAlign w:val="center"/>
            <w:shd w:fill="17324D"/>
          </w:tcPr>
          <w:p>
            <w:r/>
            <w:r>
              <w:rPr>
                <w:b/>
                <w:color w:val="FFFFFF"/>
                <w:sz w:val="17"/>
              </w:rPr>
              <w:t>Section</w:t>
            </w:r>
          </w:p>
        </w:tc>
        <w:tc>
          <w:tcPr>
            <w:tcW w:type="dxa" w:w="4968"/>
            <w:vAlign w:val="center"/>
            <w:shd w:fill="17324D"/>
          </w:tcPr>
          <w:p>
            <w:r/>
            <w:r>
              <w:rPr>
                <w:b/>
                <w:color w:val="FFFFFF"/>
                <w:sz w:val="17"/>
              </w:rPr>
              <w:t>Purpose</w:t>
            </w:r>
          </w:p>
        </w:tc>
      </w:tr>
      <w:tr>
        <w:tc>
          <w:tcPr>
            <w:tcW w:type="dxa" w:w="4968"/>
            <w:vAlign w:val="center"/>
            <w:shd w:fill="F5F8FB"/>
          </w:tcPr>
          <w:p>
            <w:r/>
            <w:r>
              <w:rPr>
                <w:b w:val="0"/>
                <w:color w:val="232D37"/>
                <w:sz w:val="17"/>
              </w:rPr>
              <w:t>1. Project Definition</w:t>
            </w:r>
          </w:p>
        </w:tc>
        <w:tc>
          <w:tcPr>
            <w:tcW w:type="dxa" w:w="4968"/>
            <w:vAlign w:val="center"/>
            <w:shd w:fill="F5F8FB"/>
          </w:tcPr>
          <w:p>
            <w:r/>
            <w:r>
              <w:rPr>
                <w:b w:val="0"/>
                <w:color w:val="232D37"/>
                <w:sz w:val="17"/>
              </w:rPr>
              <w:t>What is being built and what is explicitly out of scope</w:t>
            </w:r>
          </w:p>
        </w:tc>
      </w:tr>
      <w:tr>
        <w:tc>
          <w:tcPr>
            <w:tcW w:type="dxa" w:w="4968"/>
            <w:vAlign w:val="center"/>
          </w:tcPr>
          <w:p>
            <w:r/>
            <w:r>
              <w:rPr>
                <w:b w:val="0"/>
                <w:color w:val="232D37"/>
                <w:sz w:val="17"/>
              </w:rPr>
              <w:t>2. Problem and Research Gap</w:t>
            </w:r>
          </w:p>
        </w:tc>
        <w:tc>
          <w:tcPr>
            <w:tcW w:type="dxa" w:w="4968"/>
            <w:vAlign w:val="center"/>
          </w:tcPr>
          <w:p>
            <w:r/>
            <w:r>
              <w:rPr>
                <w:b w:val="0"/>
                <w:color w:val="232D37"/>
                <w:sz w:val="17"/>
              </w:rPr>
              <w:t>Why the project is needed and what gap it addresses</w:t>
            </w:r>
          </w:p>
        </w:tc>
      </w:tr>
      <w:tr>
        <w:tc>
          <w:tcPr>
            <w:tcW w:type="dxa" w:w="4968"/>
            <w:vAlign w:val="center"/>
            <w:shd w:fill="F5F8FB"/>
          </w:tcPr>
          <w:p>
            <w:r/>
            <w:r>
              <w:rPr>
                <w:b w:val="0"/>
                <w:color w:val="232D37"/>
                <w:sz w:val="17"/>
              </w:rPr>
              <w:t>3. Functional Scope</w:t>
            </w:r>
          </w:p>
        </w:tc>
        <w:tc>
          <w:tcPr>
            <w:tcW w:type="dxa" w:w="4968"/>
            <w:vAlign w:val="center"/>
            <w:shd w:fill="F5F8FB"/>
          </w:tcPr>
          <w:p>
            <w:r/>
            <w:r>
              <w:rPr>
                <w:b w:val="0"/>
                <w:color w:val="232D37"/>
                <w:sz w:val="17"/>
              </w:rPr>
              <w:t>Exact capabilities that will exist in the MVP</w:t>
            </w:r>
          </w:p>
        </w:tc>
      </w:tr>
      <w:tr>
        <w:tc>
          <w:tcPr>
            <w:tcW w:type="dxa" w:w="4968"/>
            <w:vAlign w:val="center"/>
          </w:tcPr>
          <w:p>
            <w:r/>
            <w:r>
              <w:rPr>
                <w:b w:val="0"/>
                <w:color w:val="232D37"/>
                <w:sz w:val="17"/>
              </w:rPr>
              <w:t>4. System Architecture</w:t>
            </w:r>
          </w:p>
        </w:tc>
        <w:tc>
          <w:tcPr>
            <w:tcW w:type="dxa" w:w="4968"/>
            <w:vAlign w:val="center"/>
          </w:tcPr>
          <w:p>
            <w:r/>
            <w:r>
              <w:rPr>
                <w:b w:val="0"/>
                <w:color w:val="232D37"/>
                <w:sz w:val="17"/>
              </w:rPr>
              <w:t>How all software components connect</w:t>
            </w:r>
          </w:p>
        </w:tc>
      </w:tr>
      <w:tr>
        <w:tc>
          <w:tcPr>
            <w:tcW w:type="dxa" w:w="4968"/>
            <w:vAlign w:val="center"/>
            <w:shd w:fill="F5F8FB"/>
          </w:tcPr>
          <w:p>
            <w:r/>
            <w:r>
              <w:rPr>
                <w:b w:val="0"/>
                <w:color w:val="232D37"/>
                <w:sz w:val="17"/>
              </w:rPr>
              <w:t>5. Data Model and Ontology</w:t>
            </w:r>
          </w:p>
        </w:tc>
        <w:tc>
          <w:tcPr>
            <w:tcW w:type="dxa" w:w="4968"/>
            <w:vAlign w:val="center"/>
            <w:shd w:fill="F5F8FB"/>
          </w:tcPr>
          <w:p>
            <w:r/>
            <w:r>
              <w:rPr>
                <w:b w:val="0"/>
                <w:color w:val="232D37"/>
                <w:sz w:val="17"/>
              </w:rPr>
              <w:t>Canonical entities, identifiers, validation, and mappings</w:t>
            </w:r>
          </w:p>
        </w:tc>
      </w:tr>
      <w:tr>
        <w:tc>
          <w:tcPr>
            <w:tcW w:type="dxa" w:w="4968"/>
            <w:vAlign w:val="center"/>
          </w:tcPr>
          <w:p>
            <w:r/>
            <w:r>
              <w:rPr>
                <w:b w:val="0"/>
                <w:color w:val="232D37"/>
                <w:sz w:val="17"/>
              </w:rPr>
              <w:t>6. Business Graph</w:t>
            </w:r>
          </w:p>
        </w:tc>
        <w:tc>
          <w:tcPr>
            <w:tcW w:type="dxa" w:w="4968"/>
            <w:vAlign w:val="center"/>
          </w:tcPr>
          <w:p>
            <w:r/>
            <w:r>
              <w:rPr>
                <w:b w:val="0"/>
                <w:color w:val="232D37"/>
                <w:sz w:val="17"/>
              </w:rPr>
              <w:t>Relationship model and root-cause traversal logic</w:t>
            </w:r>
          </w:p>
        </w:tc>
      </w:tr>
      <w:tr>
        <w:tc>
          <w:tcPr>
            <w:tcW w:type="dxa" w:w="4968"/>
            <w:vAlign w:val="center"/>
            <w:shd w:fill="F5F8FB"/>
          </w:tcPr>
          <w:p>
            <w:r/>
            <w:r>
              <w:rPr>
                <w:b w:val="0"/>
                <w:color w:val="232D37"/>
                <w:sz w:val="17"/>
              </w:rPr>
              <w:t>7. Analytics and ML</w:t>
            </w:r>
          </w:p>
        </w:tc>
        <w:tc>
          <w:tcPr>
            <w:tcW w:type="dxa" w:w="4968"/>
            <w:vAlign w:val="center"/>
            <w:shd w:fill="F5F8FB"/>
          </w:tcPr>
          <w:p>
            <w:r/>
            <w:r>
              <w:rPr>
                <w:b w:val="0"/>
                <w:color w:val="232D37"/>
                <w:sz w:val="17"/>
              </w:rPr>
              <w:t>KPIs, anomalies, forecasting, and root-cause analysis</w:t>
            </w:r>
          </w:p>
        </w:tc>
      </w:tr>
      <w:tr>
        <w:tc>
          <w:tcPr>
            <w:tcW w:type="dxa" w:w="4968"/>
            <w:vAlign w:val="center"/>
          </w:tcPr>
          <w:p>
            <w:r/>
            <w:r>
              <w:rPr>
                <w:b w:val="0"/>
                <w:color w:val="232D37"/>
                <w:sz w:val="17"/>
              </w:rPr>
              <w:t>8. Grounded RAG</w:t>
            </w:r>
          </w:p>
        </w:tc>
        <w:tc>
          <w:tcPr>
            <w:tcW w:type="dxa" w:w="4968"/>
            <w:vAlign w:val="center"/>
          </w:tcPr>
          <w:p>
            <w:r/>
            <w:r>
              <w:rPr>
                <w:b w:val="0"/>
                <w:color w:val="232D37"/>
                <w:sz w:val="17"/>
              </w:rPr>
              <w:t>How analytical evidence becomes safe natural-language explanation</w:t>
            </w:r>
          </w:p>
        </w:tc>
      </w:tr>
      <w:tr>
        <w:tc>
          <w:tcPr>
            <w:tcW w:type="dxa" w:w="4968"/>
            <w:vAlign w:val="center"/>
            <w:shd w:fill="F5F8FB"/>
          </w:tcPr>
          <w:p>
            <w:r/>
            <w:r>
              <w:rPr>
                <w:b w:val="0"/>
                <w:color w:val="232D37"/>
                <w:sz w:val="17"/>
              </w:rPr>
              <w:t>9. User Interface</w:t>
            </w:r>
          </w:p>
        </w:tc>
        <w:tc>
          <w:tcPr>
            <w:tcW w:type="dxa" w:w="4968"/>
            <w:vAlign w:val="center"/>
            <w:shd w:fill="F5F8FB"/>
          </w:tcPr>
          <w:p>
            <w:r/>
            <w:r>
              <w:rPr>
                <w:b w:val="0"/>
                <w:color w:val="232D37"/>
                <w:sz w:val="17"/>
              </w:rPr>
              <w:t>Screens and interaction flow</w:t>
            </w:r>
          </w:p>
        </w:tc>
      </w:tr>
      <w:tr>
        <w:tc>
          <w:tcPr>
            <w:tcW w:type="dxa" w:w="4968"/>
            <w:vAlign w:val="center"/>
          </w:tcPr>
          <w:p>
            <w:r/>
            <w:r>
              <w:rPr>
                <w:b w:val="0"/>
                <w:color w:val="232D37"/>
                <w:sz w:val="17"/>
              </w:rPr>
              <w:t>10. Development Plan</w:t>
            </w:r>
          </w:p>
        </w:tc>
        <w:tc>
          <w:tcPr>
            <w:tcW w:type="dxa" w:w="4968"/>
            <w:vAlign w:val="center"/>
          </w:tcPr>
          <w:p>
            <w:r/>
            <w:r>
              <w:rPr>
                <w:b w:val="0"/>
                <w:color w:val="232D37"/>
                <w:sz w:val="17"/>
              </w:rPr>
              <w:t>Detailed six-month / 24-week implementation plan</w:t>
            </w:r>
          </w:p>
        </w:tc>
      </w:tr>
      <w:tr>
        <w:tc>
          <w:tcPr>
            <w:tcW w:type="dxa" w:w="4968"/>
            <w:vAlign w:val="center"/>
            <w:shd w:fill="F5F8FB"/>
          </w:tcPr>
          <w:p>
            <w:r/>
            <w:r>
              <w:rPr>
                <w:b w:val="0"/>
                <w:color w:val="232D37"/>
                <w:sz w:val="17"/>
              </w:rPr>
              <w:t>11. Testing and Evaluation</w:t>
            </w:r>
          </w:p>
        </w:tc>
        <w:tc>
          <w:tcPr>
            <w:tcW w:type="dxa" w:w="4968"/>
            <w:vAlign w:val="center"/>
            <w:shd w:fill="F5F8FB"/>
          </w:tcPr>
          <w:p>
            <w:r/>
            <w:r>
              <w:rPr>
                <w:b w:val="0"/>
                <w:color w:val="232D37"/>
                <w:sz w:val="17"/>
              </w:rPr>
              <w:t>How correctness and research quality will be measured</w:t>
            </w:r>
          </w:p>
        </w:tc>
      </w:tr>
      <w:tr>
        <w:tc>
          <w:tcPr>
            <w:tcW w:type="dxa" w:w="4968"/>
            <w:vAlign w:val="center"/>
          </w:tcPr>
          <w:p>
            <w:r/>
            <w:r>
              <w:rPr>
                <w:b w:val="0"/>
                <w:color w:val="232D37"/>
                <w:sz w:val="17"/>
              </w:rPr>
              <w:t>12. Security and Reliability</w:t>
            </w:r>
          </w:p>
        </w:tc>
        <w:tc>
          <w:tcPr>
            <w:tcW w:type="dxa" w:w="4968"/>
            <w:vAlign w:val="center"/>
          </w:tcPr>
          <w:p>
            <w:r/>
            <w:r>
              <w:rPr>
                <w:b w:val="0"/>
                <w:color w:val="232D37"/>
                <w:sz w:val="17"/>
              </w:rPr>
              <w:t>Controls required even in a static-file prototype</w:t>
            </w:r>
          </w:p>
        </w:tc>
      </w:tr>
      <w:tr>
        <w:tc>
          <w:tcPr>
            <w:tcW w:type="dxa" w:w="4968"/>
            <w:vAlign w:val="center"/>
            <w:shd w:fill="F5F8FB"/>
          </w:tcPr>
          <w:p>
            <w:r/>
            <w:r>
              <w:rPr>
                <w:b w:val="0"/>
                <w:color w:val="232D37"/>
                <w:sz w:val="17"/>
              </w:rPr>
              <w:t>13. Team/Workflow</w:t>
            </w:r>
          </w:p>
        </w:tc>
        <w:tc>
          <w:tcPr>
            <w:tcW w:type="dxa" w:w="4968"/>
            <w:vAlign w:val="center"/>
            <w:shd w:fill="F5F8FB"/>
          </w:tcPr>
          <w:p>
            <w:r/>
            <w:r>
              <w:rPr>
                <w:b w:val="0"/>
                <w:color w:val="232D37"/>
                <w:sz w:val="17"/>
              </w:rPr>
              <w:t>Repository, branching, issue tracking, and project management</w:t>
            </w:r>
          </w:p>
        </w:tc>
      </w:tr>
      <w:tr>
        <w:tc>
          <w:tcPr>
            <w:tcW w:type="dxa" w:w="4968"/>
            <w:vAlign w:val="center"/>
          </w:tcPr>
          <w:p>
            <w:r/>
            <w:r>
              <w:rPr>
                <w:b w:val="0"/>
                <w:color w:val="232D37"/>
                <w:sz w:val="17"/>
              </w:rPr>
              <w:t>14. Risks and Mitigation</w:t>
            </w:r>
          </w:p>
        </w:tc>
        <w:tc>
          <w:tcPr>
            <w:tcW w:type="dxa" w:w="4968"/>
            <w:vAlign w:val="center"/>
          </w:tcPr>
          <w:p>
            <w:r/>
            <w:r>
              <w:rPr>
                <w:b w:val="0"/>
                <w:color w:val="232D37"/>
                <w:sz w:val="17"/>
              </w:rPr>
              <w:t>What can fail and how the team will control scope</w:t>
            </w:r>
          </w:p>
        </w:tc>
      </w:tr>
      <w:tr>
        <w:tc>
          <w:tcPr>
            <w:tcW w:type="dxa" w:w="4968"/>
            <w:vAlign w:val="center"/>
            <w:shd w:fill="F5F8FB"/>
          </w:tcPr>
          <w:p>
            <w:r/>
            <w:r>
              <w:rPr>
                <w:b w:val="0"/>
                <w:color w:val="232D37"/>
                <w:sz w:val="17"/>
              </w:rPr>
              <w:t>15. Deliverables</w:t>
            </w:r>
          </w:p>
        </w:tc>
        <w:tc>
          <w:tcPr>
            <w:tcW w:type="dxa" w:w="4968"/>
            <w:vAlign w:val="center"/>
            <w:shd w:fill="F5F8FB"/>
          </w:tcPr>
          <w:p>
            <w:r/>
            <w:r>
              <w:rPr>
                <w:b w:val="0"/>
                <w:color w:val="232D37"/>
                <w:sz w:val="17"/>
              </w:rPr>
              <w:t>What will be submitted and demonstrated</w:t>
            </w:r>
          </w:p>
        </w:tc>
      </w:tr>
      <w:tr>
        <w:tc>
          <w:tcPr>
            <w:tcW w:type="dxa" w:w="4968"/>
            <w:vAlign w:val="center"/>
          </w:tcPr>
          <w:p>
            <w:r/>
            <w:r>
              <w:rPr>
                <w:b w:val="0"/>
                <w:color w:val="232D37"/>
                <w:sz w:val="17"/>
              </w:rPr>
              <w:t>16. Future Expansion</w:t>
            </w:r>
          </w:p>
        </w:tc>
        <w:tc>
          <w:tcPr>
            <w:tcW w:type="dxa" w:w="4968"/>
            <w:vAlign w:val="center"/>
          </w:tcPr>
          <w:p>
            <w:r/>
            <w:r>
              <w:rPr>
                <w:b w:val="0"/>
                <w:color w:val="232D37"/>
                <w:sz w:val="17"/>
              </w:rPr>
              <w:t>How the MVP evolves into a broader business operating layer</w:t>
            </w:r>
          </w:p>
        </w:tc>
      </w:tr>
    </w:tbl>
    <w:p>
      <w:pPr>
        <w:spacing w:after="40"/>
      </w:pPr>
    </w:p>
    <w:p>
      <w:r>
        <w:br w:type="page"/>
      </w:r>
    </w:p>
    <w:p>
      <w:pPr>
        <w:pStyle w:val="Heading1"/>
      </w:pPr>
      <w:r>
        <w:t>1. Project Definition</w:t>
      </w:r>
    </w:p>
    <w:p>
      <w:pPr>
        <w:pStyle w:val="Heading2"/>
      </w:pPr>
      <w:r>
        <w:t>1.1 Final Project Statement</w:t>
      </w:r>
    </w:p>
    <w:p>
      <w:r>
        <w:t>BizOps Intelligence is an AI-assisted Business Operations Intelligence system that transforms structured retail/distribution records into evidence-based operational diagnosis, prediction, and recommendations. The system will learn a consistent representation of the business data rather than relying on source-specific column names, connect related business events through a graph, execute deterministic analytics and root-cause algorithms, and use a grounded LLM layer to explain findings in natural language.</w:t>
      </w:r>
    </w:p>
    <w:p>
      <w:pPr>
        <w:pStyle w:val="Heading2"/>
      </w:pPr>
      <w:r>
        <w:t>1.2 What the MVP will actually do</w:t>
      </w:r>
    </w:p>
    <w:p>
      <w:pPr>
        <w:pStyle w:val="ListBullet"/>
        <w:spacing w:after="40"/>
      </w:pPr>
      <w:r>
        <w:t>Accept CSV or JSON files uploaded by an authorized user.</w:t>
      </w:r>
    </w:p>
    <w:p>
      <w:pPr>
        <w:pStyle w:val="ListBullet"/>
        <w:spacing w:after="40"/>
      </w:pPr>
      <w:r>
        <w:t>Validate file structure, required fields, data types, duplicates, missing values, and basic business-rule violations.</w:t>
      </w:r>
    </w:p>
    <w:p>
      <w:pPr>
        <w:pStyle w:val="ListBullet"/>
        <w:spacing w:after="40"/>
      </w:pPr>
      <w:r>
        <w:t>Map source-specific records into a reusable canonical ontology for a retail/distribution business.</w:t>
      </w:r>
    </w:p>
    <w:p>
      <w:pPr>
        <w:pStyle w:val="ListBullet"/>
        <w:spacing w:after="40"/>
      </w:pPr>
      <w:r>
        <w:t>Create entity identifiers and relationship links among customers, products, suppliers, orders, order items, inventory, payments, locations, and events.</w:t>
      </w:r>
    </w:p>
    <w:p>
      <w:pPr>
        <w:pStyle w:val="ListBullet"/>
        <w:spacing w:after="40"/>
      </w:pPr>
      <w:r>
        <w:t>Calculate deterministic business KPIs such as revenue, cost, gross margin, average order value, inventory turnover, stock coverage, return rate, supplier cost change, and receivables indicators when the required fields are available.</w:t>
      </w:r>
    </w:p>
    <w:p>
      <w:pPr>
        <w:pStyle w:val="ListBullet"/>
        <w:spacing w:after="40"/>
      </w:pPr>
      <w:r>
        <w:t>Detect unusual patterns using statistical and machine-learning methods.</w:t>
      </w:r>
    </w:p>
    <w:p>
      <w:pPr>
        <w:pStyle w:val="ListBullet"/>
        <w:spacing w:after="40"/>
      </w:pPr>
      <w:r>
        <w:t>Forecast selected business metrics such as sales/demand or margin trend.</w:t>
      </w:r>
    </w:p>
    <w:p>
      <w:pPr>
        <w:pStyle w:val="ListBullet"/>
        <w:spacing w:after="40"/>
      </w:pPr>
      <w:r>
        <w:t>Trace candidate root causes through the graph and analytical evidence.</w:t>
      </w:r>
    </w:p>
    <w:p>
      <w:pPr>
        <w:pStyle w:val="ListBullet"/>
        <w:spacing w:after="40"/>
      </w:pPr>
      <w:r>
        <w:t>Create a structured evidence package containing metrics, contributing records, graph paths, assumptions, and confidence/quality information.</w:t>
      </w:r>
    </w:p>
    <w:p>
      <w:pPr>
        <w:pStyle w:val="ListBullet"/>
        <w:spacing w:after="40"/>
      </w:pPr>
      <w:r>
        <w:t>Retrieve only relevant evidence for a natural-language question and ask an LLM to explain those evidence items without inventing numeric facts.</w:t>
      </w:r>
    </w:p>
    <w:p>
      <w:pPr>
        <w:pStyle w:val="ListBullet"/>
        <w:spacing w:after="40"/>
      </w:pPr>
      <w:r>
        <w:t>Present the results in a business-friendly dashboard with alerts, diagnostic cards, charts, evidence trails, and a natural-language Q&amp;A interface.</w:t>
      </w:r>
    </w:p>
    <w:p>
      <w:pPr>
        <w:pStyle w:val="ListBullet"/>
        <w:spacing w:after="40"/>
      </w:pPr>
      <w:r>
        <w:t>Record the evidence and analytical sources behind each generated answer so the user can inspect why the system produced it.</w:t>
      </w:r>
    </w:p>
    <w:p>
      <w:pPr>
        <w:pStyle w:val="Heading2"/>
      </w:pPr>
      <w:r>
        <w:t>1.3 Explicitly excluded from the MVP</w:t>
      </w:r>
    </w:p>
    <w:p>
      <w:pPr>
        <w:pStyle w:val="ListBullet"/>
        <w:spacing w:after="40"/>
      </w:pPr>
      <w:r>
        <w:t>Live API integrations with Shopify, SAP, Oracle, Salesforce, QuickBooks, Stripe, etc.</w:t>
      </w:r>
    </w:p>
    <w:p>
      <w:pPr>
        <w:pStyle w:val="ListBullet"/>
        <w:spacing w:after="40"/>
      </w:pPr>
      <w:r>
        <w:t>Support for multiple industries as independent production modules.</w:t>
      </w:r>
    </w:p>
    <w:p>
      <w:pPr>
        <w:pStyle w:val="ListBullet"/>
        <w:spacing w:after="40"/>
      </w:pPr>
      <w:r>
        <w:t>A complete ERP/accounting/CRM replacement.</w:t>
      </w:r>
    </w:p>
    <w:p>
      <w:pPr>
        <w:pStyle w:val="ListBullet"/>
        <w:spacing w:after="40"/>
      </w:pPr>
      <w:r>
        <w:t>Autonomous execution of high-risk financial or operational actions.</w:t>
      </w:r>
    </w:p>
    <w:p>
      <w:pPr>
        <w:pStyle w:val="ListBullet"/>
        <w:spacing w:after="40"/>
      </w:pPr>
      <w:r>
        <w:t>Fully real-time event streaming infrastructure.</w:t>
      </w:r>
    </w:p>
    <w:p>
      <w:pPr>
        <w:pStyle w:val="ListBullet"/>
        <w:spacing w:after="40"/>
      </w:pPr>
      <w:r>
        <w:t>Training a foundation LLM from scratch.</w:t>
      </w:r>
    </w:p>
    <w:p>
      <w:pPr>
        <w:pStyle w:val="ListBullet"/>
        <w:spacing w:after="40"/>
      </w:pPr>
      <w:r>
        <w:t>Building a proprietary root-cause library when PyRCA or other established components can be used.</w:t>
      </w:r>
    </w:p>
    <w:p>
      <w:pPr>
        <w:pStyle w:val="ListBullet"/>
        <w:spacing w:after="40"/>
      </w:pPr>
      <w:r>
        <w:t>A huge connector marketplace or enterprise identity federation system.</w:t>
      </w:r>
    </w:p>
    <w:p>
      <w:pPr>
        <w:pStyle w:val="Heading1"/>
      </w:pPr>
      <w:r>
        <w:t>2. Problem Statement and Research Gap</w:t>
      </w:r>
    </w:p>
    <w:p>
      <w:pPr>
        <w:pStyle w:val="Heading2"/>
      </w:pPr>
      <w:r>
        <w:t>2.1 Business problem</w:t>
      </w:r>
    </w:p>
    <w:p>
      <w:r>
        <w:t>Retail and distribution businesses generate substantial operational data, but the data is often spread across different files, business functions, and source schemas. A sales record may reference a product using one identifier, inventory may use another, and supplier records may use a separate code. Traditional dashboards can calculate trends but do not automatically trace a KPI change through the related products, orders, suppliers, inventory events, and time sequence needed to explain why the change occurred.</w:t>
      </w:r>
    </w:p>
    <w:p>
      <w:pPr>
        <w:pStyle w:val="Heading2"/>
      </w:pPr>
      <w:r>
        <w:t>2.2 Research/engineering gap</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3312"/>
            <w:vAlign w:val="center"/>
            <w:shd w:fill="17324D"/>
          </w:tcPr>
          <w:p>
            <w:r/>
            <w:r>
              <w:rPr>
                <w:b/>
                <w:color w:val="FFFFFF"/>
                <w:sz w:val="17"/>
              </w:rPr>
              <w:t>Existing approach</w:t>
            </w:r>
          </w:p>
        </w:tc>
        <w:tc>
          <w:tcPr>
            <w:tcW w:type="dxa" w:w="3312"/>
            <w:vAlign w:val="center"/>
            <w:shd w:fill="17324D"/>
          </w:tcPr>
          <w:p>
            <w:r/>
            <w:r>
              <w:rPr>
                <w:b/>
                <w:color w:val="FFFFFF"/>
                <w:sz w:val="17"/>
              </w:rPr>
              <w:t>Limitation</w:t>
            </w:r>
          </w:p>
        </w:tc>
        <w:tc>
          <w:tcPr>
            <w:tcW w:type="dxa" w:w="3312"/>
            <w:vAlign w:val="center"/>
            <w:shd w:fill="17324D"/>
          </w:tcPr>
          <w:p>
            <w:r/>
            <w:r>
              <w:rPr>
                <w:b/>
                <w:color w:val="FFFFFF"/>
                <w:sz w:val="17"/>
              </w:rPr>
              <w:t>BizOps contribution</w:t>
            </w:r>
          </w:p>
        </w:tc>
      </w:tr>
      <w:tr>
        <w:tc>
          <w:tcPr>
            <w:tcW w:type="dxa" w:w="3312"/>
            <w:vAlign w:val="center"/>
            <w:shd w:fill="F5F8FB"/>
          </w:tcPr>
          <w:p>
            <w:r/>
            <w:r>
              <w:rPr>
                <w:b w:val="0"/>
                <w:color w:val="232D37"/>
                <w:sz w:val="17"/>
              </w:rPr>
              <w:t>Descriptive BI dashboard</w:t>
            </w:r>
          </w:p>
        </w:tc>
        <w:tc>
          <w:tcPr>
            <w:tcW w:type="dxa" w:w="3312"/>
            <w:vAlign w:val="center"/>
            <w:shd w:fill="F5F8FB"/>
          </w:tcPr>
          <w:p>
            <w:r/>
            <w:r>
              <w:rPr>
                <w:b w:val="0"/>
                <w:color w:val="232D37"/>
                <w:sz w:val="17"/>
              </w:rPr>
              <w:t>Shows what changed; requires manual diagnosis</w:t>
            </w:r>
          </w:p>
        </w:tc>
        <w:tc>
          <w:tcPr>
            <w:tcW w:type="dxa" w:w="3312"/>
            <w:vAlign w:val="center"/>
            <w:shd w:fill="F5F8FB"/>
          </w:tcPr>
          <w:p>
            <w:r/>
            <w:r>
              <w:rPr>
                <w:b w:val="0"/>
                <w:color w:val="232D37"/>
                <w:sz w:val="17"/>
              </w:rPr>
              <w:t>Graph + RCA traces why it changed</w:t>
            </w:r>
          </w:p>
        </w:tc>
      </w:tr>
      <w:tr>
        <w:tc>
          <w:tcPr>
            <w:tcW w:type="dxa" w:w="3312"/>
            <w:vAlign w:val="center"/>
          </w:tcPr>
          <w:p>
            <w:r/>
            <w:r>
              <w:rPr>
                <w:b w:val="0"/>
                <w:color w:val="232D37"/>
                <w:sz w:val="17"/>
              </w:rPr>
              <w:t>Spreadsheet analysis</w:t>
            </w:r>
          </w:p>
        </w:tc>
        <w:tc>
          <w:tcPr>
            <w:tcW w:type="dxa" w:w="3312"/>
            <w:vAlign w:val="center"/>
          </w:tcPr>
          <w:p>
            <w:r/>
            <w:r>
              <w:rPr>
                <w:b w:val="0"/>
                <w:color w:val="232D37"/>
                <w:sz w:val="17"/>
              </w:rPr>
              <w:t>Manual, repetitive, weak traceability</w:t>
            </w:r>
          </w:p>
        </w:tc>
        <w:tc>
          <w:tcPr>
            <w:tcW w:type="dxa" w:w="3312"/>
            <w:vAlign w:val="center"/>
          </w:tcPr>
          <w:p>
            <w:r/>
            <w:r>
              <w:rPr>
                <w:b w:val="0"/>
                <w:color w:val="232D37"/>
                <w:sz w:val="17"/>
              </w:rPr>
              <w:t>Canonical data model + automated pipeline</w:t>
            </w:r>
          </w:p>
        </w:tc>
      </w:tr>
      <w:tr>
        <w:tc>
          <w:tcPr>
            <w:tcW w:type="dxa" w:w="3312"/>
            <w:vAlign w:val="center"/>
            <w:shd w:fill="F5F8FB"/>
          </w:tcPr>
          <w:p>
            <w:r/>
            <w:r>
              <w:rPr>
                <w:b w:val="0"/>
                <w:color w:val="232D37"/>
                <w:sz w:val="17"/>
              </w:rPr>
              <w:t>Generic chatbot over data</w:t>
            </w:r>
          </w:p>
        </w:tc>
        <w:tc>
          <w:tcPr>
            <w:tcW w:type="dxa" w:w="3312"/>
            <w:vAlign w:val="center"/>
            <w:shd w:fill="F5F8FB"/>
          </w:tcPr>
          <w:p>
            <w:r/>
            <w:r>
              <w:rPr>
                <w:b w:val="0"/>
                <w:color w:val="232D37"/>
                <w:sz w:val="17"/>
              </w:rPr>
              <w:t>May invent or misread numbers</w:t>
            </w:r>
          </w:p>
        </w:tc>
        <w:tc>
          <w:tcPr>
            <w:tcW w:type="dxa" w:w="3312"/>
            <w:vAlign w:val="center"/>
            <w:shd w:fill="F5F8FB"/>
          </w:tcPr>
          <w:p>
            <w:r/>
            <w:r>
              <w:rPr>
                <w:b w:val="0"/>
                <w:color w:val="232D37"/>
                <w:sz w:val="17"/>
              </w:rPr>
              <w:t>LLM receives deterministic evidence only</w:t>
            </w:r>
          </w:p>
        </w:tc>
      </w:tr>
      <w:tr>
        <w:tc>
          <w:tcPr>
            <w:tcW w:type="dxa" w:w="3312"/>
            <w:vAlign w:val="center"/>
          </w:tcPr>
          <w:p>
            <w:r/>
            <w:r>
              <w:rPr>
                <w:b w:val="0"/>
                <w:color w:val="232D37"/>
                <w:sz w:val="17"/>
              </w:rPr>
              <w:t>Standalone ML model</w:t>
            </w:r>
          </w:p>
        </w:tc>
        <w:tc>
          <w:tcPr>
            <w:tcW w:type="dxa" w:w="3312"/>
            <w:vAlign w:val="center"/>
          </w:tcPr>
          <w:p>
            <w:r/>
            <w:r>
              <w:rPr>
                <w:b w:val="0"/>
                <w:color w:val="232D37"/>
                <w:sz w:val="17"/>
              </w:rPr>
              <w:t>Predicts a metric but may lack business context</w:t>
            </w:r>
          </w:p>
        </w:tc>
        <w:tc>
          <w:tcPr>
            <w:tcW w:type="dxa" w:w="3312"/>
            <w:vAlign w:val="center"/>
          </w:tcPr>
          <w:p>
            <w:r/>
            <w:r>
              <w:rPr>
                <w:b w:val="0"/>
                <w:color w:val="232D37"/>
                <w:sz w:val="17"/>
              </w:rPr>
              <w:t>Model outputs are linked to business graph and evidence</w:t>
            </w:r>
          </w:p>
        </w:tc>
      </w:tr>
      <w:tr>
        <w:tc>
          <w:tcPr>
            <w:tcW w:type="dxa" w:w="3312"/>
            <w:vAlign w:val="center"/>
            <w:shd w:fill="F5F8FB"/>
          </w:tcPr>
          <w:p>
            <w:r/>
            <w:r>
              <w:rPr>
                <w:b w:val="0"/>
                <w:color w:val="232D37"/>
                <w:sz w:val="17"/>
              </w:rPr>
              <w:t>Raw RAG over documents</w:t>
            </w:r>
          </w:p>
        </w:tc>
        <w:tc>
          <w:tcPr>
            <w:tcW w:type="dxa" w:w="3312"/>
            <w:vAlign w:val="center"/>
            <w:shd w:fill="F5F8FB"/>
          </w:tcPr>
          <w:p>
            <w:r/>
            <w:r>
              <w:rPr>
                <w:b w:val="0"/>
                <w:color w:val="232D37"/>
                <w:sz w:val="17"/>
              </w:rPr>
              <w:t>Retrieves text but may not preserve numeric provenance</w:t>
            </w:r>
          </w:p>
        </w:tc>
        <w:tc>
          <w:tcPr>
            <w:tcW w:type="dxa" w:w="3312"/>
            <w:vAlign w:val="center"/>
            <w:shd w:fill="F5F8FB"/>
          </w:tcPr>
          <w:p>
            <w:r/>
            <w:r>
              <w:rPr>
                <w:b w:val="0"/>
                <w:color w:val="232D37"/>
                <w:sz w:val="17"/>
              </w:rPr>
              <w:t>Evidence package includes metrics, records, paths, assumptions</w:t>
            </w:r>
          </w:p>
        </w:tc>
      </w:tr>
      <w:tr>
        <w:tc>
          <w:tcPr>
            <w:tcW w:type="dxa" w:w="3312"/>
            <w:vAlign w:val="center"/>
          </w:tcPr>
          <w:p>
            <w:r/>
            <w:r>
              <w:rPr>
                <w:b w:val="0"/>
                <w:color w:val="232D37"/>
                <w:sz w:val="17"/>
              </w:rPr>
              <w:t>Source-specific schema</w:t>
            </w:r>
          </w:p>
        </w:tc>
        <w:tc>
          <w:tcPr>
            <w:tcW w:type="dxa" w:w="3312"/>
            <w:vAlign w:val="center"/>
          </w:tcPr>
          <w:p>
            <w:r/>
            <w:r>
              <w:rPr>
                <w:b w:val="0"/>
                <w:color w:val="232D37"/>
                <w:sz w:val="17"/>
              </w:rPr>
              <w:t>Locks analytics to one dataset format</w:t>
            </w:r>
          </w:p>
        </w:tc>
        <w:tc>
          <w:tcPr>
            <w:tcW w:type="dxa" w:w="3312"/>
            <w:vAlign w:val="center"/>
          </w:tcPr>
          <w:p>
            <w:r/>
            <w:r>
              <w:rPr>
                <w:b w:val="0"/>
                <w:color w:val="232D37"/>
                <w:sz w:val="17"/>
              </w:rPr>
              <w:t>Reusable ontology decouples source schemas from analytics</w:t>
            </w:r>
          </w:p>
        </w:tc>
      </w:tr>
    </w:tbl>
    <w:p>
      <w:pPr>
        <w:spacing w:after="40"/>
      </w:pPr>
    </w:p>
    <w:p>
      <w:pPr>
        <w:pStyle w:val="Heading2"/>
      </w:pPr>
      <w:r>
        <w:t>2.3 Core research question</w:t>
      </w:r>
    </w:p>
    <w:p>
      <w:r>
        <w:t>How can heterogeneous retail/distribution business records be transformed into a canonical business graph that supports deterministic root-cause and forecasting analysis, and how can those analytical results be converted into evidence-linked natural-language answers without allowing the LLM to become the source of numerical truth?</w:t>
      </w:r>
    </w:p>
    <w:p>
      <w:pPr>
        <w:pStyle w:val="Heading2"/>
      </w:pPr>
      <w:r>
        <w:t>2.4 Supporting questions</w:t>
      </w:r>
    </w:p>
    <w:p>
      <w:pPr>
        <w:pStyle w:val="ListBullet"/>
        <w:spacing w:after="40"/>
      </w:pPr>
      <w:r>
        <w:t>Can source-specific CSV/JSON schemas be mapped accurately into one canonical retail/distribution ontology?</w:t>
      </w:r>
    </w:p>
    <w:p>
      <w:pPr>
        <w:pStyle w:val="ListBullet"/>
        <w:spacing w:after="40"/>
      </w:pPr>
      <w:r>
        <w:t>Can relationship mapping connect KPI changes to relevant products, customers, suppliers, orders, inventory changes, and time windows?</w:t>
      </w:r>
    </w:p>
    <w:p>
      <w:pPr>
        <w:pStyle w:val="ListBullet"/>
        <w:spacing w:after="40"/>
      </w:pPr>
      <w:r>
        <w:t>Can deterministic analytics identify anomalies and root-cause candidates with measurable accuracy?</w:t>
      </w:r>
    </w:p>
    <w:p>
      <w:pPr>
        <w:pStyle w:val="ListBullet"/>
        <w:spacing w:after="40"/>
      </w:pPr>
      <w:r>
        <w:t>Can a grounded RAG pipeline produce answers whose numerical claims are traceable to evidence?</w:t>
      </w:r>
    </w:p>
    <w:p>
      <w:pPr>
        <w:pStyle w:val="ListBullet"/>
        <w:spacing w:after="40"/>
      </w:pPr>
      <w:r>
        <w:t>Does the integrated diagnostic workflow help a business user answer operational questions more effectively than a descriptive dashboard alone?</w:t>
      </w:r>
    </w:p>
    <w:p>
      <w:pPr>
        <w:pStyle w:val="Heading1"/>
      </w:pPr>
      <w:r>
        <w:t>3. Objectives, Success Criteria, and Requirements</w:t>
      </w:r>
    </w:p>
    <w:p>
      <w:pPr>
        <w:pStyle w:val="Heading2"/>
      </w:pPr>
      <w:r>
        <w:t>3.1 Primary objective</w:t>
      </w:r>
    </w:p>
    <w:p>
      <w:r>
        <w:t>To develop and evaluate a six-month prototype that converts retail/distribution CSV/JSON records into an evidence-linked operational intelligence workflow: data ingestion -&gt; canonicalization -&gt; graph mapping -&gt; deterministic analytics -&gt; root-cause/forecasting -&gt; evidence package -&gt; grounded natural-language explanation.</w:t>
      </w:r>
    </w:p>
    <w:p>
      <w:pPr>
        <w:pStyle w:val="Heading2"/>
      </w:pPr>
      <w:r>
        <w:t>3.2 Specific objectives</w:t>
      </w:r>
    </w:p>
    <w:p>
      <w:pPr>
        <w:pStyle w:val="ListBullet"/>
        <w:spacing w:after="40"/>
      </w:pPr>
      <w:r>
        <w:t>Design a canonical ontology for the core retail/distribution business entities used by the MVP.</w:t>
      </w:r>
    </w:p>
    <w:p>
      <w:pPr>
        <w:pStyle w:val="ListBullet"/>
        <w:spacing w:after="40"/>
      </w:pPr>
      <w:r>
        <w:t>Implement schema mapping, validation, cleaning, type normalization, and entity-resolution logic using Pandas and Python.</w:t>
      </w:r>
    </w:p>
    <w:p>
      <w:pPr>
        <w:pStyle w:val="ListBullet"/>
        <w:spacing w:after="40"/>
      </w:pPr>
      <w:r>
        <w:t>Implement a business graph that connects entities and events across time.</w:t>
      </w:r>
    </w:p>
    <w:p>
      <w:pPr>
        <w:pStyle w:val="ListBullet"/>
        <w:spacing w:after="40"/>
      </w:pPr>
      <w:r>
        <w:t>Implement a KPI engine with deterministic formulas and traceable source fields.</w:t>
      </w:r>
    </w:p>
    <w:p>
      <w:pPr>
        <w:pStyle w:val="ListBullet"/>
        <w:spacing w:after="40"/>
      </w:pPr>
      <w:r>
        <w:t>Implement anomaly detection for sales, margin, inventory, supplier cost, and order patterns where data supports the metric.</w:t>
      </w:r>
    </w:p>
    <w:p>
      <w:pPr>
        <w:pStyle w:val="ListBullet"/>
        <w:spacing w:after="40"/>
      </w:pPr>
      <w:r>
        <w:t>Implement forecasting for selected sales/demand or margin metrics using validated time-series or machine-learning approaches.</w:t>
      </w:r>
    </w:p>
    <w:p>
      <w:pPr>
        <w:pStyle w:val="ListBullet"/>
        <w:spacing w:after="40"/>
      </w:pPr>
      <w:r>
        <w:t>Integrate PyRCA or comparable open-source root-cause functionality and connect its outputs to business graph evidence.</w:t>
      </w:r>
    </w:p>
    <w:p>
      <w:pPr>
        <w:pStyle w:val="ListBullet"/>
        <w:spacing w:after="40"/>
      </w:pPr>
      <w:r>
        <w:t>Construct a grounded evidence package that contains numerical findings, records, graph paths, assumptions, and source references.</w:t>
      </w:r>
    </w:p>
    <w:p>
      <w:pPr>
        <w:pStyle w:val="ListBullet"/>
        <w:spacing w:after="40"/>
      </w:pPr>
      <w:r>
        <w:t>Build a RAG layer using LangChain or LlamaIndex so the LLM explains only retrieved evidence.</w:t>
      </w:r>
    </w:p>
    <w:p>
      <w:pPr>
        <w:pStyle w:val="ListBullet"/>
        <w:spacing w:after="40"/>
      </w:pPr>
      <w:r>
        <w:t>Develop a user interface for dashboard monitoring and natural-language diagnostic questions.</w:t>
      </w:r>
    </w:p>
    <w:p>
      <w:pPr>
        <w:pStyle w:val="ListBullet"/>
        <w:spacing w:after="40"/>
      </w:pPr>
      <w:r>
        <w:t>Evaluate data mapping, anomaly detection, forecasting, root-cause tracing, evidence retrieval, and unsupported numeric claim rate.</w:t>
      </w:r>
    </w:p>
    <w:p>
      <w:pPr>
        <w:pStyle w:val="Heading2"/>
      </w:pPr>
      <w:r>
        <w:t>3.3 Functional requirements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936"/>
            <w:vAlign w:val="center"/>
            <w:shd w:fill="17324D"/>
          </w:tcPr>
          <w:p>
            <w:r/>
            <w:r>
              <w:rPr>
                <w:b/>
                <w:color w:val="FFFFFF"/>
                <w:sz w:val="16"/>
              </w:rPr>
              <w:t>ID</w:t>
            </w:r>
          </w:p>
        </w:tc>
        <w:tc>
          <w:tcPr>
            <w:tcW w:type="dxa" w:w="2232"/>
            <w:vAlign w:val="center"/>
            <w:shd w:fill="17324D"/>
          </w:tcPr>
          <w:p>
            <w:r/>
            <w:r>
              <w:rPr>
                <w:b/>
                <w:color w:val="FFFFFF"/>
                <w:sz w:val="16"/>
              </w:rPr>
              <w:t>Requirement</w:t>
            </w:r>
          </w:p>
        </w:tc>
        <w:tc>
          <w:tcPr>
            <w:tcW w:type="dxa" w:w="7056"/>
            <w:vAlign w:val="center"/>
            <w:shd w:fill="17324D"/>
          </w:tcPr>
          <w:p>
            <w:r/>
            <w:r>
              <w:rPr>
                <w:b/>
                <w:color w:val="FFFFFF"/>
                <w:sz w:val="16"/>
              </w:rPr>
              <w:t>Description</w:t>
            </w:r>
          </w:p>
        </w:tc>
      </w:tr>
      <w:tr>
        <w:tc>
          <w:tcPr>
            <w:tcW w:type="dxa" w:w="936"/>
            <w:vAlign w:val="center"/>
            <w:shd w:fill="F5F8FB"/>
          </w:tcPr>
          <w:p>
            <w:r/>
            <w:r>
              <w:rPr>
                <w:b w:val="0"/>
                <w:color w:val="232D37"/>
                <w:sz w:val="16"/>
              </w:rPr>
              <w:t>FR-01</w:t>
            </w:r>
          </w:p>
        </w:tc>
        <w:tc>
          <w:tcPr>
            <w:tcW w:type="dxa" w:w="2232"/>
            <w:vAlign w:val="center"/>
            <w:shd w:fill="F5F8FB"/>
          </w:tcPr>
          <w:p>
            <w:r/>
            <w:r>
              <w:rPr>
                <w:b w:val="0"/>
                <w:color w:val="232D37"/>
                <w:sz w:val="16"/>
              </w:rPr>
              <w:t>Upload CSV/JSON</w:t>
            </w:r>
          </w:p>
        </w:tc>
        <w:tc>
          <w:tcPr>
            <w:tcW w:type="dxa" w:w="7056"/>
            <w:vAlign w:val="center"/>
            <w:shd w:fill="F5F8FB"/>
          </w:tcPr>
          <w:p>
            <w:r/>
            <w:r>
              <w:rPr>
                <w:b w:val="0"/>
                <w:color w:val="232D37"/>
                <w:sz w:val="16"/>
              </w:rPr>
              <w:t>User can upload supported static files and receive validation results.</w:t>
            </w:r>
          </w:p>
        </w:tc>
      </w:tr>
      <w:tr>
        <w:tc>
          <w:tcPr>
            <w:tcW w:type="dxa" w:w="936"/>
            <w:vAlign w:val="center"/>
          </w:tcPr>
          <w:p>
            <w:r/>
            <w:r>
              <w:rPr>
                <w:b w:val="0"/>
                <w:color w:val="232D37"/>
                <w:sz w:val="16"/>
              </w:rPr>
              <w:t>FR-02</w:t>
            </w:r>
          </w:p>
        </w:tc>
        <w:tc>
          <w:tcPr>
            <w:tcW w:type="dxa" w:w="2232"/>
            <w:vAlign w:val="center"/>
          </w:tcPr>
          <w:p>
            <w:r/>
            <w:r>
              <w:rPr>
                <w:b w:val="0"/>
                <w:color w:val="232D37"/>
                <w:sz w:val="16"/>
              </w:rPr>
              <w:t>Schema validation</w:t>
            </w:r>
          </w:p>
        </w:tc>
        <w:tc>
          <w:tcPr>
            <w:tcW w:type="dxa" w:w="7056"/>
            <w:vAlign w:val="center"/>
          </w:tcPr>
          <w:p>
            <w:r/>
            <w:r>
              <w:rPr>
                <w:b w:val="0"/>
                <w:color w:val="232D37"/>
                <w:sz w:val="16"/>
              </w:rPr>
              <w:t>System checks required columns, types, duplicates, missing values, and basic constraints.</w:t>
            </w:r>
          </w:p>
        </w:tc>
      </w:tr>
      <w:tr>
        <w:tc>
          <w:tcPr>
            <w:tcW w:type="dxa" w:w="936"/>
            <w:vAlign w:val="center"/>
            <w:shd w:fill="F5F8FB"/>
          </w:tcPr>
          <w:p>
            <w:r/>
            <w:r>
              <w:rPr>
                <w:b w:val="0"/>
                <w:color w:val="232D37"/>
                <w:sz w:val="16"/>
              </w:rPr>
              <w:t>FR-03</w:t>
            </w:r>
          </w:p>
        </w:tc>
        <w:tc>
          <w:tcPr>
            <w:tcW w:type="dxa" w:w="2232"/>
            <w:vAlign w:val="center"/>
            <w:shd w:fill="F5F8FB"/>
          </w:tcPr>
          <w:p>
            <w:r/>
            <w:r>
              <w:rPr>
                <w:b w:val="0"/>
                <w:color w:val="232D37"/>
                <w:sz w:val="16"/>
              </w:rPr>
              <w:t>Canonical mapping</w:t>
            </w:r>
          </w:p>
        </w:tc>
        <w:tc>
          <w:tcPr>
            <w:tcW w:type="dxa" w:w="7056"/>
            <w:vAlign w:val="center"/>
            <w:shd w:fill="F5F8FB"/>
          </w:tcPr>
          <w:p>
            <w:r/>
            <w:r>
              <w:rPr>
                <w:b w:val="0"/>
                <w:color w:val="232D37"/>
                <w:sz w:val="16"/>
              </w:rPr>
              <w:t>Source columns map to canonical entities and attributes.</w:t>
            </w:r>
          </w:p>
        </w:tc>
      </w:tr>
      <w:tr>
        <w:tc>
          <w:tcPr>
            <w:tcW w:type="dxa" w:w="936"/>
            <w:vAlign w:val="center"/>
          </w:tcPr>
          <w:p>
            <w:r/>
            <w:r>
              <w:rPr>
                <w:b w:val="0"/>
                <w:color w:val="232D37"/>
                <w:sz w:val="16"/>
              </w:rPr>
              <w:t>FR-04</w:t>
            </w:r>
          </w:p>
        </w:tc>
        <w:tc>
          <w:tcPr>
            <w:tcW w:type="dxa" w:w="2232"/>
            <w:vAlign w:val="center"/>
          </w:tcPr>
          <w:p>
            <w:r/>
            <w:r>
              <w:rPr>
                <w:b w:val="0"/>
                <w:color w:val="232D37"/>
                <w:sz w:val="16"/>
              </w:rPr>
              <w:t>Entity resolution</w:t>
            </w:r>
          </w:p>
        </w:tc>
        <w:tc>
          <w:tcPr>
            <w:tcW w:type="dxa" w:w="7056"/>
            <w:vAlign w:val="center"/>
          </w:tcPr>
          <w:p>
            <w:r/>
            <w:r>
              <w:rPr>
                <w:b w:val="0"/>
                <w:color w:val="232D37"/>
                <w:sz w:val="16"/>
              </w:rPr>
              <w:t>System resolves or flags duplicate/ambiguous customer, product, supplier, and order identities.</w:t>
            </w:r>
          </w:p>
        </w:tc>
      </w:tr>
      <w:tr>
        <w:tc>
          <w:tcPr>
            <w:tcW w:type="dxa" w:w="936"/>
            <w:vAlign w:val="center"/>
            <w:shd w:fill="F5F8FB"/>
          </w:tcPr>
          <w:p>
            <w:r/>
            <w:r>
              <w:rPr>
                <w:b w:val="0"/>
                <w:color w:val="232D37"/>
                <w:sz w:val="16"/>
              </w:rPr>
              <w:t>FR-05</w:t>
            </w:r>
          </w:p>
        </w:tc>
        <w:tc>
          <w:tcPr>
            <w:tcW w:type="dxa" w:w="2232"/>
            <w:vAlign w:val="center"/>
            <w:shd w:fill="F5F8FB"/>
          </w:tcPr>
          <w:p>
            <w:r/>
            <w:r>
              <w:rPr>
                <w:b w:val="0"/>
                <w:color w:val="232D37"/>
                <w:sz w:val="16"/>
              </w:rPr>
              <w:t>Graph construction</w:t>
            </w:r>
          </w:p>
        </w:tc>
        <w:tc>
          <w:tcPr>
            <w:tcW w:type="dxa" w:w="7056"/>
            <w:vAlign w:val="center"/>
            <w:shd w:fill="F5F8FB"/>
          </w:tcPr>
          <w:p>
            <w:r/>
            <w:r>
              <w:rPr>
                <w:b w:val="0"/>
                <w:color w:val="232D37"/>
                <w:sz w:val="16"/>
              </w:rPr>
              <w:t>System creates entity/event relationships and time-aware links.</w:t>
            </w:r>
          </w:p>
        </w:tc>
      </w:tr>
      <w:tr>
        <w:tc>
          <w:tcPr>
            <w:tcW w:type="dxa" w:w="936"/>
            <w:vAlign w:val="center"/>
          </w:tcPr>
          <w:p>
            <w:r/>
            <w:r>
              <w:rPr>
                <w:b w:val="0"/>
                <w:color w:val="232D37"/>
                <w:sz w:val="16"/>
              </w:rPr>
              <w:t>FR-06</w:t>
            </w:r>
          </w:p>
        </w:tc>
        <w:tc>
          <w:tcPr>
            <w:tcW w:type="dxa" w:w="2232"/>
            <w:vAlign w:val="center"/>
          </w:tcPr>
          <w:p>
            <w:r/>
            <w:r>
              <w:rPr>
                <w:b w:val="0"/>
                <w:color w:val="232D37"/>
                <w:sz w:val="16"/>
              </w:rPr>
              <w:t>KPI calculation</w:t>
            </w:r>
          </w:p>
        </w:tc>
        <w:tc>
          <w:tcPr>
            <w:tcW w:type="dxa" w:w="7056"/>
            <w:vAlign w:val="center"/>
          </w:tcPr>
          <w:p>
            <w:r/>
            <w:r>
              <w:rPr>
                <w:b w:val="0"/>
                <w:color w:val="232D37"/>
                <w:sz w:val="16"/>
              </w:rPr>
              <w:t>System calculates supported deterministic KPIs from canonical records.</w:t>
            </w:r>
          </w:p>
        </w:tc>
      </w:tr>
      <w:tr>
        <w:tc>
          <w:tcPr>
            <w:tcW w:type="dxa" w:w="936"/>
            <w:vAlign w:val="center"/>
            <w:shd w:fill="F5F8FB"/>
          </w:tcPr>
          <w:p>
            <w:r/>
            <w:r>
              <w:rPr>
                <w:b w:val="0"/>
                <w:color w:val="232D37"/>
                <w:sz w:val="16"/>
              </w:rPr>
              <w:t>FR-07</w:t>
            </w:r>
          </w:p>
        </w:tc>
        <w:tc>
          <w:tcPr>
            <w:tcW w:type="dxa" w:w="2232"/>
            <w:vAlign w:val="center"/>
            <w:shd w:fill="F5F8FB"/>
          </w:tcPr>
          <w:p>
            <w:r/>
            <w:r>
              <w:rPr>
                <w:b w:val="0"/>
                <w:color w:val="232D37"/>
                <w:sz w:val="16"/>
              </w:rPr>
              <w:t>Anomaly detection</w:t>
            </w:r>
          </w:p>
        </w:tc>
        <w:tc>
          <w:tcPr>
            <w:tcW w:type="dxa" w:w="7056"/>
            <w:vAlign w:val="center"/>
            <w:shd w:fill="F5F8FB"/>
          </w:tcPr>
          <w:p>
            <w:r/>
            <w:r>
              <w:rPr>
                <w:b w:val="0"/>
                <w:color w:val="232D37"/>
                <w:sz w:val="16"/>
              </w:rPr>
              <w:t>System flags statistically or model-based unusual behavior.</w:t>
            </w:r>
          </w:p>
        </w:tc>
      </w:tr>
      <w:tr>
        <w:tc>
          <w:tcPr>
            <w:tcW w:type="dxa" w:w="936"/>
            <w:vAlign w:val="center"/>
          </w:tcPr>
          <w:p>
            <w:r/>
            <w:r>
              <w:rPr>
                <w:b w:val="0"/>
                <w:color w:val="232D37"/>
                <w:sz w:val="16"/>
              </w:rPr>
              <w:t>FR-08</w:t>
            </w:r>
          </w:p>
        </w:tc>
        <w:tc>
          <w:tcPr>
            <w:tcW w:type="dxa" w:w="2232"/>
            <w:vAlign w:val="center"/>
          </w:tcPr>
          <w:p>
            <w:r/>
            <w:r>
              <w:rPr>
                <w:b w:val="0"/>
                <w:color w:val="232D37"/>
                <w:sz w:val="16"/>
              </w:rPr>
              <w:t>Forecasting</w:t>
            </w:r>
          </w:p>
        </w:tc>
        <w:tc>
          <w:tcPr>
            <w:tcW w:type="dxa" w:w="7056"/>
            <w:vAlign w:val="center"/>
          </w:tcPr>
          <w:p>
            <w:r/>
            <w:r>
              <w:rPr>
                <w:b w:val="0"/>
                <w:color w:val="232D37"/>
                <w:sz w:val="16"/>
              </w:rPr>
              <w:t>System predicts selected future values and stores forecast metrics.</w:t>
            </w:r>
          </w:p>
        </w:tc>
      </w:tr>
      <w:tr>
        <w:tc>
          <w:tcPr>
            <w:tcW w:type="dxa" w:w="936"/>
            <w:vAlign w:val="center"/>
            <w:shd w:fill="F5F8FB"/>
          </w:tcPr>
          <w:p>
            <w:r/>
            <w:r>
              <w:rPr>
                <w:b w:val="0"/>
                <w:color w:val="232D37"/>
                <w:sz w:val="16"/>
              </w:rPr>
              <w:t>FR-09</w:t>
            </w:r>
          </w:p>
        </w:tc>
        <w:tc>
          <w:tcPr>
            <w:tcW w:type="dxa" w:w="2232"/>
            <w:vAlign w:val="center"/>
            <w:shd w:fill="F5F8FB"/>
          </w:tcPr>
          <w:p>
            <w:r/>
            <w:r>
              <w:rPr>
                <w:b w:val="0"/>
                <w:color w:val="232D37"/>
                <w:sz w:val="16"/>
              </w:rPr>
              <w:t>Root-cause tracing</w:t>
            </w:r>
          </w:p>
        </w:tc>
        <w:tc>
          <w:tcPr>
            <w:tcW w:type="dxa" w:w="7056"/>
            <w:vAlign w:val="center"/>
            <w:shd w:fill="F5F8FB"/>
          </w:tcPr>
          <w:p>
            <w:r/>
            <w:r>
              <w:rPr>
                <w:b w:val="0"/>
                <w:color w:val="232D37"/>
                <w:sz w:val="16"/>
              </w:rPr>
              <w:t>System identifies candidate contributors and supporting graph paths.</w:t>
            </w:r>
          </w:p>
        </w:tc>
      </w:tr>
      <w:tr>
        <w:tc>
          <w:tcPr>
            <w:tcW w:type="dxa" w:w="936"/>
            <w:vAlign w:val="center"/>
          </w:tcPr>
          <w:p>
            <w:r/>
            <w:r>
              <w:rPr>
                <w:b w:val="0"/>
                <w:color w:val="232D37"/>
                <w:sz w:val="16"/>
              </w:rPr>
              <w:t>FR-10</w:t>
            </w:r>
          </w:p>
        </w:tc>
        <w:tc>
          <w:tcPr>
            <w:tcW w:type="dxa" w:w="2232"/>
            <w:vAlign w:val="center"/>
          </w:tcPr>
          <w:p>
            <w:r/>
            <w:r>
              <w:rPr>
                <w:b w:val="0"/>
                <w:color w:val="232D37"/>
                <w:sz w:val="16"/>
              </w:rPr>
              <w:t>Evidence package</w:t>
            </w:r>
          </w:p>
        </w:tc>
        <w:tc>
          <w:tcPr>
            <w:tcW w:type="dxa" w:w="7056"/>
            <w:vAlign w:val="center"/>
          </w:tcPr>
          <w:p>
            <w:r/>
            <w:r>
              <w:rPr>
                <w:b w:val="0"/>
                <w:color w:val="232D37"/>
                <w:sz w:val="16"/>
              </w:rPr>
              <w:t>Every diagnosis generates structured evidence.</w:t>
            </w:r>
          </w:p>
        </w:tc>
      </w:tr>
      <w:tr>
        <w:tc>
          <w:tcPr>
            <w:tcW w:type="dxa" w:w="936"/>
            <w:vAlign w:val="center"/>
            <w:shd w:fill="F5F8FB"/>
          </w:tcPr>
          <w:p>
            <w:r/>
            <w:r>
              <w:rPr>
                <w:b w:val="0"/>
                <w:color w:val="232D37"/>
                <w:sz w:val="16"/>
              </w:rPr>
              <w:t>FR-11</w:t>
            </w:r>
          </w:p>
        </w:tc>
        <w:tc>
          <w:tcPr>
            <w:tcW w:type="dxa" w:w="2232"/>
            <w:vAlign w:val="center"/>
            <w:shd w:fill="F5F8FB"/>
          </w:tcPr>
          <w:p>
            <w:r/>
            <w:r>
              <w:rPr>
                <w:b w:val="0"/>
                <w:color w:val="232D37"/>
                <w:sz w:val="16"/>
              </w:rPr>
              <w:t>Grounded Q&amp;A</w:t>
            </w:r>
          </w:p>
        </w:tc>
        <w:tc>
          <w:tcPr>
            <w:tcW w:type="dxa" w:w="7056"/>
            <w:vAlign w:val="center"/>
            <w:shd w:fill="F5F8FB"/>
          </w:tcPr>
          <w:p>
            <w:r/>
            <w:r>
              <w:rPr>
                <w:b w:val="0"/>
                <w:color w:val="232D37"/>
                <w:sz w:val="16"/>
              </w:rPr>
              <w:t>User can ask natural-language business questions against the evidence store.</w:t>
            </w:r>
          </w:p>
        </w:tc>
      </w:tr>
      <w:tr>
        <w:tc>
          <w:tcPr>
            <w:tcW w:type="dxa" w:w="936"/>
            <w:vAlign w:val="center"/>
          </w:tcPr>
          <w:p>
            <w:r/>
            <w:r>
              <w:rPr>
                <w:b w:val="0"/>
                <w:color w:val="232D37"/>
                <w:sz w:val="16"/>
              </w:rPr>
              <w:t>FR-12</w:t>
            </w:r>
          </w:p>
        </w:tc>
        <w:tc>
          <w:tcPr>
            <w:tcW w:type="dxa" w:w="2232"/>
            <w:vAlign w:val="center"/>
          </w:tcPr>
          <w:p>
            <w:r/>
            <w:r>
              <w:rPr>
                <w:b w:val="0"/>
                <w:color w:val="232D37"/>
                <w:sz w:val="16"/>
              </w:rPr>
              <w:t>Recommendations</w:t>
            </w:r>
          </w:p>
        </w:tc>
        <w:tc>
          <w:tcPr>
            <w:tcW w:type="dxa" w:w="7056"/>
            <w:vAlign w:val="center"/>
          </w:tcPr>
          <w:p>
            <w:r/>
            <w:r>
              <w:rPr>
                <w:b w:val="0"/>
                <w:color w:val="232D37"/>
                <w:sz w:val="16"/>
              </w:rPr>
              <w:t>System produces evidence-backed next-step recommendations; recommendations are advisory only in MVP.</w:t>
            </w:r>
          </w:p>
        </w:tc>
      </w:tr>
      <w:tr>
        <w:tc>
          <w:tcPr>
            <w:tcW w:type="dxa" w:w="936"/>
            <w:vAlign w:val="center"/>
            <w:shd w:fill="F5F8FB"/>
          </w:tcPr>
          <w:p>
            <w:r/>
            <w:r>
              <w:rPr>
                <w:b w:val="0"/>
                <w:color w:val="232D37"/>
                <w:sz w:val="16"/>
              </w:rPr>
              <w:t>FR-13</w:t>
            </w:r>
          </w:p>
        </w:tc>
        <w:tc>
          <w:tcPr>
            <w:tcW w:type="dxa" w:w="2232"/>
            <w:vAlign w:val="center"/>
            <w:shd w:fill="F5F8FB"/>
          </w:tcPr>
          <w:p>
            <w:r/>
            <w:r>
              <w:rPr>
                <w:b w:val="0"/>
                <w:color w:val="232D37"/>
                <w:sz w:val="16"/>
              </w:rPr>
              <w:t>Audit trail</w:t>
            </w:r>
          </w:p>
        </w:tc>
        <w:tc>
          <w:tcPr>
            <w:tcW w:type="dxa" w:w="7056"/>
            <w:vAlign w:val="center"/>
            <w:shd w:fill="F5F8FB"/>
          </w:tcPr>
          <w:p>
            <w:r/>
            <w:r>
              <w:rPr>
                <w:b w:val="0"/>
                <w:color w:val="232D37"/>
                <w:sz w:val="16"/>
              </w:rPr>
              <w:t>System records analysis version, dataset, evidence IDs, and answer references.</w:t>
            </w:r>
          </w:p>
        </w:tc>
      </w:tr>
      <w:tr>
        <w:tc>
          <w:tcPr>
            <w:tcW w:type="dxa" w:w="936"/>
            <w:vAlign w:val="center"/>
          </w:tcPr>
          <w:p>
            <w:r/>
            <w:r>
              <w:rPr>
                <w:b w:val="0"/>
                <w:color w:val="232D37"/>
                <w:sz w:val="16"/>
              </w:rPr>
              <w:t>FR-14</w:t>
            </w:r>
          </w:p>
        </w:tc>
        <w:tc>
          <w:tcPr>
            <w:tcW w:type="dxa" w:w="2232"/>
            <w:vAlign w:val="center"/>
          </w:tcPr>
          <w:p>
            <w:r/>
            <w:r>
              <w:rPr>
                <w:b w:val="0"/>
                <w:color w:val="232D37"/>
                <w:sz w:val="16"/>
              </w:rPr>
              <w:t>Evaluation</w:t>
            </w:r>
          </w:p>
        </w:tc>
        <w:tc>
          <w:tcPr>
            <w:tcW w:type="dxa" w:w="7056"/>
            <w:vAlign w:val="center"/>
          </w:tcPr>
          <w:p>
            <w:r/>
            <w:r>
              <w:rPr>
                <w:b w:val="0"/>
                <w:color w:val="232D37"/>
                <w:sz w:val="16"/>
              </w:rPr>
              <w:t>System exposes benchmark results and model-quality reports for development/testing.</w:t>
            </w:r>
          </w:p>
        </w:tc>
      </w:tr>
    </w:tbl>
    <w:p>
      <w:pPr>
        <w:spacing w:after="40"/>
      </w:pPr>
    </w:p>
    <w:p>
      <w:pPr>
        <w:pStyle w:val="Heading2"/>
      </w:pPr>
      <w:r>
        <w:t>3.4 Non-functional requirements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1008"/>
            <w:vAlign w:val="center"/>
            <w:shd w:fill="17324D"/>
          </w:tcPr>
          <w:p>
            <w:r/>
            <w:r>
              <w:rPr>
                <w:b/>
                <w:color w:val="FFFFFF"/>
                <w:sz w:val="16"/>
              </w:rPr>
              <w:t>ID</w:t>
            </w:r>
          </w:p>
        </w:tc>
        <w:tc>
          <w:tcPr>
            <w:tcW w:type="dxa" w:w="2016"/>
            <w:vAlign w:val="center"/>
            <w:shd w:fill="17324D"/>
          </w:tcPr>
          <w:p>
            <w:r/>
            <w:r>
              <w:rPr>
                <w:b/>
                <w:color w:val="FFFFFF"/>
                <w:sz w:val="16"/>
              </w:rPr>
              <w:t>Quality</w:t>
            </w:r>
          </w:p>
        </w:tc>
        <w:tc>
          <w:tcPr>
            <w:tcW w:type="dxa" w:w="7200"/>
            <w:vAlign w:val="center"/>
            <w:shd w:fill="17324D"/>
          </w:tcPr>
          <w:p>
            <w:r/>
            <w:r>
              <w:rPr>
                <w:b/>
                <w:color w:val="FFFFFF"/>
                <w:sz w:val="16"/>
              </w:rPr>
              <w:t>Requirement</w:t>
            </w:r>
          </w:p>
        </w:tc>
      </w:tr>
      <w:tr>
        <w:tc>
          <w:tcPr>
            <w:tcW w:type="dxa" w:w="1008"/>
            <w:vAlign w:val="center"/>
            <w:shd w:fill="F5F8FB"/>
          </w:tcPr>
          <w:p>
            <w:r/>
            <w:r>
              <w:rPr>
                <w:b w:val="0"/>
                <w:color w:val="232D37"/>
                <w:sz w:val="16"/>
              </w:rPr>
              <w:t>NFR-01</w:t>
            </w:r>
          </w:p>
        </w:tc>
        <w:tc>
          <w:tcPr>
            <w:tcW w:type="dxa" w:w="2016"/>
            <w:vAlign w:val="center"/>
            <w:shd w:fill="F5F8FB"/>
          </w:tcPr>
          <w:p>
            <w:r/>
            <w:r>
              <w:rPr>
                <w:b w:val="0"/>
                <w:color w:val="232D37"/>
                <w:sz w:val="16"/>
              </w:rPr>
              <w:t>Correctness</w:t>
            </w:r>
          </w:p>
        </w:tc>
        <w:tc>
          <w:tcPr>
            <w:tcW w:type="dxa" w:w="7200"/>
            <w:vAlign w:val="center"/>
            <w:shd w:fill="F5F8FB"/>
          </w:tcPr>
          <w:p>
            <w:r/>
            <w:r>
              <w:rPr>
                <w:b w:val="0"/>
                <w:color w:val="232D37"/>
                <w:sz w:val="16"/>
              </w:rPr>
              <w:t>Numeric values shown in user answers must match deterministic source outputs.</w:t>
            </w:r>
          </w:p>
        </w:tc>
      </w:tr>
      <w:tr>
        <w:tc>
          <w:tcPr>
            <w:tcW w:type="dxa" w:w="1008"/>
            <w:vAlign w:val="center"/>
          </w:tcPr>
          <w:p>
            <w:r/>
            <w:r>
              <w:rPr>
                <w:b w:val="0"/>
                <w:color w:val="232D37"/>
                <w:sz w:val="16"/>
              </w:rPr>
              <w:t>NFR-02</w:t>
            </w:r>
          </w:p>
        </w:tc>
        <w:tc>
          <w:tcPr>
            <w:tcW w:type="dxa" w:w="2016"/>
            <w:vAlign w:val="center"/>
          </w:tcPr>
          <w:p>
            <w:r/>
            <w:r>
              <w:rPr>
                <w:b w:val="0"/>
                <w:color w:val="232D37"/>
                <w:sz w:val="16"/>
              </w:rPr>
              <w:t>Traceability</w:t>
            </w:r>
          </w:p>
        </w:tc>
        <w:tc>
          <w:tcPr>
            <w:tcW w:type="dxa" w:w="7200"/>
            <w:vAlign w:val="center"/>
          </w:tcPr>
          <w:p>
            <w:r/>
            <w:r>
              <w:rPr>
                <w:b w:val="0"/>
                <w:color w:val="232D37"/>
                <w:sz w:val="16"/>
              </w:rPr>
              <w:t>Each major conclusion must link to evidence records/metrics.</w:t>
            </w:r>
          </w:p>
        </w:tc>
      </w:tr>
      <w:tr>
        <w:tc>
          <w:tcPr>
            <w:tcW w:type="dxa" w:w="1008"/>
            <w:vAlign w:val="center"/>
            <w:shd w:fill="F5F8FB"/>
          </w:tcPr>
          <w:p>
            <w:r/>
            <w:r>
              <w:rPr>
                <w:b w:val="0"/>
                <w:color w:val="232D37"/>
                <w:sz w:val="16"/>
              </w:rPr>
              <w:t>NFR-03</w:t>
            </w:r>
          </w:p>
        </w:tc>
        <w:tc>
          <w:tcPr>
            <w:tcW w:type="dxa" w:w="2016"/>
            <w:vAlign w:val="center"/>
            <w:shd w:fill="F5F8FB"/>
          </w:tcPr>
          <w:p>
            <w:r/>
            <w:r>
              <w:rPr>
                <w:b w:val="0"/>
                <w:color w:val="232D37"/>
                <w:sz w:val="16"/>
              </w:rPr>
              <w:t>Reproducibility</w:t>
            </w:r>
          </w:p>
        </w:tc>
        <w:tc>
          <w:tcPr>
            <w:tcW w:type="dxa" w:w="7200"/>
            <w:vAlign w:val="center"/>
            <w:shd w:fill="F5F8FB"/>
          </w:tcPr>
          <w:p>
            <w:r/>
            <w:r>
              <w:rPr>
                <w:b w:val="0"/>
                <w:color w:val="232D37"/>
                <w:sz w:val="16"/>
              </w:rPr>
              <w:t>A run on the same dataset/version/configuration should reproduce the same deterministic results.</w:t>
            </w:r>
          </w:p>
        </w:tc>
      </w:tr>
      <w:tr>
        <w:tc>
          <w:tcPr>
            <w:tcW w:type="dxa" w:w="1008"/>
            <w:vAlign w:val="center"/>
          </w:tcPr>
          <w:p>
            <w:r/>
            <w:r>
              <w:rPr>
                <w:b w:val="0"/>
                <w:color w:val="232D37"/>
                <w:sz w:val="16"/>
              </w:rPr>
              <w:t>NFR-04</w:t>
            </w:r>
          </w:p>
        </w:tc>
        <w:tc>
          <w:tcPr>
            <w:tcW w:type="dxa" w:w="2016"/>
            <w:vAlign w:val="center"/>
          </w:tcPr>
          <w:p>
            <w:r/>
            <w:r>
              <w:rPr>
                <w:b w:val="0"/>
                <w:color w:val="232D37"/>
                <w:sz w:val="16"/>
              </w:rPr>
              <w:t>Usability</w:t>
            </w:r>
          </w:p>
        </w:tc>
        <w:tc>
          <w:tcPr>
            <w:tcW w:type="dxa" w:w="7200"/>
            <w:vAlign w:val="center"/>
          </w:tcPr>
          <w:p>
            <w:r/>
            <w:r>
              <w:rPr>
                <w:b w:val="0"/>
                <w:color w:val="232D37"/>
                <w:sz w:val="16"/>
              </w:rPr>
              <w:t>A non-technical business user can complete an analysis without SQL.</w:t>
            </w:r>
          </w:p>
        </w:tc>
      </w:tr>
      <w:tr>
        <w:tc>
          <w:tcPr>
            <w:tcW w:type="dxa" w:w="1008"/>
            <w:vAlign w:val="center"/>
            <w:shd w:fill="F5F8FB"/>
          </w:tcPr>
          <w:p>
            <w:r/>
            <w:r>
              <w:rPr>
                <w:b w:val="0"/>
                <w:color w:val="232D37"/>
                <w:sz w:val="16"/>
              </w:rPr>
              <w:t>NFR-05</w:t>
            </w:r>
          </w:p>
        </w:tc>
        <w:tc>
          <w:tcPr>
            <w:tcW w:type="dxa" w:w="2016"/>
            <w:vAlign w:val="center"/>
            <w:shd w:fill="F5F8FB"/>
          </w:tcPr>
          <w:p>
            <w:r/>
            <w:r>
              <w:rPr>
                <w:b w:val="0"/>
                <w:color w:val="232D37"/>
                <w:sz w:val="16"/>
              </w:rPr>
              <w:t>Performance</w:t>
            </w:r>
          </w:p>
        </w:tc>
        <w:tc>
          <w:tcPr>
            <w:tcW w:type="dxa" w:w="7200"/>
            <w:vAlign w:val="center"/>
            <w:shd w:fill="F5F8FB"/>
          </w:tcPr>
          <w:p>
            <w:r/>
            <w:r>
              <w:rPr>
                <w:b w:val="0"/>
                <w:color w:val="232D37"/>
                <w:sz w:val="16"/>
              </w:rPr>
              <w:t>Normal demo-sized datasets should complete ingestion and common analysis within an acceptable interactive workflow.</w:t>
            </w:r>
          </w:p>
        </w:tc>
      </w:tr>
      <w:tr>
        <w:tc>
          <w:tcPr>
            <w:tcW w:type="dxa" w:w="1008"/>
            <w:vAlign w:val="center"/>
          </w:tcPr>
          <w:p>
            <w:r/>
            <w:r>
              <w:rPr>
                <w:b w:val="0"/>
                <w:color w:val="232D37"/>
                <w:sz w:val="16"/>
              </w:rPr>
              <w:t>NFR-06</w:t>
            </w:r>
          </w:p>
        </w:tc>
        <w:tc>
          <w:tcPr>
            <w:tcW w:type="dxa" w:w="2016"/>
            <w:vAlign w:val="center"/>
          </w:tcPr>
          <w:p>
            <w:r/>
            <w:r>
              <w:rPr>
                <w:b w:val="0"/>
                <w:color w:val="232D37"/>
                <w:sz w:val="16"/>
              </w:rPr>
              <w:t>Robustness</w:t>
            </w:r>
          </w:p>
        </w:tc>
        <w:tc>
          <w:tcPr>
            <w:tcW w:type="dxa" w:w="7200"/>
            <w:vAlign w:val="center"/>
          </w:tcPr>
          <w:p>
            <w:r/>
            <w:r>
              <w:rPr>
                <w:b w:val="0"/>
                <w:color w:val="232D37"/>
                <w:sz w:val="16"/>
              </w:rPr>
              <w:t>Malformed rows should be reported rather than silently discarded.</w:t>
            </w:r>
          </w:p>
        </w:tc>
      </w:tr>
      <w:tr>
        <w:tc>
          <w:tcPr>
            <w:tcW w:type="dxa" w:w="1008"/>
            <w:vAlign w:val="center"/>
            <w:shd w:fill="F5F8FB"/>
          </w:tcPr>
          <w:p>
            <w:r/>
            <w:r>
              <w:rPr>
                <w:b w:val="0"/>
                <w:color w:val="232D37"/>
                <w:sz w:val="16"/>
              </w:rPr>
              <w:t>NFR-07</w:t>
            </w:r>
          </w:p>
        </w:tc>
        <w:tc>
          <w:tcPr>
            <w:tcW w:type="dxa" w:w="2016"/>
            <w:vAlign w:val="center"/>
            <w:shd w:fill="F5F8FB"/>
          </w:tcPr>
          <w:p>
            <w:r/>
            <w:r>
              <w:rPr>
                <w:b w:val="0"/>
                <w:color w:val="232D37"/>
                <w:sz w:val="16"/>
              </w:rPr>
              <w:t>Security</w:t>
            </w:r>
          </w:p>
        </w:tc>
        <w:tc>
          <w:tcPr>
            <w:tcW w:type="dxa" w:w="7200"/>
            <w:vAlign w:val="center"/>
            <w:shd w:fill="F5F8FB"/>
          </w:tcPr>
          <w:p>
            <w:r/>
            <w:r>
              <w:rPr>
                <w:b w:val="0"/>
                <w:color w:val="232D37"/>
                <w:sz w:val="16"/>
              </w:rPr>
              <w:t>Uploaded files and generated evidence remain inside the project environment and access is controlled.</w:t>
            </w:r>
          </w:p>
        </w:tc>
      </w:tr>
      <w:tr>
        <w:tc>
          <w:tcPr>
            <w:tcW w:type="dxa" w:w="1008"/>
            <w:vAlign w:val="center"/>
          </w:tcPr>
          <w:p>
            <w:r/>
            <w:r>
              <w:rPr>
                <w:b w:val="0"/>
                <w:color w:val="232D37"/>
                <w:sz w:val="16"/>
              </w:rPr>
              <w:t>NFR-08</w:t>
            </w:r>
          </w:p>
        </w:tc>
        <w:tc>
          <w:tcPr>
            <w:tcW w:type="dxa" w:w="2016"/>
            <w:vAlign w:val="center"/>
          </w:tcPr>
          <w:p>
            <w:r/>
            <w:r>
              <w:rPr>
                <w:b w:val="0"/>
                <w:color w:val="232D37"/>
                <w:sz w:val="16"/>
              </w:rPr>
              <w:t>Maintainability</w:t>
            </w:r>
          </w:p>
        </w:tc>
        <w:tc>
          <w:tcPr>
            <w:tcW w:type="dxa" w:w="7200"/>
            <w:vAlign w:val="center"/>
          </w:tcPr>
          <w:p>
            <w:r/>
            <w:r>
              <w:rPr>
                <w:b w:val="0"/>
                <w:color w:val="232D37"/>
                <w:sz w:val="16"/>
              </w:rPr>
              <w:t>Analytics, graph, RAG, and UI modules are separated so each can be tested independently.</w:t>
            </w:r>
          </w:p>
        </w:tc>
      </w:tr>
    </w:tbl>
    <w:p>
      <w:pPr>
        <w:spacing w:after="40"/>
      </w:pPr>
    </w:p>
    <w:p>
      <w:pPr>
        <w:pStyle w:val="Heading1"/>
      </w:pPr>
      <w:r>
        <w:t>4. System Architecture and Technology Stack</w:t>
      </w:r>
    </w:p>
    <w:p>
      <w:r>
        <w:t>The implementation is deliberately layered. The key trust boundary is between deterministic analysis and generative explanation. Business calculations are produced by code/ML components; the LLM receives an evidence package and is instructed to explain it. The LLM is not trusted to independently calculate official KPIs.</w:t>
      </w:r>
    </w:p>
    <w:p>
      <w:r>
        <w:drawing>
          <wp:inline xmlns:a="http://schemas.openxmlformats.org/drawingml/2006/main" xmlns:pic="http://schemas.openxmlformats.org/drawingml/2006/picture">
            <wp:extent cx="6309360" cy="356912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569128"/>
                    </a:xfrm>
                    <a:prstGeom prst="rect"/>
                  </pic:spPr>
                </pic:pic>
              </a:graphicData>
            </a:graphic>
          </wp:inline>
        </w:drawing>
      </w:r>
    </w:p>
    <w:p>
      <w:pPr>
        <w:pStyle w:val="CaptionSmall"/>
        <w:jc w:val="center"/>
      </w:pPr>
      <w:r>
        <w:t>Figure 1. MVP architecture and trust boundary.</w:t>
      </w:r>
    </w:p>
    <w:p>
      <w:pPr>
        <w:pStyle w:val="Heading2"/>
      </w:pPr>
      <w:r>
        <w:t>4.1 Technology stack</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1728"/>
            <w:vAlign w:val="center"/>
            <w:shd w:fill="17324D"/>
          </w:tcPr>
          <w:p>
            <w:r/>
            <w:r>
              <w:rPr>
                <w:b/>
                <w:color w:val="FFFFFF"/>
                <w:sz w:val="16"/>
              </w:rPr>
              <w:t>Layer</w:t>
            </w:r>
          </w:p>
        </w:tc>
        <w:tc>
          <w:tcPr>
            <w:tcW w:type="dxa" w:w="2592"/>
            <w:vAlign w:val="center"/>
            <w:shd w:fill="17324D"/>
          </w:tcPr>
          <w:p>
            <w:r/>
            <w:r>
              <w:rPr>
                <w:b/>
                <w:color w:val="FFFFFF"/>
                <w:sz w:val="16"/>
              </w:rPr>
              <w:t>Technology</w:t>
            </w:r>
          </w:p>
        </w:tc>
        <w:tc>
          <w:tcPr>
            <w:tcW w:type="dxa" w:w="6048"/>
            <w:vAlign w:val="center"/>
            <w:shd w:fill="17324D"/>
          </w:tcPr>
          <w:p>
            <w:r/>
            <w:r>
              <w:rPr>
                <w:b/>
                <w:color w:val="FFFFFF"/>
                <w:sz w:val="16"/>
              </w:rPr>
              <w:t>Purpose</w:t>
            </w:r>
          </w:p>
        </w:tc>
      </w:tr>
      <w:tr>
        <w:tc>
          <w:tcPr>
            <w:tcW w:type="dxa" w:w="1728"/>
            <w:vAlign w:val="center"/>
            <w:shd w:fill="F5F8FB"/>
          </w:tcPr>
          <w:p>
            <w:r/>
            <w:r>
              <w:rPr>
                <w:b w:val="0"/>
                <w:color w:val="232D37"/>
                <w:sz w:val="16"/>
              </w:rPr>
              <w:t>Language</w:t>
            </w:r>
          </w:p>
        </w:tc>
        <w:tc>
          <w:tcPr>
            <w:tcW w:type="dxa" w:w="2592"/>
            <w:vAlign w:val="center"/>
            <w:shd w:fill="F5F8FB"/>
          </w:tcPr>
          <w:p>
            <w:r/>
            <w:r>
              <w:rPr>
                <w:b w:val="0"/>
                <w:color w:val="232D37"/>
                <w:sz w:val="16"/>
              </w:rPr>
              <w:t>Python 3.x</w:t>
            </w:r>
          </w:p>
        </w:tc>
        <w:tc>
          <w:tcPr>
            <w:tcW w:type="dxa" w:w="6048"/>
            <w:vAlign w:val="center"/>
            <w:shd w:fill="F5F8FB"/>
          </w:tcPr>
          <w:p>
            <w:r/>
            <w:r>
              <w:rPr>
                <w:b w:val="0"/>
                <w:color w:val="232D37"/>
                <w:sz w:val="16"/>
              </w:rPr>
              <w:t>Main implementation language for ETL, analytics, graph logic, RAG backend</w:t>
            </w:r>
          </w:p>
        </w:tc>
      </w:tr>
      <w:tr>
        <w:tc>
          <w:tcPr>
            <w:tcW w:type="dxa" w:w="1728"/>
            <w:vAlign w:val="center"/>
          </w:tcPr>
          <w:p>
            <w:r/>
            <w:r>
              <w:rPr>
                <w:b w:val="0"/>
                <w:color w:val="232D37"/>
                <w:sz w:val="16"/>
              </w:rPr>
              <w:t>Data/ETL</w:t>
            </w:r>
          </w:p>
        </w:tc>
        <w:tc>
          <w:tcPr>
            <w:tcW w:type="dxa" w:w="2592"/>
            <w:vAlign w:val="center"/>
          </w:tcPr>
          <w:p>
            <w:r/>
            <w:r>
              <w:rPr>
                <w:b w:val="0"/>
                <w:color w:val="232D37"/>
                <w:sz w:val="16"/>
              </w:rPr>
              <w:t>Pandas</w:t>
            </w:r>
          </w:p>
        </w:tc>
        <w:tc>
          <w:tcPr>
            <w:tcW w:type="dxa" w:w="6048"/>
            <w:vAlign w:val="center"/>
          </w:tcPr>
          <w:p>
            <w:r/>
            <w:r>
              <w:rPr>
                <w:b w:val="0"/>
                <w:color w:val="232D37"/>
                <w:sz w:val="16"/>
              </w:rPr>
              <w:t>CSV/JSON loading, cleaning, transformation, joins, validation</w:t>
            </w:r>
          </w:p>
        </w:tc>
      </w:tr>
      <w:tr>
        <w:tc>
          <w:tcPr>
            <w:tcW w:type="dxa" w:w="1728"/>
            <w:vAlign w:val="center"/>
            <w:shd w:fill="F5F8FB"/>
          </w:tcPr>
          <w:p>
            <w:r/>
            <w:r>
              <w:rPr>
                <w:b w:val="0"/>
                <w:color w:val="232D37"/>
                <w:sz w:val="16"/>
              </w:rPr>
              <w:t>Statistics/ML</w:t>
            </w:r>
          </w:p>
        </w:tc>
        <w:tc>
          <w:tcPr>
            <w:tcW w:type="dxa" w:w="2592"/>
            <w:vAlign w:val="center"/>
            <w:shd w:fill="F5F8FB"/>
          </w:tcPr>
          <w:p>
            <w:r/>
            <w:r>
              <w:rPr>
                <w:b w:val="0"/>
                <w:color w:val="232D37"/>
                <w:sz w:val="16"/>
              </w:rPr>
              <w:t>scikit-learn, Statsmodels</w:t>
            </w:r>
          </w:p>
        </w:tc>
        <w:tc>
          <w:tcPr>
            <w:tcW w:type="dxa" w:w="6048"/>
            <w:vAlign w:val="center"/>
            <w:shd w:fill="F5F8FB"/>
          </w:tcPr>
          <w:p>
            <w:r/>
            <w:r>
              <w:rPr>
                <w:b w:val="0"/>
                <w:color w:val="232D37"/>
                <w:sz w:val="16"/>
              </w:rPr>
              <w:t>Anomaly detection, regression/forecasting, metrics</w:t>
            </w:r>
          </w:p>
        </w:tc>
      </w:tr>
      <w:tr>
        <w:tc>
          <w:tcPr>
            <w:tcW w:type="dxa" w:w="1728"/>
            <w:vAlign w:val="center"/>
          </w:tcPr>
          <w:p>
            <w:r/>
            <w:r>
              <w:rPr>
                <w:b w:val="0"/>
                <w:color w:val="232D37"/>
                <w:sz w:val="16"/>
              </w:rPr>
              <w:t>Root cause</w:t>
            </w:r>
          </w:p>
        </w:tc>
        <w:tc>
          <w:tcPr>
            <w:tcW w:type="dxa" w:w="2592"/>
            <w:vAlign w:val="center"/>
          </w:tcPr>
          <w:p>
            <w:r/>
            <w:r>
              <w:rPr>
                <w:b w:val="0"/>
                <w:color w:val="232D37"/>
                <w:sz w:val="16"/>
              </w:rPr>
              <w:t>PyRCA</w:t>
            </w:r>
          </w:p>
        </w:tc>
        <w:tc>
          <w:tcPr>
            <w:tcW w:type="dxa" w:w="6048"/>
            <w:vAlign w:val="center"/>
          </w:tcPr>
          <w:p>
            <w:r/>
            <w:r>
              <w:rPr>
                <w:b w:val="0"/>
                <w:color w:val="232D37"/>
                <w:sz w:val="16"/>
              </w:rPr>
              <w:t>Automated root-cause analysis support</w:t>
            </w:r>
          </w:p>
        </w:tc>
      </w:tr>
      <w:tr>
        <w:tc>
          <w:tcPr>
            <w:tcW w:type="dxa" w:w="1728"/>
            <w:vAlign w:val="center"/>
            <w:shd w:fill="F5F8FB"/>
          </w:tcPr>
          <w:p>
            <w:r/>
            <w:r>
              <w:rPr>
                <w:b w:val="0"/>
                <w:color w:val="232D37"/>
                <w:sz w:val="16"/>
              </w:rPr>
              <w:t>LLM orchestration</w:t>
            </w:r>
          </w:p>
        </w:tc>
        <w:tc>
          <w:tcPr>
            <w:tcW w:type="dxa" w:w="2592"/>
            <w:vAlign w:val="center"/>
            <w:shd w:fill="F5F8FB"/>
          </w:tcPr>
          <w:p>
            <w:r/>
            <w:r>
              <w:rPr>
                <w:b w:val="0"/>
                <w:color w:val="232D37"/>
                <w:sz w:val="16"/>
              </w:rPr>
              <w:t>LangChain or LlamaIndex</w:t>
            </w:r>
          </w:p>
        </w:tc>
        <w:tc>
          <w:tcPr>
            <w:tcW w:type="dxa" w:w="6048"/>
            <w:vAlign w:val="center"/>
            <w:shd w:fill="F5F8FB"/>
          </w:tcPr>
          <w:p>
            <w:r/>
            <w:r>
              <w:rPr>
                <w:b w:val="0"/>
                <w:color w:val="232D37"/>
                <w:sz w:val="16"/>
              </w:rPr>
              <w:t>Retriever/tool orchestration and grounded prompting</w:t>
            </w:r>
          </w:p>
        </w:tc>
      </w:tr>
      <w:tr>
        <w:tc>
          <w:tcPr>
            <w:tcW w:type="dxa" w:w="1728"/>
            <w:vAlign w:val="center"/>
          </w:tcPr>
          <w:p>
            <w:r/>
            <w:r>
              <w:rPr>
                <w:b w:val="0"/>
                <w:color w:val="232D37"/>
                <w:sz w:val="16"/>
              </w:rPr>
              <w:t>Vector retrieval</w:t>
            </w:r>
          </w:p>
        </w:tc>
        <w:tc>
          <w:tcPr>
            <w:tcW w:type="dxa" w:w="2592"/>
            <w:vAlign w:val="center"/>
          </w:tcPr>
          <w:p>
            <w:r/>
            <w:r>
              <w:rPr>
                <w:b w:val="0"/>
                <w:color w:val="232D37"/>
                <w:sz w:val="16"/>
              </w:rPr>
              <w:t>FAISS or another local vector store</w:t>
            </w:r>
          </w:p>
        </w:tc>
        <w:tc>
          <w:tcPr>
            <w:tcW w:type="dxa" w:w="6048"/>
            <w:vAlign w:val="center"/>
          </w:tcPr>
          <w:p>
            <w:r/>
            <w:r>
              <w:rPr>
                <w:b w:val="0"/>
                <w:color w:val="232D37"/>
                <w:sz w:val="16"/>
              </w:rPr>
              <w:t>Evidence retrieval for natural-language questions</w:t>
            </w:r>
          </w:p>
        </w:tc>
      </w:tr>
      <w:tr>
        <w:tc>
          <w:tcPr>
            <w:tcW w:type="dxa" w:w="1728"/>
            <w:vAlign w:val="center"/>
            <w:shd w:fill="F5F8FB"/>
          </w:tcPr>
          <w:p>
            <w:r/>
            <w:r>
              <w:rPr>
                <w:b w:val="0"/>
                <w:color w:val="232D37"/>
                <w:sz w:val="16"/>
              </w:rPr>
              <w:t>Database</w:t>
            </w:r>
          </w:p>
        </w:tc>
        <w:tc>
          <w:tcPr>
            <w:tcW w:type="dxa" w:w="2592"/>
            <w:vAlign w:val="center"/>
            <w:shd w:fill="F5F8FB"/>
          </w:tcPr>
          <w:p>
            <w:r/>
            <w:r>
              <w:rPr>
                <w:b w:val="0"/>
                <w:color w:val="232D37"/>
                <w:sz w:val="16"/>
              </w:rPr>
              <w:t>PostgreSQL (recommended) or SQLite for local prototype</w:t>
            </w:r>
          </w:p>
        </w:tc>
        <w:tc>
          <w:tcPr>
            <w:tcW w:type="dxa" w:w="6048"/>
            <w:vAlign w:val="center"/>
            <w:shd w:fill="F5F8FB"/>
          </w:tcPr>
          <w:p>
            <w:r/>
            <w:r>
              <w:rPr>
                <w:b w:val="0"/>
                <w:color w:val="232D37"/>
                <w:sz w:val="16"/>
              </w:rPr>
              <w:t>Canonical data, results, audit metadata</w:t>
            </w:r>
          </w:p>
        </w:tc>
      </w:tr>
      <w:tr>
        <w:tc>
          <w:tcPr>
            <w:tcW w:type="dxa" w:w="1728"/>
            <w:vAlign w:val="center"/>
          </w:tcPr>
          <w:p>
            <w:r/>
            <w:r>
              <w:rPr>
                <w:b w:val="0"/>
                <w:color w:val="232D37"/>
                <w:sz w:val="16"/>
              </w:rPr>
              <w:t>Graph</w:t>
            </w:r>
          </w:p>
        </w:tc>
        <w:tc>
          <w:tcPr>
            <w:tcW w:type="dxa" w:w="2592"/>
            <w:vAlign w:val="center"/>
          </w:tcPr>
          <w:p>
            <w:r/>
            <w:r>
              <w:rPr>
                <w:b w:val="0"/>
                <w:color w:val="232D37"/>
                <w:sz w:val="16"/>
              </w:rPr>
              <w:t>NetworkX (simple MVP) or Neo4j if justified</w:t>
            </w:r>
          </w:p>
        </w:tc>
        <w:tc>
          <w:tcPr>
            <w:tcW w:type="dxa" w:w="6048"/>
            <w:vAlign w:val="center"/>
          </w:tcPr>
          <w:p>
            <w:r/>
            <w:r>
              <w:rPr>
                <w:b w:val="0"/>
                <w:color w:val="232D37"/>
                <w:sz w:val="16"/>
              </w:rPr>
              <w:t>Business relationships and traversal</w:t>
            </w:r>
          </w:p>
        </w:tc>
      </w:tr>
      <w:tr>
        <w:tc>
          <w:tcPr>
            <w:tcW w:type="dxa" w:w="1728"/>
            <w:vAlign w:val="center"/>
            <w:shd w:fill="F5F8FB"/>
          </w:tcPr>
          <w:p>
            <w:r/>
            <w:r>
              <w:rPr>
                <w:b w:val="0"/>
                <w:color w:val="232D37"/>
                <w:sz w:val="16"/>
              </w:rPr>
              <w:t>Backend API</w:t>
            </w:r>
          </w:p>
        </w:tc>
        <w:tc>
          <w:tcPr>
            <w:tcW w:type="dxa" w:w="2592"/>
            <w:vAlign w:val="center"/>
            <w:shd w:fill="F5F8FB"/>
          </w:tcPr>
          <w:p>
            <w:r/>
            <w:r>
              <w:rPr>
                <w:b w:val="0"/>
                <w:color w:val="232D37"/>
                <w:sz w:val="16"/>
              </w:rPr>
              <w:t>FastAPI</w:t>
            </w:r>
          </w:p>
        </w:tc>
        <w:tc>
          <w:tcPr>
            <w:tcW w:type="dxa" w:w="6048"/>
            <w:vAlign w:val="center"/>
            <w:shd w:fill="F5F8FB"/>
          </w:tcPr>
          <w:p>
            <w:r/>
            <w:r>
              <w:rPr>
                <w:b w:val="0"/>
                <w:color w:val="232D37"/>
                <w:sz w:val="16"/>
              </w:rPr>
              <w:t>Upload, analysis jobs, Q&amp;A endpoints</w:t>
            </w:r>
          </w:p>
        </w:tc>
      </w:tr>
      <w:tr>
        <w:tc>
          <w:tcPr>
            <w:tcW w:type="dxa" w:w="1728"/>
            <w:vAlign w:val="center"/>
          </w:tcPr>
          <w:p>
            <w:r/>
            <w:r>
              <w:rPr>
                <w:b w:val="0"/>
                <w:color w:val="232D37"/>
                <w:sz w:val="16"/>
              </w:rPr>
              <w:t>Frontend</w:t>
            </w:r>
          </w:p>
        </w:tc>
        <w:tc>
          <w:tcPr>
            <w:tcW w:type="dxa" w:w="2592"/>
            <w:vAlign w:val="center"/>
          </w:tcPr>
          <w:p>
            <w:r/>
            <w:r>
              <w:rPr>
                <w:b w:val="0"/>
                <w:color w:val="232D37"/>
                <w:sz w:val="16"/>
              </w:rPr>
              <w:t>Flutter Web or React</w:t>
            </w:r>
          </w:p>
        </w:tc>
        <w:tc>
          <w:tcPr>
            <w:tcW w:type="dxa" w:w="6048"/>
            <w:vAlign w:val="center"/>
          </w:tcPr>
          <w:p>
            <w:r/>
            <w:r>
              <w:rPr>
                <w:b w:val="0"/>
                <w:color w:val="232D37"/>
                <w:sz w:val="16"/>
              </w:rPr>
              <w:t>Dashboard, evidence views, Q&amp;A interface</w:t>
            </w:r>
          </w:p>
        </w:tc>
      </w:tr>
      <w:tr>
        <w:tc>
          <w:tcPr>
            <w:tcW w:type="dxa" w:w="1728"/>
            <w:vAlign w:val="center"/>
            <w:shd w:fill="F5F8FB"/>
          </w:tcPr>
          <w:p>
            <w:r/>
            <w:r>
              <w:rPr>
                <w:b w:val="0"/>
                <w:color w:val="232D37"/>
                <w:sz w:val="16"/>
              </w:rPr>
              <w:t>Testing</w:t>
            </w:r>
          </w:p>
        </w:tc>
        <w:tc>
          <w:tcPr>
            <w:tcW w:type="dxa" w:w="2592"/>
            <w:vAlign w:val="center"/>
            <w:shd w:fill="F5F8FB"/>
          </w:tcPr>
          <w:p>
            <w:r/>
            <w:r>
              <w:rPr>
                <w:b w:val="0"/>
                <w:color w:val="232D37"/>
                <w:sz w:val="16"/>
              </w:rPr>
              <w:t>pytest + evaluation scripts</w:t>
            </w:r>
          </w:p>
        </w:tc>
        <w:tc>
          <w:tcPr>
            <w:tcW w:type="dxa" w:w="6048"/>
            <w:vAlign w:val="center"/>
            <w:shd w:fill="F5F8FB"/>
          </w:tcPr>
          <w:p>
            <w:r/>
            <w:r>
              <w:rPr>
                <w:b w:val="0"/>
                <w:color w:val="232D37"/>
                <w:sz w:val="16"/>
              </w:rPr>
              <w:t>Unit/integration/model/evidence tests</w:t>
            </w:r>
          </w:p>
        </w:tc>
      </w:tr>
      <w:tr>
        <w:tc>
          <w:tcPr>
            <w:tcW w:type="dxa" w:w="1728"/>
            <w:vAlign w:val="center"/>
          </w:tcPr>
          <w:p>
            <w:r/>
            <w:r>
              <w:rPr>
                <w:b w:val="0"/>
                <w:color w:val="232D37"/>
                <w:sz w:val="16"/>
              </w:rPr>
              <w:t>Version control</w:t>
            </w:r>
          </w:p>
        </w:tc>
        <w:tc>
          <w:tcPr>
            <w:tcW w:type="dxa" w:w="2592"/>
            <w:vAlign w:val="center"/>
          </w:tcPr>
          <w:p>
            <w:r/>
            <w:r>
              <w:rPr>
                <w:b w:val="0"/>
                <w:color w:val="232D37"/>
                <w:sz w:val="16"/>
              </w:rPr>
              <w:t>GitHub + Git</w:t>
            </w:r>
          </w:p>
        </w:tc>
        <w:tc>
          <w:tcPr>
            <w:tcW w:type="dxa" w:w="6048"/>
            <w:vAlign w:val="center"/>
          </w:tcPr>
          <w:p>
            <w:r/>
            <w:r>
              <w:rPr>
                <w:b w:val="0"/>
                <w:color w:val="232D37"/>
                <w:sz w:val="16"/>
              </w:rPr>
              <w:t>Source control and assignment/project management</w:t>
            </w:r>
          </w:p>
        </w:tc>
      </w:tr>
      <w:tr>
        <w:tc>
          <w:tcPr>
            <w:tcW w:type="dxa" w:w="1728"/>
            <w:vAlign w:val="center"/>
            <w:shd w:fill="F5F8FB"/>
          </w:tcPr>
          <w:p>
            <w:r/>
            <w:r>
              <w:rPr>
                <w:b w:val="0"/>
                <w:color w:val="232D37"/>
                <w:sz w:val="16"/>
              </w:rPr>
              <w:t>Deployment</w:t>
            </w:r>
          </w:p>
        </w:tc>
        <w:tc>
          <w:tcPr>
            <w:tcW w:type="dxa" w:w="2592"/>
            <w:vAlign w:val="center"/>
            <w:shd w:fill="F5F8FB"/>
          </w:tcPr>
          <w:p>
            <w:r/>
            <w:r>
              <w:rPr>
                <w:b w:val="0"/>
                <w:color w:val="232D37"/>
                <w:sz w:val="16"/>
              </w:rPr>
              <w:t>Docker optional</w:t>
            </w:r>
          </w:p>
        </w:tc>
        <w:tc>
          <w:tcPr>
            <w:tcW w:type="dxa" w:w="6048"/>
            <w:vAlign w:val="center"/>
            <w:shd w:fill="F5F8FB"/>
          </w:tcPr>
          <w:p>
            <w:r/>
            <w:r>
              <w:rPr>
                <w:b w:val="0"/>
                <w:color w:val="232D37"/>
                <w:sz w:val="16"/>
              </w:rPr>
              <w:t>Repeatable development/demo environment</w:t>
            </w:r>
          </w:p>
        </w:tc>
      </w:tr>
    </w:tbl>
    <w:p>
      <w:pPr>
        <w:spacing w:after="40"/>
      </w:pPr>
    </w:p>
    <w:tbl>
      <w:tblPr>
        <w:tblW w:type="auto" w:w="0"/>
        <w:tblLayout w:type="fixed"/>
        <w:tblLook w:firstColumn="1" w:firstRow="1" w:lastColumn="0" w:lastRow="0" w:noHBand="0" w:noVBand="1" w:val="04A0"/>
        <w:tblBorders>
          <w:top w:val="single" w:sz="6" w:space="0" w:color="A9BDD4"/>
          <w:left w:val="single" w:sz="6" w:space="0" w:color="A9BDD4"/>
          <w:bottom w:val="single" w:sz="6" w:space="0" w:color="A9BDD4"/>
          <w:right w:val="single" w:sz="6" w:space="0" w:color="A9BDD4"/>
          <w:insideH w:val="single" w:sz="6" w:space="0" w:color="A9BDD4"/>
          <w:insideV w:val="single" w:sz="6" w:space="0" w:color="A9BDD4"/>
        </w:tblBorders>
      </w:tblPr>
      <w:tblGrid>
        <w:gridCol w:w="9936"/>
      </w:tblGrid>
      <w:tr>
        <w:tc>
          <w:tcPr>
            <w:tcW w:type="dxa" w:w="9936"/>
            <w:shd w:fill="E8F5E9"/>
          </w:tcPr>
          <w:p>
            <w:r/>
            <w:r>
              <w:rPr>
                <w:b/>
                <w:color w:val="17324D"/>
                <w:sz w:val="20"/>
              </w:rPr>
              <w:t>Implementation principle</w:t>
            </w:r>
          </w:p>
          <w:p>
            <w:pPr>
              <w:spacing w:after="0"/>
            </w:pPr>
            <w:r>
              <w:rPr>
                <w:sz w:val="18"/>
              </w:rPr>
              <w:t>Open-source libraries handle established building blocks. Student effort is concentrated on how those components are joined: the ontology, relationship mapping, evidence package, and grounded explanation workflow.</w:t>
            </w:r>
          </w:p>
        </w:tc>
      </w:tr>
    </w:tbl>
    <w:p>
      <w:pPr>
        <w:spacing w:after="40"/>
      </w:pPr>
    </w:p>
    <w:p>
      <w:pPr>
        <w:pStyle w:val="Heading1"/>
      </w:pPr>
      <w:r>
        <w:t>5. Data Ingestion, Canonical Ontology, and Data Quality</w:t>
      </w:r>
    </w:p>
    <w:p>
      <w:pPr>
        <w:pStyle w:val="Heading2"/>
      </w:pPr>
      <w:r>
        <w:t>5.1 Supported input formats</w:t>
      </w:r>
    </w:p>
    <w:p>
      <w:r>
        <w:t>Only CSV and JSON are supported in the capstone MVP. A dataset package may contain multiple files as long as the files follow the documented schema or can be mapped to the canonical schema through a mapping configuration.</w:t>
      </w:r>
    </w:p>
    <w:p>
      <w:pPr>
        <w:pStyle w:val="Heading2"/>
      </w:pPr>
      <w:r>
        <w:t>5.2 Expected source tables/files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1944"/>
            <w:vAlign w:val="center"/>
            <w:shd w:fill="17324D"/>
          </w:tcPr>
          <w:p>
            <w:r/>
            <w:r>
              <w:rPr>
                <w:b/>
                <w:color w:val="FFFFFF"/>
                <w:sz w:val="16"/>
              </w:rPr>
              <w:t>File / Entity</w:t>
            </w:r>
          </w:p>
        </w:tc>
        <w:tc>
          <w:tcPr>
            <w:tcW w:type="dxa" w:w="4320"/>
            <w:vAlign w:val="center"/>
            <w:shd w:fill="17324D"/>
          </w:tcPr>
          <w:p>
            <w:r/>
            <w:r>
              <w:rPr>
                <w:b/>
                <w:color w:val="FFFFFF"/>
                <w:sz w:val="16"/>
              </w:rPr>
              <w:t>Example fields</w:t>
            </w:r>
          </w:p>
        </w:tc>
        <w:tc>
          <w:tcPr>
            <w:tcW w:type="dxa" w:w="3960"/>
            <w:vAlign w:val="center"/>
            <w:shd w:fill="17324D"/>
          </w:tcPr>
          <w:p>
            <w:r/>
            <w:r>
              <w:rPr>
                <w:b/>
                <w:color w:val="FFFFFF"/>
                <w:sz w:val="16"/>
              </w:rPr>
              <w:t>Purpose</w:t>
            </w:r>
          </w:p>
        </w:tc>
      </w:tr>
      <w:tr>
        <w:tc>
          <w:tcPr>
            <w:tcW w:type="dxa" w:w="1944"/>
            <w:vAlign w:val="center"/>
            <w:shd w:fill="F5F8FB"/>
          </w:tcPr>
          <w:p>
            <w:r/>
            <w:r>
              <w:rPr>
                <w:b w:val="0"/>
                <w:color w:val="232D37"/>
                <w:sz w:val="16"/>
              </w:rPr>
              <w:t>customers.csv/json</w:t>
            </w:r>
          </w:p>
        </w:tc>
        <w:tc>
          <w:tcPr>
            <w:tcW w:type="dxa" w:w="4320"/>
            <w:vAlign w:val="center"/>
            <w:shd w:fill="F5F8FB"/>
          </w:tcPr>
          <w:p>
            <w:r/>
            <w:r>
              <w:rPr>
                <w:b w:val="0"/>
                <w:color w:val="232D37"/>
                <w:sz w:val="16"/>
              </w:rPr>
              <w:t>customer_id, name, segment, location_id</w:t>
            </w:r>
          </w:p>
        </w:tc>
        <w:tc>
          <w:tcPr>
            <w:tcW w:type="dxa" w:w="3960"/>
            <w:vAlign w:val="center"/>
            <w:shd w:fill="F5F8FB"/>
          </w:tcPr>
          <w:p>
            <w:r/>
            <w:r>
              <w:rPr>
                <w:b w:val="0"/>
                <w:color w:val="232D37"/>
                <w:sz w:val="16"/>
              </w:rPr>
              <w:t>Customer identity and segmentation</w:t>
            </w:r>
          </w:p>
        </w:tc>
      </w:tr>
      <w:tr>
        <w:tc>
          <w:tcPr>
            <w:tcW w:type="dxa" w:w="1944"/>
            <w:vAlign w:val="center"/>
          </w:tcPr>
          <w:p>
            <w:r/>
            <w:r>
              <w:rPr>
                <w:b w:val="0"/>
                <w:color w:val="232D37"/>
                <w:sz w:val="16"/>
              </w:rPr>
              <w:t>products.csv/json</w:t>
            </w:r>
          </w:p>
        </w:tc>
        <w:tc>
          <w:tcPr>
            <w:tcW w:type="dxa" w:w="4320"/>
            <w:vAlign w:val="center"/>
          </w:tcPr>
          <w:p>
            <w:r/>
            <w:r>
              <w:rPr>
                <w:b w:val="0"/>
                <w:color w:val="232D37"/>
                <w:sz w:val="16"/>
              </w:rPr>
              <w:t>product_id, sku, name, category, standard_cost</w:t>
            </w:r>
          </w:p>
        </w:tc>
        <w:tc>
          <w:tcPr>
            <w:tcW w:type="dxa" w:w="3960"/>
            <w:vAlign w:val="center"/>
          </w:tcPr>
          <w:p>
            <w:r/>
            <w:r>
              <w:rPr>
                <w:b w:val="0"/>
                <w:color w:val="232D37"/>
                <w:sz w:val="16"/>
              </w:rPr>
              <w:t>Product and cost context</w:t>
            </w:r>
          </w:p>
        </w:tc>
      </w:tr>
      <w:tr>
        <w:tc>
          <w:tcPr>
            <w:tcW w:type="dxa" w:w="1944"/>
            <w:vAlign w:val="center"/>
            <w:shd w:fill="F5F8FB"/>
          </w:tcPr>
          <w:p>
            <w:r/>
            <w:r>
              <w:rPr>
                <w:b w:val="0"/>
                <w:color w:val="232D37"/>
                <w:sz w:val="16"/>
              </w:rPr>
              <w:t>suppliers.csv/json</w:t>
            </w:r>
          </w:p>
        </w:tc>
        <w:tc>
          <w:tcPr>
            <w:tcW w:type="dxa" w:w="4320"/>
            <w:vAlign w:val="center"/>
            <w:shd w:fill="F5F8FB"/>
          </w:tcPr>
          <w:p>
            <w:r/>
            <w:r>
              <w:rPr>
                <w:b w:val="0"/>
                <w:color w:val="232D37"/>
                <w:sz w:val="16"/>
              </w:rPr>
              <w:t>supplier_id, name, lead_time_days</w:t>
            </w:r>
          </w:p>
        </w:tc>
        <w:tc>
          <w:tcPr>
            <w:tcW w:type="dxa" w:w="3960"/>
            <w:vAlign w:val="center"/>
            <w:shd w:fill="F5F8FB"/>
          </w:tcPr>
          <w:p>
            <w:r/>
            <w:r>
              <w:rPr>
                <w:b w:val="0"/>
                <w:color w:val="232D37"/>
                <w:sz w:val="16"/>
              </w:rPr>
              <w:t>Supplier information</w:t>
            </w:r>
          </w:p>
        </w:tc>
      </w:tr>
      <w:tr>
        <w:tc>
          <w:tcPr>
            <w:tcW w:type="dxa" w:w="1944"/>
            <w:vAlign w:val="center"/>
          </w:tcPr>
          <w:p>
            <w:r/>
            <w:r>
              <w:rPr>
                <w:b w:val="0"/>
                <w:color w:val="232D37"/>
                <w:sz w:val="16"/>
              </w:rPr>
              <w:t>orders.csv/json</w:t>
            </w:r>
          </w:p>
        </w:tc>
        <w:tc>
          <w:tcPr>
            <w:tcW w:type="dxa" w:w="4320"/>
            <w:vAlign w:val="center"/>
          </w:tcPr>
          <w:p>
            <w:r/>
            <w:r>
              <w:rPr>
                <w:b w:val="0"/>
                <w:color w:val="232D37"/>
                <w:sz w:val="16"/>
              </w:rPr>
              <w:t>order_id, customer_id, order_date, status, location_id</w:t>
            </w:r>
          </w:p>
        </w:tc>
        <w:tc>
          <w:tcPr>
            <w:tcW w:type="dxa" w:w="3960"/>
            <w:vAlign w:val="center"/>
          </w:tcPr>
          <w:p>
            <w:r/>
            <w:r>
              <w:rPr>
                <w:b w:val="0"/>
                <w:color w:val="232D37"/>
                <w:sz w:val="16"/>
              </w:rPr>
              <w:t>Order-level events</w:t>
            </w:r>
          </w:p>
        </w:tc>
      </w:tr>
      <w:tr>
        <w:tc>
          <w:tcPr>
            <w:tcW w:type="dxa" w:w="1944"/>
            <w:vAlign w:val="center"/>
            <w:shd w:fill="F5F8FB"/>
          </w:tcPr>
          <w:p>
            <w:r/>
            <w:r>
              <w:rPr>
                <w:b w:val="0"/>
                <w:color w:val="232D37"/>
                <w:sz w:val="16"/>
              </w:rPr>
              <w:t>order_items.csv/json</w:t>
            </w:r>
          </w:p>
        </w:tc>
        <w:tc>
          <w:tcPr>
            <w:tcW w:type="dxa" w:w="4320"/>
            <w:vAlign w:val="center"/>
            <w:shd w:fill="F5F8FB"/>
          </w:tcPr>
          <w:p>
            <w:r/>
            <w:r>
              <w:rPr>
                <w:b w:val="0"/>
                <w:color w:val="232D37"/>
                <w:sz w:val="16"/>
              </w:rPr>
              <w:t>order_id, product_id, quantity, unit_price, unit_cost, discount</w:t>
            </w:r>
          </w:p>
        </w:tc>
        <w:tc>
          <w:tcPr>
            <w:tcW w:type="dxa" w:w="3960"/>
            <w:vAlign w:val="center"/>
            <w:shd w:fill="F5F8FB"/>
          </w:tcPr>
          <w:p>
            <w:r/>
            <w:r>
              <w:rPr>
                <w:b w:val="0"/>
                <w:color w:val="232D37"/>
                <w:sz w:val="16"/>
              </w:rPr>
              <w:t>Margin and product-level analysis</w:t>
            </w:r>
          </w:p>
        </w:tc>
      </w:tr>
      <w:tr>
        <w:tc>
          <w:tcPr>
            <w:tcW w:type="dxa" w:w="1944"/>
            <w:vAlign w:val="center"/>
          </w:tcPr>
          <w:p>
            <w:r/>
            <w:r>
              <w:rPr>
                <w:b w:val="0"/>
                <w:color w:val="232D37"/>
                <w:sz w:val="16"/>
              </w:rPr>
              <w:t>inventory.csv/json</w:t>
            </w:r>
          </w:p>
        </w:tc>
        <w:tc>
          <w:tcPr>
            <w:tcW w:type="dxa" w:w="4320"/>
            <w:vAlign w:val="center"/>
          </w:tcPr>
          <w:p>
            <w:r/>
            <w:r>
              <w:rPr>
                <w:b w:val="0"/>
                <w:color w:val="232D37"/>
                <w:sz w:val="16"/>
              </w:rPr>
              <w:t>location_id, product_id, stock_on_hand, reorder_point, snapshot_date</w:t>
            </w:r>
          </w:p>
        </w:tc>
        <w:tc>
          <w:tcPr>
            <w:tcW w:type="dxa" w:w="3960"/>
            <w:vAlign w:val="center"/>
          </w:tcPr>
          <w:p>
            <w:r/>
            <w:r>
              <w:rPr>
                <w:b w:val="0"/>
                <w:color w:val="232D37"/>
                <w:sz w:val="16"/>
              </w:rPr>
              <w:t>Inventory state</w:t>
            </w:r>
          </w:p>
        </w:tc>
      </w:tr>
      <w:tr>
        <w:tc>
          <w:tcPr>
            <w:tcW w:type="dxa" w:w="1944"/>
            <w:vAlign w:val="center"/>
            <w:shd w:fill="F5F8FB"/>
          </w:tcPr>
          <w:p>
            <w:r/>
            <w:r>
              <w:rPr>
                <w:b w:val="0"/>
                <w:color w:val="232D37"/>
                <w:sz w:val="16"/>
              </w:rPr>
              <w:t>payments.csv/json</w:t>
            </w:r>
          </w:p>
        </w:tc>
        <w:tc>
          <w:tcPr>
            <w:tcW w:type="dxa" w:w="4320"/>
            <w:vAlign w:val="center"/>
            <w:shd w:fill="F5F8FB"/>
          </w:tcPr>
          <w:p>
            <w:r/>
            <w:r>
              <w:rPr>
                <w:b w:val="0"/>
                <w:color w:val="232D37"/>
                <w:sz w:val="16"/>
              </w:rPr>
              <w:t>payment_id, order_id, amount, payment_date, status</w:t>
            </w:r>
          </w:p>
        </w:tc>
        <w:tc>
          <w:tcPr>
            <w:tcW w:type="dxa" w:w="3960"/>
            <w:vAlign w:val="center"/>
            <w:shd w:fill="F5F8FB"/>
          </w:tcPr>
          <w:p>
            <w:r/>
            <w:r>
              <w:rPr>
                <w:b w:val="0"/>
                <w:color w:val="232D37"/>
                <w:sz w:val="16"/>
              </w:rPr>
              <w:t>Payment state</w:t>
            </w:r>
          </w:p>
        </w:tc>
      </w:tr>
      <w:tr>
        <w:tc>
          <w:tcPr>
            <w:tcW w:type="dxa" w:w="1944"/>
            <w:vAlign w:val="center"/>
          </w:tcPr>
          <w:p>
            <w:r/>
            <w:r>
              <w:rPr>
                <w:b w:val="0"/>
                <w:color w:val="232D37"/>
                <w:sz w:val="16"/>
              </w:rPr>
              <w:t>events.csv/json</w:t>
            </w:r>
          </w:p>
        </w:tc>
        <w:tc>
          <w:tcPr>
            <w:tcW w:type="dxa" w:w="4320"/>
            <w:vAlign w:val="center"/>
          </w:tcPr>
          <w:p>
            <w:r/>
            <w:r>
              <w:rPr>
                <w:b w:val="0"/>
                <w:color w:val="232D37"/>
                <w:sz w:val="16"/>
              </w:rPr>
              <w:t>event_id, entity_type, entity_id, event_type, timestamp, value</w:t>
            </w:r>
          </w:p>
        </w:tc>
        <w:tc>
          <w:tcPr>
            <w:tcW w:type="dxa" w:w="3960"/>
            <w:vAlign w:val="center"/>
          </w:tcPr>
          <w:p>
            <w:r/>
            <w:r>
              <w:rPr>
                <w:b w:val="0"/>
                <w:color w:val="232D37"/>
                <w:sz w:val="16"/>
              </w:rPr>
              <w:t>Optional time/event evidence</w:t>
            </w:r>
          </w:p>
        </w:tc>
      </w:tr>
    </w:tbl>
    <w:p>
      <w:pPr>
        <w:spacing w:after="40"/>
      </w:pPr>
    </w:p>
    <w:p>
      <w:pPr>
        <w:pStyle w:val="Heading2"/>
      </w:pPr>
      <w:r>
        <w:t>5.3 Canonical ontology</w:t>
      </w:r>
    </w:p>
    <w:p>
      <w:r>
        <w:t>The canonical ontology is one of the main student contributions. It defines stable entity names, IDs, attributes, data types, business meanings, relationships, and source mappings. Source systems may call a product "item_code" or "sku"; the canonical model maps either to Product.product_id / Product.sku according to a documented mapping rule.</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1872"/>
            <w:vAlign w:val="center"/>
            <w:shd w:fill="17324D"/>
          </w:tcPr>
          <w:p>
            <w:r/>
            <w:r>
              <w:rPr>
                <w:b/>
                <w:color w:val="FFFFFF"/>
                <w:sz w:val="16"/>
              </w:rPr>
              <w:t>Canonical entity</w:t>
            </w:r>
          </w:p>
        </w:tc>
        <w:tc>
          <w:tcPr>
            <w:tcW w:type="dxa" w:w="3888"/>
            <w:vAlign w:val="center"/>
            <w:shd w:fill="17324D"/>
          </w:tcPr>
          <w:p>
            <w:r/>
            <w:r>
              <w:rPr>
                <w:b/>
                <w:color w:val="FFFFFF"/>
                <w:sz w:val="16"/>
              </w:rPr>
              <w:t>Key fields</w:t>
            </w:r>
          </w:p>
        </w:tc>
        <w:tc>
          <w:tcPr>
            <w:tcW w:type="dxa" w:w="4464"/>
            <w:vAlign w:val="center"/>
            <w:shd w:fill="17324D"/>
          </w:tcPr>
          <w:p>
            <w:r/>
            <w:r>
              <w:rPr>
                <w:b/>
                <w:color w:val="FFFFFF"/>
                <w:sz w:val="16"/>
              </w:rPr>
              <w:t>Main relationships</w:t>
            </w:r>
          </w:p>
        </w:tc>
      </w:tr>
      <w:tr>
        <w:tc>
          <w:tcPr>
            <w:tcW w:type="dxa" w:w="1872"/>
            <w:vAlign w:val="center"/>
            <w:shd w:fill="F5F8FB"/>
          </w:tcPr>
          <w:p>
            <w:r/>
            <w:r>
              <w:rPr>
                <w:b w:val="0"/>
                <w:color w:val="232D37"/>
                <w:sz w:val="16"/>
              </w:rPr>
              <w:t>Customer</w:t>
            </w:r>
          </w:p>
        </w:tc>
        <w:tc>
          <w:tcPr>
            <w:tcW w:type="dxa" w:w="3888"/>
            <w:vAlign w:val="center"/>
            <w:shd w:fill="F5F8FB"/>
          </w:tcPr>
          <w:p>
            <w:r/>
            <w:r>
              <w:rPr>
                <w:b w:val="0"/>
                <w:color w:val="232D37"/>
                <w:sz w:val="16"/>
              </w:rPr>
              <w:t>customer_id, segment, location_id</w:t>
            </w:r>
          </w:p>
        </w:tc>
        <w:tc>
          <w:tcPr>
            <w:tcW w:type="dxa" w:w="4464"/>
            <w:vAlign w:val="center"/>
            <w:shd w:fill="F5F8FB"/>
          </w:tcPr>
          <w:p>
            <w:r/>
            <w:r>
              <w:rPr>
                <w:b w:val="0"/>
                <w:color w:val="232D37"/>
                <w:sz w:val="16"/>
              </w:rPr>
              <w:t>places Orders; has Payments/Returns through related Orders</w:t>
            </w:r>
          </w:p>
        </w:tc>
      </w:tr>
      <w:tr>
        <w:tc>
          <w:tcPr>
            <w:tcW w:type="dxa" w:w="1872"/>
            <w:vAlign w:val="center"/>
          </w:tcPr>
          <w:p>
            <w:r/>
            <w:r>
              <w:rPr>
                <w:b w:val="0"/>
                <w:color w:val="232D37"/>
                <w:sz w:val="16"/>
              </w:rPr>
              <w:t>Product</w:t>
            </w:r>
          </w:p>
        </w:tc>
        <w:tc>
          <w:tcPr>
            <w:tcW w:type="dxa" w:w="3888"/>
            <w:vAlign w:val="center"/>
          </w:tcPr>
          <w:p>
            <w:r/>
            <w:r>
              <w:rPr>
                <w:b w:val="0"/>
                <w:color w:val="232D37"/>
                <w:sz w:val="16"/>
              </w:rPr>
              <w:t>product_id, sku, category, standard_cost</w:t>
            </w:r>
          </w:p>
        </w:tc>
        <w:tc>
          <w:tcPr>
            <w:tcW w:type="dxa" w:w="4464"/>
            <w:vAlign w:val="center"/>
          </w:tcPr>
          <w:p>
            <w:r/>
            <w:r>
              <w:rPr>
                <w:b w:val="0"/>
                <w:color w:val="232D37"/>
                <w:sz w:val="16"/>
              </w:rPr>
              <w:t>appears in OrderItems; held in Inventory; sourced from Supplier</w:t>
            </w:r>
          </w:p>
        </w:tc>
      </w:tr>
      <w:tr>
        <w:tc>
          <w:tcPr>
            <w:tcW w:type="dxa" w:w="1872"/>
            <w:vAlign w:val="center"/>
            <w:shd w:fill="F5F8FB"/>
          </w:tcPr>
          <w:p>
            <w:r/>
            <w:r>
              <w:rPr>
                <w:b w:val="0"/>
                <w:color w:val="232D37"/>
                <w:sz w:val="16"/>
              </w:rPr>
              <w:t>Supplier</w:t>
            </w:r>
          </w:p>
        </w:tc>
        <w:tc>
          <w:tcPr>
            <w:tcW w:type="dxa" w:w="3888"/>
            <w:vAlign w:val="center"/>
            <w:shd w:fill="F5F8FB"/>
          </w:tcPr>
          <w:p>
            <w:r/>
            <w:r>
              <w:rPr>
                <w:b w:val="0"/>
                <w:color w:val="232D37"/>
                <w:sz w:val="16"/>
              </w:rPr>
              <w:t>supplier_id, lead_time_days</w:t>
            </w:r>
          </w:p>
        </w:tc>
        <w:tc>
          <w:tcPr>
            <w:tcW w:type="dxa" w:w="4464"/>
            <w:vAlign w:val="center"/>
            <w:shd w:fill="F5F8FB"/>
          </w:tcPr>
          <w:p>
            <w:r/>
            <w:r>
              <w:rPr>
                <w:b w:val="0"/>
                <w:color w:val="232D37"/>
                <w:sz w:val="16"/>
              </w:rPr>
              <w:t>supplies Products; associated with cost events</w:t>
            </w:r>
          </w:p>
        </w:tc>
      </w:tr>
      <w:tr>
        <w:tc>
          <w:tcPr>
            <w:tcW w:type="dxa" w:w="1872"/>
            <w:vAlign w:val="center"/>
          </w:tcPr>
          <w:p>
            <w:r/>
            <w:r>
              <w:rPr>
                <w:b w:val="0"/>
                <w:color w:val="232D37"/>
                <w:sz w:val="16"/>
              </w:rPr>
              <w:t>Order</w:t>
            </w:r>
          </w:p>
        </w:tc>
        <w:tc>
          <w:tcPr>
            <w:tcW w:type="dxa" w:w="3888"/>
            <w:vAlign w:val="center"/>
          </w:tcPr>
          <w:p>
            <w:r/>
            <w:r>
              <w:rPr>
                <w:b w:val="0"/>
                <w:color w:val="232D37"/>
                <w:sz w:val="16"/>
              </w:rPr>
              <w:t>order_id, customer_id, order_date, status, location_id</w:t>
            </w:r>
          </w:p>
        </w:tc>
        <w:tc>
          <w:tcPr>
            <w:tcW w:type="dxa" w:w="4464"/>
            <w:vAlign w:val="center"/>
          </w:tcPr>
          <w:p>
            <w:r/>
            <w:r>
              <w:rPr>
                <w:b w:val="0"/>
                <w:color w:val="232D37"/>
                <w:sz w:val="16"/>
              </w:rPr>
              <w:t>contains OrderItems; linked to Payment; linked to events</w:t>
            </w:r>
          </w:p>
        </w:tc>
      </w:tr>
      <w:tr>
        <w:tc>
          <w:tcPr>
            <w:tcW w:type="dxa" w:w="1872"/>
            <w:vAlign w:val="center"/>
            <w:shd w:fill="F5F8FB"/>
          </w:tcPr>
          <w:p>
            <w:r/>
            <w:r>
              <w:rPr>
                <w:b w:val="0"/>
                <w:color w:val="232D37"/>
                <w:sz w:val="16"/>
              </w:rPr>
              <w:t>OrderItem</w:t>
            </w:r>
          </w:p>
        </w:tc>
        <w:tc>
          <w:tcPr>
            <w:tcW w:type="dxa" w:w="3888"/>
            <w:vAlign w:val="center"/>
            <w:shd w:fill="F5F8FB"/>
          </w:tcPr>
          <w:p>
            <w:r/>
            <w:r>
              <w:rPr>
                <w:b w:val="0"/>
                <w:color w:val="232D37"/>
                <w:sz w:val="16"/>
              </w:rPr>
              <w:t>order_id, product_id, quantity, unit_price, unit_cost, discount</w:t>
            </w:r>
          </w:p>
        </w:tc>
        <w:tc>
          <w:tcPr>
            <w:tcW w:type="dxa" w:w="4464"/>
            <w:vAlign w:val="center"/>
            <w:shd w:fill="F5F8FB"/>
          </w:tcPr>
          <w:p>
            <w:r/>
            <w:r>
              <w:rPr>
                <w:b w:val="0"/>
                <w:color w:val="232D37"/>
                <w:sz w:val="16"/>
              </w:rPr>
              <w:t>connects Order and Product; drives margin calculations</w:t>
            </w:r>
          </w:p>
        </w:tc>
      </w:tr>
      <w:tr>
        <w:tc>
          <w:tcPr>
            <w:tcW w:type="dxa" w:w="1872"/>
            <w:vAlign w:val="center"/>
          </w:tcPr>
          <w:p>
            <w:r/>
            <w:r>
              <w:rPr>
                <w:b w:val="0"/>
                <w:color w:val="232D37"/>
                <w:sz w:val="16"/>
              </w:rPr>
              <w:t>Inventory</w:t>
            </w:r>
          </w:p>
        </w:tc>
        <w:tc>
          <w:tcPr>
            <w:tcW w:type="dxa" w:w="3888"/>
            <w:vAlign w:val="center"/>
          </w:tcPr>
          <w:p>
            <w:r/>
            <w:r>
              <w:rPr>
                <w:b w:val="0"/>
                <w:color w:val="232D37"/>
                <w:sz w:val="16"/>
              </w:rPr>
              <w:t>location_id, product_id, stock_on_hand, reorder_point, snapshot_date</w:t>
            </w:r>
          </w:p>
        </w:tc>
        <w:tc>
          <w:tcPr>
            <w:tcW w:type="dxa" w:w="4464"/>
            <w:vAlign w:val="center"/>
          </w:tcPr>
          <w:p>
            <w:r/>
            <w:r>
              <w:rPr>
                <w:b w:val="0"/>
                <w:color w:val="232D37"/>
                <w:sz w:val="16"/>
              </w:rPr>
              <w:t>links Location and Product over time</w:t>
            </w:r>
          </w:p>
        </w:tc>
      </w:tr>
      <w:tr>
        <w:tc>
          <w:tcPr>
            <w:tcW w:type="dxa" w:w="1872"/>
            <w:vAlign w:val="center"/>
            <w:shd w:fill="F5F8FB"/>
          </w:tcPr>
          <w:p>
            <w:r/>
            <w:r>
              <w:rPr>
                <w:b w:val="0"/>
                <w:color w:val="232D37"/>
                <w:sz w:val="16"/>
              </w:rPr>
              <w:t>Payment</w:t>
            </w:r>
          </w:p>
        </w:tc>
        <w:tc>
          <w:tcPr>
            <w:tcW w:type="dxa" w:w="3888"/>
            <w:vAlign w:val="center"/>
            <w:shd w:fill="F5F8FB"/>
          </w:tcPr>
          <w:p>
            <w:r/>
            <w:r>
              <w:rPr>
                <w:b w:val="0"/>
                <w:color w:val="232D37"/>
                <w:sz w:val="16"/>
              </w:rPr>
              <w:t>payment_id, order_id, amount, status, payment_date</w:t>
            </w:r>
          </w:p>
        </w:tc>
        <w:tc>
          <w:tcPr>
            <w:tcW w:type="dxa" w:w="4464"/>
            <w:vAlign w:val="center"/>
            <w:shd w:fill="F5F8FB"/>
          </w:tcPr>
          <w:p>
            <w:r/>
            <w:r>
              <w:rPr>
                <w:b w:val="0"/>
                <w:color w:val="232D37"/>
                <w:sz w:val="16"/>
              </w:rPr>
              <w:t>linked to Order and customer through order</w:t>
            </w:r>
          </w:p>
        </w:tc>
      </w:tr>
      <w:tr>
        <w:tc>
          <w:tcPr>
            <w:tcW w:type="dxa" w:w="1872"/>
            <w:vAlign w:val="center"/>
          </w:tcPr>
          <w:p>
            <w:r/>
            <w:r>
              <w:rPr>
                <w:b w:val="0"/>
                <w:color w:val="232D37"/>
                <w:sz w:val="16"/>
              </w:rPr>
              <w:t>Location</w:t>
            </w:r>
          </w:p>
        </w:tc>
        <w:tc>
          <w:tcPr>
            <w:tcW w:type="dxa" w:w="3888"/>
            <w:vAlign w:val="center"/>
          </w:tcPr>
          <w:p>
            <w:r/>
            <w:r>
              <w:rPr>
                <w:b w:val="0"/>
                <w:color w:val="232D37"/>
                <w:sz w:val="16"/>
              </w:rPr>
              <w:t>location_id, name, region</w:t>
            </w:r>
          </w:p>
        </w:tc>
        <w:tc>
          <w:tcPr>
            <w:tcW w:type="dxa" w:w="4464"/>
            <w:vAlign w:val="center"/>
          </w:tcPr>
          <w:p>
            <w:r/>
            <w:r>
              <w:rPr>
                <w:b w:val="0"/>
                <w:color w:val="232D37"/>
                <w:sz w:val="16"/>
              </w:rPr>
              <w:t>groups Orders, Inventory, and performance metrics</w:t>
            </w:r>
          </w:p>
        </w:tc>
      </w:tr>
      <w:tr>
        <w:tc>
          <w:tcPr>
            <w:tcW w:type="dxa" w:w="1872"/>
            <w:vAlign w:val="center"/>
            <w:shd w:fill="F5F8FB"/>
          </w:tcPr>
          <w:p>
            <w:r/>
            <w:r>
              <w:rPr>
                <w:b w:val="0"/>
                <w:color w:val="232D37"/>
                <w:sz w:val="16"/>
              </w:rPr>
              <w:t>Event</w:t>
            </w:r>
          </w:p>
        </w:tc>
        <w:tc>
          <w:tcPr>
            <w:tcW w:type="dxa" w:w="3888"/>
            <w:vAlign w:val="center"/>
            <w:shd w:fill="F5F8FB"/>
          </w:tcPr>
          <w:p>
            <w:r/>
            <w:r>
              <w:rPr>
                <w:b w:val="0"/>
                <w:color w:val="232D37"/>
                <w:sz w:val="16"/>
              </w:rPr>
              <w:t>event_id, entity_type, entity_id, event_type, timestamp, attributes</w:t>
            </w:r>
          </w:p>
        </w:tc>
        <w:tc>
          <w:tcPr>
            <w:tcW w:type="dxa" w:w="4464"/>
            <w:vAlign w:val="center"/>
            <w:shd w:fill="F5F8FB"/>
          </w:tcPr>
          <w:p>
            <w:r/>
            <w:r>
              <w:rPr>
                <w:b w:val="0"/>
                <w:color w:val="232D37"/>
                <w:sz w:val="16"/>
              </w:rPr>
              <w:t>provides temporal evidence and causal context</w:t>
            </w:r>
          </w:p>
        </w:tc>
      </w:tr>
      <w:tr>
        <w:tc>
          <w:tcPr>
            <w:tcW w:type="dxa" w:w="1872"/>
            <w:vAlign w:val="center"/>
          </w:tcPr>
          <w:p>
            <w:r/>
            <w:r>
              <w:rPr>
                <w:b w:val="0"/>
                <w:color w:val="232D37"/>
                <w:sz w:val="16"/>
              </w:rPr>
              <w:t>KPI Result</w:t>
            </w:r>
          </w:p>
        </w:tc>
        <w:tc>
          <w:tcPr>
            <w:tcW w:type="dxa" w:w="3888"/>
            <w:vAlign w:val="center"/>
          </w:tcPr>
          <w:p>
            <w:r/>
            <w:r>
              <w:rPr>
                <w:b w:val="0"/>
                <w:color w:val="232D37"/>
                <w:sz w:val="16"/>
              </w:rPr>
              <w:t>kpi_id, name, value, period, source_refs</w:t>
            </w:r>
          </w:p>
        </w:tc>
        <w:tc>
          <w:tcPr>
            <w:tcW w:type="dxa" w:w="4464"/>
            <w:vAlign w:val="center"/>
          </w:tcPr>
          <w:p>
            <w:r/>
            <w:r>
              <w:rPr>
                <w:b w:val="0"/>
                <w:color w:val="232D37"/>
                <w:sz w:val="16"/>
              </w:rPr>
              <w:t>stores deterministic metric outputs</w:t>
            </w:r>
          </w:p>
        </w:tc>
      </w:tr>
      <w:tr>
        <w:tc>
          <w:tcPr>
            <w:tcW w:type="dxa" w:w="1872"/>
            <w:vAlign w:val="center"/>
            <w:shd w:fill="F5F8FB"/>
          </w:tcPr>
          <w:p>
            <w:r/>
            <w:r>
              <w:rPr>
                <w:b w:val="0"/>
                <w:color w:val="232D37"/>
                <w:sz w:val="16"/>
              </w:rPr>
              <w:t>Evidence Item</w:t>
            </w:r>
          </w:p>
        </w:tc>
        <w:tc>
          <w:tcPr>
            <w:tcW w:type="dxa" w:w="3888"/>
            <w:vAlign w:val="center"/>
            <w:shd w:fill="F5F8FB"/>
          </w:tcPr>
          <w:p>
            <w:r/>
            <w:r>
              <w:rPr>
                <w:b w:val="0"/>
                <w:color w:val="232D37"/>
                <w:sz w:val="16"/>
              </w:rPr>
              <w:t>evidence_id, type, source_ref, content, value</w:t>
            </w:r>
          </w:p>
        </w:tc>
        <w:tc>
          <w:tcPr>
            <w:tcW w:type="dxa" w:w="4464"/>
            <w:vAlign w:val="center"/>
            <w:shd w:fill="F5F8FB"/>
          </w:tcPr>
          <w:p>
            <w:r/>
            <w:r>
              <w:rPr>
                <w:b w:val="0"/>
                <w:color w:val="232D37"/>
                <w:sz w:val="16"/>
              </w:rPr>
              <w:t>retrievable support for explanations</w:t>
            </w:r>
          </w:p>
        </w:tc>
      </w:tr>
    </w:tbl>
    <w:p>
      <w:pPr>
        <w:spacing w:after="40"/>
      </w:pPr>
    </w:p>
    <w:p>
      <w:r>
        <w:rPr>
          <w:b/>
        </w:rPr>
        <w:t xml:space="preserve">Canonical record example: </w:t>
      </w:r>
      <w:r>
        <w:t>{ "entity": "OrderItem", "order_id": "O1027", "product_id": "P88", "quantity": 4, "unit_price": 420.0, "unit_cost": 305.0, "discount": 0.0, "event_time": "2026-03-18T10:21:00" }</w:t>
      </w:r>
    </w:p>
    <w:p>
      <w:pPr>
        <w:pStyle w:val="Heading2"/>
      </w:pPr>
      <w:r>
        <w:t>5.4 Data validation rules</w:t>
      </w:r>
    </w:p>
    <w:p>
      <w:pPr>
        <w:pStyle w:val="ListBullet"/>
        <w:spacing w:after="40"/>
      </w:pPr>
      <w:r>
        <w:t>Required identifier checks: each core record must have the required key or be placed into a quarantine/error set.</w:t>
      </w:r>
    </w:p>
    <w:p>
      <w:pPr>
        <w:pStyle w:val="ListBullet"/>
        <w:spacing w:after="40"/>
      </w:pPr>
      <w:r>
        <w:t>Type checks: dates, quantities, prices, amounts, and identifiers must conform to expected types.</w:t>
      </w:r>
    </w:p>
    <w:p>
      <w:pPr>
        <w:pStyle w:val="ListBullet"/>
        <w:spacing w:after="40"/>
      </w:pPr>
      <w:r>
        <w:t>Range checks: quantity should not be negative unless the record explicitly represents a return/adjustment event.</w:t>
      </w:r>
    </w:p>
    <w:p>
      <w:pPr>
        <w:pStyle w:val="ListBullet"/>
        <w:spacing w:after="40"/>
      </w:pPr>
      <w:r>
        <w:t>Referential checks: order_item.order_id must exist in Order; order_item.product_id must exist in Product; inventory.product_id must exist in Product.</w:t>
      </w:r>
    </w:p>
    <w:p>
      <w:pPr>
        <w:pStyle w:val="ListBullet"/>
        <w:spacing w:after="40"/>
      </w:pPr>
      <w:r>
        <w:t>Uniqueness checks: primary keys must be unique within the source dataset unless duplicates are explicitly marked as revisions/events.</w:t>
      </w:r>
    </w:p>
    <w:p>
      <w:pPr>
        <w:pStyle w:val="ListBullet"/>
        <w:spacing w:after="40"/>
      </w:pPr>
      <w:r>
        <w:t>Temporal checks: timestamps should be parseable and logically comparable for event ordering.</w:t>
      </w:r>
    </w:p>
    <w:p>
      <w:pPr>
        <w:pStyle w:val="ListBullet"/>
        <w:spacing w:after="40"/>
      </w:pPr>
      <w:r>
        <w:t>Missingness report: missing values must be counted and classified as safe, recoverable, or blocking.</w:t>
      </w:r>
    </w:p>
    <w:p>
      <w:pPr>
        <w:pStyle w:val="ListBullet"/>
        <w:spacing w:after="40"/>
      </w:pPr>
      <w:r>
        <w:t>Data quality report: the ingestion stage must produce a human-readable report before downstream analytics run.</w:t>
      </w:r>
    </w:p>
    <w:p>
      <w:pPr>
        <w:pStyle w:val="Heading1"/>
      </w:pPr>
      <w:r>
        <w:t>6. Business Graph and Relationship Mapping</w:t>
      </w:r>
    </w:p>
    <w:p>
      <w:pPr>
        <w:pStyle w:val="Heading2"/>
      </w:pPr>
      <w:r>
        <w:t>6.1 Purpose</w:t>
      </w:r>
    </w:p>
    <w:p>
      <w:r>
        <w:t>The business graph connects the canonical entities into an evidence structure. The purpose is not to build a generic social graph; it is to make business causality candidates traversable. A KPI change can be linked to the products, supplier events, orders, inventory states, locations, and time windows associated with the change.</w:t>
      </w:r>
    </w:p>
    <w:p>
      <w:pPr>
        <w:pStyle w:val="Heading2"/>
      </w:pPr>
      <w:r>
        <w:t>6.2 Core edges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1656"/>
            <w:vAlign w:val="center"/>
            <w:shd w:fill="17324D"/>
          </w:tcPr>
          <w:p>
            <w:r/>
            <w:r>
              <w:rPr>
                <w:b/>
                <w:color w:val="FFFFFF"/>
                <w:sz w:val="16"/>
              </w:rPr>
              <w:t>From</w:t>
            </w:r>
          </w:p>
        </w:tc>
        <w:tc>
          <w:tcPr>
            <w:tcW w:type="dxa" w:w="1800"/>
            <w:vAlign w:val="center"/>
            <w:shd w:fill="17324D"/>
          </w:tcPr>
          <w:p>
            <w:r/>
            <w:r>
              <w:rPr>
                <w:b/>
                <w:color w:val="FFFFFF"/>
                <w:sz w:val="16"/>
              </w:rPr>
              <w:t>Relationship</w:t>
            </w:r>
          </w:p>
        </w:tc>
        <w:tc>
          <w:tcPr>
            <w:tcW w:type="dxa" w:w="1872"/>
            <w:vAlign w:val="center"/>
            <w:shd w:fill="17324D"/>
          </w:tcPr>
          <w:p>
            <w:r/>
            <w:r>
              <w:rPr>
                <w:b/>
                <w:color w:val="FFFFFF"/>
                <w:sz w:val="16"/>
              </w:rPr>
              <w:t>To</w:t>
            </w:r>
          </w:p>
        </w:tc>
        <w:tc>
          <w:tcPr>
            <w:tcW w:type="dxa" w:w="4896"/>
            <w:vAlign w:val="center"/>
            <w:shd w:fill="17324D"/>
          </w:tcPr>
          <w:p>
            <w:r/>
            <w:r>
              <w:rPr>
                <w:b/>
                <w:color w:val="FFFFFF"/>
                <w:sz w:val="16"/>
              </w:rPr>
              <w:t>Example use</w:t>
            </w:r>
          </w:p>
        </w:tc>
      </w:tr>
      <w:tr>
        <w:tc>
          <w:tcPr>
            <w:tcW w:type="dxa" w:w="1656"/>
            <w:vAlign w:val="center"/>
            <w:shd w:fill="F5F8FB"/>
          </w:tcPr>
          <w:p>
            <w:r/>
            <w:r>
              <w:rPr>
                <w:b w:val="0"/>
                <w:color w:val="232D37"/>
                <w:sz w:val="16"/>
              </w:rPr>
              <w:t>Customer</w:t>
            </w:r>
          </w:p>
        </w:tc>
        <w:tc>
          <w:tcPr>
            <w:tcW w:type="dxa" w:w="1800"/>
            <w:vAlign w:val="center"/>
            <w:shd w:fill="F5F8FB"/>
          </w:tcPr>
          <w:p>
            <w:r/>
            <w:r>
              <w:rPr>
                <w:b w:val="0"/>
                <w:color w:val="232D37"/>
                <w:sz w:val="16"/>
              </w:rPr>
              <w:t>PLACED</w:t>
            </w:r>
          </w:p>
        </w:tc>
        <w:tc>
          <w:tcPr>
            <w:tcW w:type="dxa" w:w="1872"/>
            <w:vAlign w:val="center"/>
            <w:shd w:fill="F5F8FB"/>
          </w:tcPr>
          <w:p>
            <w:r/>
            <w:r>
              <w:rPr>
                <w:b w:val="0"/>
                <w:color w:val="232D37"/>
                <w:sz w:val="16"/>
              </w:rPr>
              <w:t>Order</w:t>
            </w:r>
          </w:p>
        </w:tc>
        <w:tc>
          <w:tcPr>
            <w:tcW w:type="dxa" w:w="4896"/>
            <w:vAlign w:val="center"/>
            <w:shd w:fill="F5F8FB"/>
          </w:tcPr>
          <w:p>
            <w:r/>
            <w:r>
              <w:rPr>
                <w:b w:val="0"/>
                <w:color w:val="232D37"/>
                <w:sz w:val="16"/>
              </w:rPr>
              <w:t>Which customers drove the change?</w:t>
            </w:r>
          </w:p>
        </w:tc>
      </w:tr>
      <w:tr>
        <w:tc>
          <w:tcPr>
            <w:tcW w:type="dxa" w:w="1656"/>
            <w:vAlign w:val="center"/>
          </w:tcPr>
          <w:p>
            <w:r/>
            <w:r>
              <w:rPr>
                <w:b w:val="0"/>
                <w:color w:val="232D37"/>
                <w:sz w:val="16"/>
              </w:rPr>
              <w:t>Order</w:t>
            </w:r>
          </w:p>
        </w:tc>
        <w:tc>
          <w:tcPr>
            <w:tcW w:type="dxa" w:w="1800"/>
            <w:vAlign w:val="center"/>
          </w:tcPr>
          <w:p>
            <w:r/>
            <w:r>
              <w:rPr>
                <w:b w:val="0"/>
                <w:color w:val="232D37"/>
                <w:sz w:val="16"/>
              </w:rPr>
              <w:t>CONTAINS</w:t>
            </w:r>
          </w:p>
        </w:tc>
        <w:tc>
          <w:tcPr>
            <w:tcW w:type="dxa" w:w="1872"/>
            <w:vAlign w:val="center"/>
          </w:tcPr>
          <w:p>
            <w:r/>
            <w:r>
              <w:rPr>
                <w:b w:val="0"/>
                <w:color w:val="232D37"/>
                <w:sz w:val="16"/>
              </w:rPr>
              <w:t>OrderItem</w:t>
            </w:r>
          </w:p>
        </w:tc>
        <w:tc>
          <w:tcPr>
            <w:tcW w:type="dxa" w:w="4896"/>
            <w:vAlign w:val="center"/>
          </w:tcPr>
          <w:p>
            <w:r/>
            <w:r>
              <w:rPr>
                <w:b w:val="0"/>
                <w:color w:val="232D37"/>
                <w:sz w:val="16"/>
              </w:rPr>
              <w:t>Which products are involved?</w:t>
            </w:r>
          </w:p>
        </w:tc>
      </w:tr>
      <w:tr>
        <w:tc>
          <w:tcPr>
            <w:tcW w:type="dxa" w:w="1656"/>
            <w:vAlign w:val="center"/>
            <w:shd w:fill="F5F8FB"/>
          </w:tcPr>
          <w:p>
            <w:r/>
            <w:r>
              <w:rPr>
                <w:b w:val="0"/>
                <w:color w:val="232D37"/>
                <w:sz w:val="16"/>
              </w:rPr>
              <w:t>OrderItem</w:t>
            </w:r>
          </w:p>
        </w:tc>
        <w:tc>
          <w:tcPr>
            <w:tcW w:type="dxa" w:w="1800"/>
            <w:vAlign w:val="center"/>
            <w:shd w:fill="F5F8FB"/>
          </w:tcPr>
          <w:p>
            <w:r/>
            <w:r>
              <w:rPr>
                <w:b w:val="0"/>
                <w:color w:val="232D37"/>
                <w:sz w:val="16"/>
              </w:rPr>
              <w:t>REFERS_TO</w:t>
            </w:r>
          </w:p>
        </w:tc>
        <w:tc>
          <w:tcPr>
            <w:tcW w:type="dxa" w:w="1872"/>
            <w:vAlign w:val="center"/>
            <w:shd w:fill="F5F8FB"/>
          </w:tcPr>
          <w:p>
            <w:r/>
            <w:r>
              <w:rPr>
                <w:b w:val="0"/>
                <w:color w:val="232D37"/>
                <w:sz w:val="16"/>
              </w:rPr>
              <w:t>Product</w:t>
            </w:r>
          </w:p>
        </w:tc>
        <w:tc>
          <w:tcPr>
            <w:tcW w:type="dxa" w:w="4896"/>
            <w:vAlign w:val="center"/>
            <w:shd w:fill="F5F8FB"/>
          </w:tcPr>
          <w:p>
            <w:r/>
            <w:r>
              <w:rPr>
                <w:b w:val="0"/>
                <w:color w:val="232D37"/>
                <w:sz w:val="16"/>
              </w:rPr>
              <w:t>Which SKU changed?</w:t>
            </w:r>
          </w:p>
        </w:tc>
      </w:tr>
      <w:tr>
        <w:tc>
          <w:tcPr>
            <w:tcW w:type="dxa" w:w="1656"/>
            <w:vAlign w:val="center"/>
          </w:tcPr>
          <w:p>
            <w:r/>
            <w:r>
              <w:rPr>
                <w:b w:val="0"/>
                <w:color w:val="232D37"/>
                <w:sz w:val="16"/>
              </w:rPr>
              <w:t>Product</w:t>
            </w:r>
          </w:p>
        </w:tc>
        <w:tc>
          <w:tcPr>
            <w:tcW w:type="dxa" w:w="1800"/>
            <w:vAlign w:val="center"/>
          </w:tcPr>
          <w:p>
            <w:r/>
            <w:r>
              <w:rPr>
                <w:b w:val="0"/>
                <w:color w:val="232D37"/>
                <w:sz w:val="16"/>
              </w:rPr>
              <w:t>SUPPLIED_BY</w:t>
            </w:r>
          </w:p>
        </w:tc>
        <w:tc>
          <w:tcPr>
            <w:tcW w:type="dxa" w:w="1872"/>
            <w:vAlign w:val="center"/>
          </w:tcPr>
          <w:p>
            <w:r/>
            <w:r>
              <w:rPr>
                <w:b w:val="0"/>
                <w:color w:val="232D37"/>
                <w:sz w:val="16"/>
              </w:rPr>
              <w:t>Supplier</w:t>
            </w:r>
          </w:p>
        </w:tc>
        <w:tc>
          <w:tcPr>
            <w:tcW w:type="dxa" w:w="4896"/>
            <w:vAlign w:val="center"/>
          </w:tcPr>
          <w:p>
            <w:r/>
            <w:r>
              <w:rPr>
                <w:b w:val="0"/>
                <w:color w:val="232D37"/>
                <w:sz w:val="16"/>
              </w:rPr>
              <w:t>Which supplier cost change is relevant?</w:t>
            </w:r>
          </w:p>
        </w:tc>
      </w:tr>
      <w:tr>
        <w:tc>
          <w:tcPr>
            <w:tcW w:type="dxa" w:w="1656"/>
            <w:vAlign w:val="center"/>
            <w:shd w:fill="F5F8FB"/>
          </w:tcPr>
          <w:p>
            <w:r/>
            <w:r>
              <w:rPr>
                <w:b w:val="0"/>
                <w:color w:val="232D37"/>
                <w:sz w:val="16"/>
              </w:rPr>
              <w:t>Location</w:t>
            </w:r>
          </w:p>
        </w:tc>
        <w:tc>
          <w:tcPr>
            <w:tcW w:type="dxa" w:w="1800"/>
            <w:vAlign w:val="center"/>
            <w:shd w:fill="F5F8FB"/>
          </w:tcPr>
          <w:p>
            <w:r/>
            <w:r>
              <w:rPr>
                <w:b w:val="0"/>
                <w:color w:val="232D37"/>
                <w:sz w:val="16"/>
              </w:rPr>
              <w:t>HOLDS</w:t>
            </w:r>
          </w:p>
        </w:tc>
        <w:tc>
          <w:tcPr>
            <w:tcW w:type="dxa" w:w="1872"/>
            <w:vAlign w:val="center"/>
            <w:shd w:fill="F5F8FB"/>
          </w:tcPr>
          <w:p>
            <w:r/>
            <w:r>
              <w:rPr>
                <w:b w:val="0"/>
                <w:color w:val="232D37"/>
                <w:sz w:val="16"/>
              </w:rPr>
              <w:t>Inventory</w:t>
            </w:r>
          </w:p>
        </w:tc>
        <w:tc>
          <w:tcPr>
            <w:tcW w:type="dxa" w:w="4896"/>
            <w:vAlign w:val="center"/>
            <w:shd w:fill="F5F8FB"/>
          </w:tcPr>
          <w:p>
            <w:r/>
            <w:r>
              <w:rPr>
                <w:b w:val="0"/>
                <w:color w:val="232D37"/>
                <w:sz w:val="16"/>
              </w:rPr>
              <w:t>Where did stock change?</w:t>
            </w:r>
          </w:p>
        </w:tc>
      </w:tr>
      <w:tr>
        <w:tc>
          <w:tcPr>
            <w:tcW w:type="dxa" w:w="1656"/>
            <w:vAlign w:val="center"/>
          </w:tcPr>
          <w:p>
            <w:r/>
            <w:r>
              <w:rPr>
                <w:b w:val="0"/>
                <w:color w:val="232D37"/>
                <w:sz w:val="16"/>
              </w:rPr>
              <w:t>Order</w:t>
            </w:r>
          </w:p>
        </w:tc>
        <w:tc>
          <w:tcPr>
            <w:tcW w:type="dxa" w:w="1800"/>
            <w:vAlign w:val="center"/>
          </w:tcPr>
          <w:p>
            <w:r/>
            <w:r>
              <w:rPr>
                <w:b w:val="0"/>
                <w:color w:val="232D37"/>
                <w:sz w:val="16"/>
              </w:rPr>
              <w:t>SETTLED_BY</w:t>
            </w:r>
          </w:p>
        </w:tc>
        <w:tc>
          <w:tcPr>
            <w:tcW w:type="dxa" w:w="1872"/>
            <w:vAlign w:val="center"/>
          </w:tcPr>
          <w:p>
            <w:r/>
            <w:r>
              <w:rPr>
                <w:b w:val="0"/>
                <w:color w:val="232D37"/>
                <w:sz w:val="16"/>
              </w:rPr>
              <w:t>Payment</w:t>
            </w:r>
          </w:p>
        </w:tc>
        <w:tc>
          <w:tcPr>
            <w:tcW w:type="dxa" w:w="4896"/>
            <w:vAlign w:val="center"/>
          </w:tcPr>
          <w:p>
            <w:r/>
            <w:r>
              <w:rPr>
                <w:b w:val="0"/>
                <w:color w:val="232D37"/>
                <w:sz w:val="16"/>
              </w:rPr>
              <w:t>Was revenue actually paid?</w:t>
            </w:r>
          </w:p>
        </w:tc>
      </w:tr>
      <w:tr>
        <w:tc>
          <w:tcPr>
            <w:tcW w:type="dxa" w:w="1656"/>
            <w:vAlign w:val="center"/>
            <w:shd w:fill="F5F8FB"/>
          </w:tcPr>
          <w:p>
            <w:r/>
            <w:r>
              <w:rPr>
                <w:b w:val="0"/>
                <w:color w:val="232D37"/>
                <w:sz w:val="16"/>
              </w:rPr>
              <w:t>Event</w:t>
            </w:r>
          </w:p>
        </w:tc>
        <w:tc>
          <w:tcPr>
            <w:tcW w:type="dxa" w:w="1800"/>
            <w:vAlign w:val="center"/>
            <w:shd w:fill="F5F8FB"/>
          </w:tcPr>
          <w:p>
            <w:r/>
            <w:r>
              <w:rPr>
                <w:b w:val="0"/>
                <w:color w:val="232D37"/>
                <w:sz w:val="16"/>
              </w:rPr>
              <w:t>AFFECTS</w:t>
            </w:r>
          </w:p>
        </w:tc>
        <w:tc>
          <w:tcPr>
            <w:tcW w:type="dxa" w:w="1872"/>
            <w:vAlign w:val="center"/>
            <w:shd w:fill="F5F8FB"/>
          </w:tcPr>
          <w:p>
            <w:r/>
            <w:r>
              <w:rPr>
                <w:b w:val="0"/>
                <w:color w:val="232D37"/>
                <w:sz w:val="16"/>
              </w:rPr>
              <w:t>Entity</w:t>
            </w:r>
          </w:p>
        </w:tc>
        <w:tc>
          <w:tcPr>
            <w:tcW w:type="dxa" w:w="4896"/>
            <w:vAlign w:val="center"/>
            <w:shd w:fill="F5F8FB"/>
          </w:tcPr>
          <w:p>
            <w:r/>
            <w:r>
              <w:rPr>
                <w:b w:val="0"/>
                <w:color w:val="232D37"/>
                <w:sz w:val="16"/>
              </w:rPr>
              <w:t>Which event precedes the KPI change?</w:t>
            </w:r>
          </w:p>
        </w:tc>
      </w:tr>
      <w:tr>
        <w:tc>
          <w:tcPr>
            <w:tcW w:type="dxa" w:w="1656"/>
            <w:vAlign w:val="center"/>
          </w:tcPr>
          <w:p>
            <w:r/>
            <w:r>
              <w:rPr>
                <w:b w:val="0"/>
                <w:color w:val="232D37"/>
                <w:sz w:val="16"/>
              </w:rPr>
              <w:t>KPI Result</w:t>
            </w:r>
          </w:p>
        </w:tc>
        <w:tc>
          <w:tcPr>
            <w:tcW w:type="dxa" w:w="1800"/>
            <w:vAlign w:val="center"/>
          </w:tcPr>
          <w:p>
            <w:r/>
            <w:r>
              <w:rPr>
                <w:b w:val="0"/>
                <w:color w:val="232D37"/>
                <w:sz w:val="16"/>
              </w:rPr>
              <w:t>SUPPORTED_BY</w:t>
            </w:r>
          </w:p>
        </w:tc>
        <w:tc>
          <w:tcPr>
            <w:tcW w:type="dxa" w:w="1872"/>
            <w:vAlign w:val="center"/>
          </w:tcPr>
          <w:p>
            <w:r/>
            <w:r>
              <w:rPr>
                <w:b w:val="0"/>
                <w:color w:val="232D37"/>
                <w:sz w:val="16"/>
              </w:rPr>
              <w:t>Evidence Item</w:t>
            </w:r>
          </w:p>
        </w:tc>
        <w:tc>
          <w:tcPr>
            <w:tcW w:type="dxa" w:w="4896"/>
            <w:vAlign w:val="center"/>
          </w:tcPr>
          <w:p>
            <w:r/>
            <w:r>
              <w:rPr>
                <w:b w:val="0"/>
                <w:color w:val="232D37"/>
                <w:sz w:val="16"/>
              </w:rPr>
              <w:t>What records justify the value?</w:t>
            </w:r>
          </w:p>
        </w:tc>
      </w:tr>
    </w:tbl>
    <w:p>
      <w:pPr>
        <w:spacing w:after="40"/>
      </w:pPr>
    </w:p>
    <w:p>
      <w:pPr>
        <w:pStyle w:val="Heading2"/>
      </w:pPr>
      <w:r>
        <w:t>6.3 Root-cause traversal example</w:t>
      </w:r>
    </w:p>
    <w:p>
      <w:r>
        <w:t>Example query: "Why did profit margin decline in March?" The diagnostic engine first identifies the affected KPI period and compares it with a baseline. It then traverses products with the largest margin contribution change, supplier cost events associated with those products, order quantities and prices, and inventory/return events that could explain the remaining difference. The graph does not automatically prove causality; it identifies candidate evidence paths that are then scored using deterministic rules/statistics and reported with uncertainty.</w:t>
      </w:r>
    </w:p>
    <w:p>
      <w:pPr>
        <w:pStyle w:val="Heading2"/>
      </w:pPr>
      <w:r>
        <w:t>6.4 Graph implementation</w:t>
      </w:r>
    </w:p>
    <w:p>
      <w:pPr>
        <w:pStyle w:val="ListBullet"/>
        <w:spacing w:after="40"/>
      </w:pPr>
      <w:r>
        <w:t>Option A (recommended for the first MVP): NetworkX graph in Python for flexible prototyping and simple traversal.</w:t>
      </w:r>
    </w:p>
    <w:p>
      <w:pPr>
        <w:pStyle w:val="ListBullet"/>
        <w:spacing w:after="40"/>
      </w:pPr>
      <w:r>
        <w:t>Option B: Neo4j if graph queries become complex enough to justify a dedicated graph database.</w:t>
      </w:r>
    </w:p>
    <w:p>
      <w:pPr>
        <w:pStyle w:val="ListBullet"/>
        <w:spacing w:after="40"/>
      </w:pPr>
      <w:r>
        <w:t>Every edge should carry provenance and, where applicable, a timestamp or time window.</w:t>
      </w:r>
    </w:p>
    <w:p>
      <w:pPr>
        <w:pStyle w:val="ListBullet"/>
        <w:spacing w:after="40"/>
      </w:pPr>
      <w:r>
        <w:t>Graph nodes should preserve the canonical ID so the same entity can be joined back to the relational data and evidence records.</w:t>
      </w:r>
    </w:p>
    <w:p>
      <w:pPr>
        <w:pStyle w:val="Heading1"/>
      </w:pPr>
      <w:r>
        <w:t>7. Deterministic Analytics and ML</w:t>
      </w:r>
    </w:p>
    <w:p>
      <w:r>
        <w:t>The analytics layer is the numerical source of truth for the capstone. The LLM does not replace this layer. Each analytical result should be generated by a reproducible function/model and stored with its dataset version, calculation period, parameters, model version, and evidence references.</w:t>
      </w:r>
    </w:p>
    <w:p>
      <w:pPr>
        <w:pStyle w:val="Heading2"/>
      </w:pPr>
      <w:r>
        <w:t>7.1 KPI engine</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2088"/>
            <w:vAlign w:val="center"/>
            <w:shd w:fill="17324D"/>
          </w:tcPr>
          <w:p>
            <w:r/>
            <w:r>
              <w:rPr>
                <w:b/>
                <w:color w:val="FFFFFF"/>
                <w:sz w:val="16"/>
              </w:rPr>
              <w:t>KPI</w:t>
            </w:r>
          </w:p>
        </w:tc>
        <w:tc>
          <w:tcPr>
            <w:tcW w:type="dxa" w:w="5472"/>
            <w:vAlign w:val="center"/>
            <w:shd w:fill="17324D"/>
          </w:tcPr>
          <w:p>
            <w:r/>
            <w:r>
              <w:rPr>
                <w:b/>
                <w:color w:val="FFFFFF"/>
                <w:sz w:val="16"/>
              </w:rPr>
              <w:t>Definition / formula</w:t>
            </w:r>
          </w:p>
        </w:tc>
        <w:tc>
          <w:tcPr>
            <w:tcW w:type="dxa" w:w="2880"/>
            <w:vAlign w:val="center"/>
            <w:shd w:fill="17324D"/>
          </w:tcPr>
          <w:p>
            <w:r/>
            <w:r>
              <w:rPr>
                <w:b/>
                <w:color w:val="FFFFFF"/>
                <w:sz w:val="16"/>
              </w:rPr>
              <w:t>Data required</w:t>
            </w:r>
          </w:p>
        </w:tc>
      </w:tr>
      <w:tr>
        <w:tc>
          <w:tcPr>
            <w:tcW w:type="dxa" w:w="2088"/>
            <w:vAlign w:val="center"/>
            <w:shd w:fill="F5F8FB"/>
          </w:tcPr>
          <w:p>
            <w:r/>
            <w:r>
              <w:rPr>
                <w:b w:val="0"/>
                <w:color w:val="232D37"/>
                <w:sz w:val="16"/>
              </w:rPr>
              <w:t>Revenue</w:t>
            </w:r>
          </w:p>
        </w:tc>
        <w:tc>
          <w:tcPr>
            <w:tcW w:type="dxa" w:w="5472"/>
            <w:vAlign w:val="center"/>
            <w:shd w:fill="F5F8FB"/>
          </w:tcPr>
          <w:p>
            <w:r/>
            <w:r>
              <w:rPr>
                <w:b w:val="0"/>
                <w:color w:val="232D37"/>
                <w:sz w:val="16"/>
              </w:rPr>
              <w:t>sum(quantity × unit_price − discount)</w:t>
            </w:r>
          </w:p>
        </w:tc>
        <w:tc>
          <w:tcPr>
            <w:tcW w:type="dxa" w:w="2880"/>
            <w:vAlign w:val="center"/>
            <w:shd w:fill="F5F8FB"/>
          </w:tcPr>
          <w:p>
            <w:r/>
            <w:r>
              <w:rPr>
                <w:b w:val="0"/>
                <w:color w:val="232D37"/>
                <w:sz w:val="16"/>
              </w:rPr>
              <w:t>OrderItem</w:t>
            </w:r>
          </w:p>
        </w:tc>
      </w:tr>
      <w:tr>
        <w:tc>
          <w:tcPr>
            <w:tcW w:type="dxa" w:w="2088"/>
            <w:vAlign w:val="center"/>
          </w:tcPr>
          <w:p>
            <w:r/>
            <w:r>
              <w:rPr>
                <w:b w:val="0"/>
                <w:color w:val="232D37"/>
                <w:sz w:val="16"/>
              </w:rPr>
              <w:t>Cost of Goods Sold</w:t>
            </w:r>
          </w:p>
        </w:tc>
        <w:tc>
          <w:tcPr>
            <w:tcW w:type="dxa" w:w="5472"/>
            <w:vAlign w:val="center"/>
          </w:tcPr>
          <w:p>
            <w:r/>
            <w:r>
              <w:rPr>
                <w:b w:val="0"/>
                <w:color w:val="232D37"/>
                <w:sz w:val="16"/>
              </w:rPr>
              <w:t>sum(quantity × unit_cost)</w:t>
            </w:r>
          </w:p>
        </w:tc>
        <w:tc>
          <w:tcPr>
            <w:tcW w:type="dxa" w:w="2880"/>
            <w:vAlign w:val="center"/>
          </w:tcPr>
          <w:p>
            <w:r/>
            <w:r>
              <w:rPr>
                <w:b w:val="0"/>
                <w:color w:val="232D37"/>
                <w:sz w:val="16"/>
              </w:rPr>
              <w:t>OrderItem</w:t>
            </w:r>
          </w:p>
        </w:tc>
      </w:tr>
      <w:tr>
        <w:tc>
          <w:tcPr>
            <w:tcW w:type="dxa" w:w="2088"/>
            <w:vAlign w:val="center"/>
            <w:shd w:fill="F5F8FB"/>
          </w:tcPr>
          <w:p>
            <w:r/>
            <w:r>
              <w:rPr>
                <w:b w:val="0"/>
                <w:color w:val="232D37"/>
                <w:sz w:val="16"/>
              </w:rPr>
              <w:t>Gross Profit</w:t>
            </w:r>
          </w:p>
        </w:tc>
        <w:tc>
          <w:tcPr>
            <w:tcW w:type="dxa" w:w="5472"/>
            <w:vAlign w:val="center"/>
            <w:shd w:fill="F5F8FB"/>
          </w:tcPr>
          <w:p>
            <w:r/>
            <w:r>
              <w:rPr>
                <w:b w:val="0"/>
                <w:color w:val="232D37"/>
                <w:sz w:val="16"/>
              </w:rPr>
              <w:t>Revenue − COGS</w:t>
            </w:r>
          </w:p>
        </w:tc>
        <w:tc>
          <w:tcPr>
            <w:tcW w:type="dxa" w:w="2880"/>
            <w:vAlign w:val="center"/>
            <w:shd w:fill="F5F8FB"/>
          </w:tcPr>
          <w:p>
            <w:r/>
            <w:r>
              <w:rPr>
                <w:b w:val="0"/>
                <w:color w:val="232D37"/>
                <w:sz w:val="16"/>
              </w:rPr>
              <w:t>OrderItem</w:t>
            </w:r>
          </w:p>
        </w:tc>
      </w:tr>
      <w:tr>
        <w:tc>
          <w:tcPr>
            <w:tcW w:type="dxa" w:w="2088"/>
            <w:vAlign w:val="center"/>
          </w:tcPr>
          <w:p>
            <w:r/>
            <w:r>
              <w:rPr>
                <w:b w:val="0"/>
                <w:color w:val="232D37"/>
                <w:sz w:val="16"/>
              </w:rPr>
              <w:t>Gross Margin %</w:t>
            </w:r>
          </w:p>
        </w:tc>
        <w:tc>
          <w:tcPr>
            <w:tcW w:type="dxa" w:w="5472"/>
            <w:vAlign w:val="center"/>
          </w:tcPr>
          <w:p>
            <w:r/>
            <w:r>
              <w:rPr>
                <w:b w:val="0"/>
                <w:color w:val="232D37"/>
                <w:sz w:val="16"/>
              </w:rPr>
              <w:t>Gross Profit / Revenue × 100</w:t>
            </w:r>
          </w:p>
        </w:tc>
        <w:tc>
          <w:tcPr>
            <w:tcW w:type="dxa" w:w="2880"/>
            <w:vAlign w:val="center"/>
          </w:tcPr>
          <w:p>
            <w:r/>
            <w:r>
              <w:rPr>
                <w:b w:val="0"/>
                <w:color w:val="232D37"/>
                <w:sz w:val="16"/>
              </w:rPr>
              <w:t>OrderItem</w:t>
            </w:r>
          </w:p>
        </w:tc>
      </w:tr>
      <w:tr>
        <w:tc>
          <w:tcPr>
            <w:tcW w:type="dxa" w:w="2088"/>
            <w:vAlign w:val="center"/>
            <w:shd w:fill="F5F8FB"/>
          </w:tcPr>
          <w:p>
            <w:r/>
            <w:r>
              <w:rPr>
                <w:b w:val="0"/>
                <w:color w:val="232D37"/>
                <w:sz w:val="16"/>
              </w:rPr>
              <w:t>Average Order Value</w:t>
            </w:r>
          </w:p>
        </w:tc>
        <w:tc>
          <w:tcPr>
            <w:tcW w:type="dxa" w:w="5472"/>
            <w:vAlign w:val="center"/>
            <w:shd w:fill="F5F8FB"/>
          </w:tcPr>
          <w:p>
            <w:r/>
            <w:r>
              <w:rPr>
                <w:b w:val="0"/>
                <w:color w:val="232D37"/>
                <w:sz w:val="16"/>
              </w:rPr>
              <w:t>Revenue / number of completed orders</w:t>
            </w:r>
          </w:p>
        </w:tc>
        <w:tc>
          <w:tcPr>
            <w:tcW w:type="dxa" w:w="2880"/>
            <w:vAlign w:val="center"/>
            <w:shd w:fill="F5F8FB"/>
          </w:tcPr>
          <w:p>
            <w:r/>
            <w:r>
              <w:rPr>
                <w:b w:val="0"/>
                <w:color w:val="232D37"/>
                <w:sz w:val="16"/>
              </w:rPr>
              <w:t>Order + OrderItem</w:t>
            </w:r>
          </w:p>
        </w:tc>
      </w:tr>
      <w:tr>
        <w:tc>
          <w:tcPr>
            <w:tcW w:type="dxa" w:w="2088"/>
            <w:vAlign w:val="center"/>
          </w:tcPr>
          <w:p>
            <w:r/>
            <w:r>
              <w:rPr>
                <w:b w:val="0"/>
                <w:color w:val="232D37"/>
                <w:sz w:val="16"/>
              </w:rPr>
              <w:t>Return Rate</w:t>
            </w:r>
          </w:p>
        </w:tc>
        <w:tc>
          <w:tcPr>
            <w:tcW w:type="dxa" w:w="5472"/>
            <w:vAlign w:val="center"/>
          </w:tcPr>
          <w:p>
            <w:r/>
            <w:r>
              <w:rPr>
                <w:b w:val="0"/>
                <w:color w:val="232D37"/>
                <w:sz w:val="16"/>
              </w:rPr>
              <w:t>returned quantity / sold quantity × 100</w:t>
            </w:r>
          </w:p>
        </w:tc>
        <w:tc>
          <w:tcPr>
            <w:tcW w:type="dxa" w:w="2880"/>
            <w:vAlign w:val="center"/>
          </w:tcPr>
          <w:p>
            <w:r/>
            <w:r>
              <w:rPr>
                <w:b w:val="0"/>
                <w:color w:val="232D37"/>
                <w:sz w:val="16"/>
              </w:rPr>
              <w:t>OrderItem / event or return fields</w:t>
            </w:r>
          </w:p>
        </w:tc>
      </w:tr>
      <w:tr>
        <w:tc>
          <w:tcPr>
            <w:tcW w:type="dxa" w:w="2088"/>
            <w:vAlign w:val="center"/>
            <w:shd w:fill="F5F8FB"/>
          </w:tcPr>
          <w:p>
            <w:r/>
            <w:r>
              <w:rPr>
                <w:b w:val="0"/>
                <w:color w:val="232D37"/>
                <w:sz w:val="16"/>
              </w:rPr>
              <w:t>Inventory Turnover</w:t>
            </w:r>
          </w:p>
        </w:tc>
        <w:tc>
          <w:tcPr>
            <w:tcW w:type="dxa" w:w="5472"/>
            <w:vAlign w:val="center"/>
            <w:shd w:fill="F5F8FB"/>
          </w:tcPr>
          <w:p>
            <w:r/>
            <w:r>
              <w:rPr>
                <w:b w:val="0"/>
                <w:color w:val="232D37"/>
                <w:sz w:val="16"/>
              </w:rPr>
              <w:t>COGS / average inventory value</w:t>
            </w:r>
          </w:p>
        </w:tc>
        <w:tc>
          <w:tcPr>
            <w:tcW w:type="dxa" w:w="2880"/>
            <w:vAlign w:val="center"/>
            <w:shd w:fill="F5F8FB"/>
          </w:tcPr>
          <w:p>
            <w:r/>
            <w:r>
              <w:rPr>
                <w:b w:val="0"/>
                <w:color w:val="232D37"/>
                <w:sz w:val="16"/>
              </w:rPr>
              <w:t>OrderItem + Inventory</w:t>
            </w:r>
          </w:p>
        </w:tc>
      </w:tr>
      <w:tr>
        <w:tc>
          <w:tcPr>
            <w:tcW w:type="dxa" w:w="2088"/>
            <w:vAlign w:val="center"/>
          </w:tcPr>
          <w:p>
            <w:r/>
            <w:r>
              <w:rPr>
                <w:b w:val="0"/>
                <w:color w:val="232D37"/>
                <w:sz w:val="16"/>
              </w:rPr>
              <w:t>Stock Coverage</w:t>
            </w:r>
          </w:p>
        </w:tc>
        <w:tc>
          <w:tcPr>
            <w:tcW w:type="dxa" w:w="5472"/>
            <w:vAlign w:val="center"/>
          </w:tcPr>
          <w:p>
            <w:r/>
            <w:r>
              <w:rPr>
                <w:b w:val="0"/>
                <w:color w:val="232D37"/>
                <w:sz w:val="16"/>
              </w:rPr>
              <w:t>stock_on_hand / average daily demand</w:t>
            </w:r>
          </w:p>
        </w:tc>
        <w:tc>
          <w:tcPr>
            <w:tcW w:type="dxa" w:w="2880"/>
            <w:vAlign w:val="center"/>
          </w:tcPr>
          <w:p>
            <w:r/>
            <w:r>
              <w:rPr>
                <w:b w:val="0"/>
                <w:color w:val="232D37"/>
                <w:sz w:val="16"/>
              </w:rPr>
              <w:t>Inventory + sales history</w:t>
            </w:r>
          </w:p>
        </w:tc>
      </w:tr>
      <w:tr>
        <w:tc>
          <w:tcPr>
            <w:tcW w:type="dxa" w:w="2088"/>
            <w:vAlign w:val="center"/>
            <w:shd w:fill="F5F8FB"/>
          </w:tcPr>
          <w:p>
            <w:r/>
            <w:r>
              <w:rPr>
                <w:b w:val="0"/>
                <w:color w:val="232D37"/>
                <w:sz w:val="16"/>
              </w:rPr>
              <w:t>Supplier Cost Change</w:t>
            </w:r>
          </w:p>
        </w:tc>
        <w:tc>
          <w:tcPr>
            <w:tcW w:type="dxa" w:w="5472"/>
            <w:vAlign w:val="center"/>
            <w:shd w:fill="F5F8FB"/>
          </w:tcPr>
          <w:p>
            <w:r/>
            <w:r>
              <w:rPr>
                <w:b w:val="0"/>
                <w:color w:val="232D37"/>
                <w:sz w:val="16"/>
              </w:rPr>
              <w:t>current unit cost vs baseline unit cost</w:t>
            </w:r>
          </w:p>
        </w:tc>
        <w:tc>
          <w:tcPr>
            <w:tcW w:type="dxa" w:w="2880"/>
            <w:vAlign w:val="center"/>
            <w:shd w:fill="F5F8FB"/>
          </w:tcPr>
          <w:p>
            <w:r/>
            <w:r>
              <w:rPr>
                <w:b w:val="0"/>
                <w:color w:val="232D37"/>
                <w:sz w:val="16"/>
              </w:rPr>
              <w:t>OrderItem + supplier mapping</w:t>
            </w:r>
          </w:p>
        </w:tc>
      </w:tr>
      <w:tr>
        <w:tc>
          <w:tcPr>
            <w:tcW w:type="dxa" w:w="2088"/>
            <w:vAlign w:val="center"/>
          </w:tcPr>
          <w:p>
            <w:r/>
            <w:r>
              <w:rPr>
                <w:b w:val="0"/>
                <w:color w:val="232D37"/>
                <w:sz w:val="16"/>
              </w:rPr>
              <w:t>Payment Collection Ratio</w:t>
            </w:r>
          </w:p>
        </w:tc>
        <w:tc>
          <w:tcPr>
            <w:tcW w:type="dxa" w:w="5472"/>
            <w:vAlign w:val="center"/>
          </w:tcPr>
          <w:p>
            <w:r/>
            <w:r>
              <w:rPr>
                <w:b w:val="0"/>
                <w:color w:val="232D37"/>
                <w:sz w:val="16"/>
              </w:rPr>
              <w:t>paid amount / invoiced amount × 100</w:t>
            </w:r>
          </w:p>
        </w:tc>
        <w:tc>
          <w:tcPr>
            <w:tcW w:type="dxa" w:w="2880"/>
            <w:vAlign w:val="center"/>
          </w:tcPr>
          <w:p>
            <w:r/>
            <w:r>
              <w:rPr>
                <w:b w:val="0"/>
                <w:color w:val="232D37"/>
                <w:sz w:val="16"/>
              </w:rPr>
              <w:t>Order + Payment</w:t>
            </w:r>
          </w:p>
        </w:tc>
      </w:tr>
    </w:tbl>
    <w:p>
      <w:pPr>
        <w:spacing w:after="40"/>
      </w:pPr>
    </w:p>
    <w:p>
      <w:pPr>
        <w:pStyle w:val="Heading2"/>
      </w:pPr>
      <w:r>
        <w:t>7.2 Anomaly detection</w:t>
      </w:r>
    </w:p>
    <w:p>
      <w:r>
        <w:t>The first implementation should use interpretable baselines before advanced models. Candidate methods include rolling z-score or IQR rules, Isolation Forest, and robust statistical thresholds. The system stores the method and parameters with each anomaly so a user can reproduce the result.</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2160"/>
            <w:vAlign w:val="center"/>
            <w:shd w:fill="17324D"/>
          </w:tcPr>
          <w:p>
            <w:r/>
            <w:r>
              <w:rPr>
                <w:b/>
                <w:color w:val="FFFFFF"/>
                <w:sz w:val="16"/>
              </w:rPr>
              <w:t>Anomaly target</w:t>
            </w:r>
          </w:p>
        </w:tc>
        <w:tc>
          <w:tcPr>
            <w:tcW w:type="dxa" w:w="4608"/>
            <w:vAlign w:val="center"/>
            <w:shd w:fill="17324D"/>
          </w:tcPr>
          <w:p>
            <w:r/>
            <w:r>
              <w:rPr>
                <w:b/>
                <w:color w:val="FFFFFF"/>
                <w:sz w:val="16"/>
              </w:rPr>
              <w:t>Baseline</w:t>
            </w:r>
          </w:p>
        </w:tc>
        <w:tc>
          <w:tcPr>
            <w:tcW w:type="dxa" w:w="3744"/>
            <w:vAlign w:val="center"/>
            <w:shd w:fill="17324D"/>
          </w:tcPr>
          <w:p>
            <w:r/>
            <w:r>
              <w:rPr>
                <w:b/>
                <w:color w:val="FFFFFF"/>
                <w:sz w:val="16"/>
              </w:rPr>
              <w:t>Output</w:t>
            </w:r>
          </w:p>
        </w:tc>
      </w:tr>
      <w:tr>
        <w:tc>
          <w:tcPr>
            <w:tcW w:type="dxa" w:w="2160"/>
            <w:vAlign w:val="center"/>
            <w:shd w:fill="F5F8FB"/>
          </w:tcPr>
          <w:p>
            <w:r/>
            <w:r>
              <w:rPr>
                <w:b w:val="0"/>
                <w:color w:val="232D37"/>
                <w:sz w:val="16"/>
              </w:rPr>
              <w:t>Daily sales</w:t>
            </w:r>
          </w:p>
        </w:tc>
        <w:tc>
          <w:tcPr>
            <w:tcW w:type="dxa" w:w="4608"/>
            <w:vAlign w:val="center"/>
            <w:shd w:fill="F5F8FB"/>
          </w:tcPr>
          <w:p>
            <w:r/>
            <w:r>
              <w:rPr>
                <w:b w:val="0"/>
                <w:color w:val="232D37"/>
                <w:sz w:val="16"/>
              </w:rPr>
              <w:t>Rolling mean/median + deviation</w:t>
            </w:r>
          </w:p>
        </w:tc>
        <w:tc>
          <w:tcPr>
            <w:tcW w:type="dxa" w:w="3744"/>
            <w:vAlign w:val="center"/>
            <w:shd w:fill="F5F8FB"/>
          </w:tcPr>
          <w:p>
            <w:r/>
            <w:r>
              <w:rPr>
                <w:b w:val="0"/>
                <w:color w:val="232D37"/>
                <w:sz w:val="16"/>
              </w:rPr>
              <w:t>Anomaly score + date + magnitude</w:t>
            </w:r>
          </w:p>
        </w:tc>
      </w:tr>
      <w:tr>
        <w:tc>
          <w:tcPr>
            <w:tcW w:type="dxa" w:w="2160"/>
            <w:vAlign w:val="center"/>
          </w:tcPr>
          <w:p>
            <w:r/>
            <w:r>
              <w:rPr>
                <w:b w:val="0"/>
                <w:color w:val="232D37"/>
                <w:sz w:val="16"/>
              </w:rPr>
              <w:t>Product margin</w:t>
            </w:r>
          </w:p>
        </w:tc>
        <w:tc>
          <w:tcPr>
            <w:tcW w:type="dxa" w:w="4608"/>
            <w:vAlign w:val="center"/>
          </w:tcPr>
          <w:p>
            <w:r/>
            <w:r>
              <w:rPr>
                <w:b w:val="0"/>
                <w:color w:val="232D37"/>
                <w:sz w:val="16"/>
              </w:rPr>
              <w:t>Historical margin distribution</w:t>
            </w:r>
          </w:p>
        </w:tc>
        <w:tc>
          <w:tcPr>
            <w:tcW w:type="dxa" w:w="3744"/>
            <w:vAlign w:val="center"/>
          </w:tcPr>
          <w:p>
            <w:r/>
            <w:r>
              <w:rPr>
                <w:b w:val="0"/>
                <w:color w:val="232D37"/>
                <w:sz w:val="16"/>
              </w:rPr>
              <w:t>Products with unusual margin change</w:t>
            </w:r>
          </w:p>
        </w:tc>
      </w:tr>
      <w:tr>
        <w:tc>
          <w:tcPr>
            <w:tcW w:type="dxa" w:w="2160"/>
            <w:vAlign w:val="center"/>
            <w:shd w:fill="F5F8FB"/>
          </w:tcPr>
          <w:p>
            <w:r/>
            <w:r>
              <w:rPr>
                <w:b w:val="0"/>
                <w:color w:val="232D37"/>
                <w:sz w:val="16"/>
              </w:rPr>
              <w:t>Supplier cost</w:t>
            </w:r>
          </w:p>
        </w:tc>
        <w:tc>
          <w:tcPr>
            <w:tcW w:type="dxa" w:w="4608"/>
            <w:vAlign w:val="center"/>
            <w:shd w:fill="F5F8FB"/>
          </w:tcPr>
          <w:p>
            <w:r/>
            <w:r>
              <w:rPr>
                <w:b w:val="0"/>
                <w:color w:val="232D37"/>
                <w:sz w:val="16"/>
              </w:rPr>
              <w:t>Historical unit-cost distribution</w:t>
            </w:r>
          </w:p>
        </w:tc>
        <w:tc>
          <w:tcPr>
            <w:tcW w:type="dxa" w:w="3744"/>
            <w:vAlign w:val="center"/>
            <w:shd w:fill="F5F8FB"/>
          </w:tcPr>
          <w:p>
            <w:r/>
            <w:r>
              <w:rPr>
                <w:b w:val="0"/>
                <w:color w:val="232D37"/>
                <w:sz w:val="16"/>
              </w:rPr>
              <w:t>Supplier/product cost anomaly</w:t>
            </w:r>
          </w:p>
        </w:tc>
      </w:tr>
      <w:tr>
        <w:tc>
          <w:tcPr>
            <w:tcW w:type="dxa" w:w="2160"/>
            <w:vAlign w:val="center"/>
          </w:tcPr>
          <w:p>
            <w:r/>
            <w:r>
              <w:rPr>
                <w:b w:val="0"/>
                <w:color w:val="232D37"/>
                <w:sz w:val="16"/>
              </w:rPr>
              <w:t>Inventory</w:t>
            </w:r>
          </w:p>
        </w:tc>
        <w:tc>
          <w:tcPr>
            <w:tcW w:type="dxa" w:w="4608"/>
            <w:vAlign w:val="center"/>
          </w:tcPr>
          <w:p>
            <w:r/>
            <w:r>
              <w:rPr>
                <w:b w:val="0"/>
                <w:color w:val="232D37"/>
                <w:sz w:val="16"/>
              </w:rPr>
              <w:t>Expected stock coverage</w:t>
            </w:r>
          </w:p>
        </w:tc>
        <w:tc>
          <w:tcPr>
            <w:tcW w:type="dxa" w:w="3744"/>
            <w:vAlign w:val="center"/>
          </w:tcPr>
          <w:p>
            <w:r/>
            <w:r>
              <w:rPr>
                <w:b w:val="0"/>
                <w:color w:val="232D37"/>
                <w:sz w:val="16"/>
              </w:rPr>
              <w:t>Potential overstock or stockout risk</w:t>
            </w:r>
          </w:p>
        </w:tc>
      </w:tr>
      <w:tr>
        <w:tc>
          <w:tcPr>
            <w:tcW w:type="dxa" w:w="2160"/>
            <w:vAlign w:val="center"/>
            <w:shd w:fill="F5F8FB"/>
          </w:tcPr>
          <w:p>
            <w:r/>
            <w:r>
              <w:rPr>
                <w:b w:val="0"/>
                <w:color w:val="232D37"/>
                <w:sz w:val="16"/>
              </w:rPr>
              <w:t>Order value</w:t>
            </w:r>
          </w:p>
        </w:tc>
        <w:tc>
          <w:tcPr>
            <w:tcW w:type="dxa" w:w="4608"/>
            <w:vAlign w:val="center"/>
            <w:shd w:fill="F5F8FB"/>
          </w:tcPr>
          <w:p>
            <w:r/>
            <w:r>
              <w:rPr>
                <w:b w:val="0"/>
                <w:color w:val="232D37"/>
                <w:sz w:val="16"/>
              </w:rPr>
              <w:t>Customer/product historical range</w:t>
            </w:r>
          </w:p>
        </w:tc>
        <w:tc>
          <w:tcPr>
            <w:tcW w:type="dxa" w:w="3744"/>
            <w:vAlign w:val="center"/>
            <w:shd w:fill="F5F8FB"/>
          </w:tcPr>
          <w:p>
            <w:r/>
            <w:r>
              <w:rPr>
                <w:b w:val="0"/>
                <w:color w:val="232D37"/>
                <w:sz w:val="16"/>
              </w:rPr>
              <w:t>Unusual order amount</w:t>
            </w:r>
          </w:p>
        </w:tc>
      </w:tr>
    </w:tbl>
    <w:p>
      <w:pPr>
        <w:spacing w:after="40"/>
      </w:pPr>
    </w:p>
    <w:p>
      <w:pPr>
        <w:pStyle w:val="Heading2"/>
      </w:pPr>
      <w:r>
        <w:t>7.3 Forecasting</w:t>
      </w:r>
    </w:p>
    <w:p>
      <w:r>
        <w:t>Forecasting is limited to selected business metrics for the MVP. The team will choose one primary forecast target, preferably daily/weekly demand or sales, because it is directly useful to inventory diagnosis. Baseline models should be established first; candidate models include Statsmodels time-series methods or scikit-learn regression models using lagged features. Evaluation uses a time-aware train/validation split to prevent leakage.</w:t>
      </w:r>
    </w:p>
    <w:p>
      <w:pPr>
        <w:pStyle w:val="ListBullet"/>
        <w:spacing w:after="40"/>
      </w:pPr>
      <w:r>
        <w:t>Baseline: naive/seasonal naive forecast where appropriate.</w:t>
      </w:r>
    </w:p>
    <w:p>
      <w:pPr>
        <w:pStyle w:val="ListBullet"/>
        <w:spacing w:after="40"/>
      </w:pPr>
      <w:r>
        <w:t>Candidate: Exponential Smoothing / SARIMA (Statsmodels) when the series supports it.</w:t>
      </w:r>
    </w:p>
    <w:p>
      <w:pPr>
        <w:pStyle w:val="ListBullet"/>
        <w:spacing w:after="40"/>
      </w:pPr>
      <w:r>
        <w:t>Candidate: Random Forest / Gradient Boosting regression with lag and calendar features.</w:t>
      </w:r>
    </w:p>
    <w:p>
      <w:pPr>
        <w:pStyle w:val="ListBullet"/>
        <w:spacing w:after="40"/>
      </w:pPr>
      <w:r>
        <w:t>Metrics: MAE and RMSE; MAPE only when zero/near-zero values are handled carefully.</w:t>
      </w:r>
    </w:p>
    <w:p>
      <w:pPr>
        <w:pStyle w:val="ListBullet"/>
        <w:spacing w:after="40"/>
      </w:pPr>
      <w:r>
        <w:t>Output: forecast values, confidence/interval information where available, model version, and error metrics.</w:t>
      </w:r>
    </w:p>
    <w:p>
      <w:pPr>
        <w:pStyle w:val="Heading2"/>
      </w:pPr>
      <w:r>
        <w:t>7.4 Root-cause analysis</w:t>
      </w:r>
    </w:p>
    <w:p>
      <w:r>
        <w:t>PyRCA or a comparable open-source RCA toolkit will be used for structured root-cause analysis support. The team's work is not to rewrite a state-of-the-art RCA library; it is to map business entities/events into the RCA input, connect RCA findings back to the business graph, and create a traceable evidence package suitable for a business user.</w:t>
      </w:r>
    </w:p>
    <w:p>
      <w:pPr>
        <w:pStyle w:val="Heading1"/>
      </w:pPr>
      <w:r>
        <w:t>8. Grounded RAG and Trustworthy LLM Explanation</w:t>
      </w:r>
    </w:p>
    <w:p>
      <w:pPr>
        <w:pStyle w:val="Heading2"/>
      </w:pPr>
      <w:r>
        <w:t>8.1 Design principle</w:t>
      </w:r>
    </w:p>
    <w:tbl>
      <w:tblPr>
        <w:tblW w:type="auto" w:w="0"/>
        <w:tblLayout w:type="fixed"/>
        <w:tblLook w:firstColumn="1" w:firstRow="1" w:lastColumn="0" w:lastRow="0" w:noHBand="0" w:noVBand="1" w:val="04A0"/>
        <w:tblBorders>
          <w:top w:val="single" w:sz="6" w:space="0" w:color="A9BDD4"/>
          <w:left w:val="single" w:sz="6" w:space="0" w:color="A9BDD4"/>
          <w:bottom w:val="single" w:sz="6" w:space="0" w:color="A9BDD4"/>
          <w:right w:val="single" w:sz="6" w:space="0" w:color="A9BDD4"/>
          <w:insideH w:val="single" w:sz="6" w:space="0" w:color="A9BDD4"/>
          <w:insideV w:val="single" w:sz="6" w:space="0" w:color="A9BDD4"/>
        </w:tblBorders>
      </w:tblPr>
      <w:tblGrid>
        <w:gridCol w:w="9936"/>
      </w:tblGrid>
      <w:tr>
        <w:tc>
          <w:tcPr>
            <w:tcW w:type="dxa" w:w="9936"/>
            <w:shd w:fill="FDEDEC"/>
          </w:tcPr>
          <w:p>
            <w:r/>
            <w:r>
              <w:rPr>
                <w:b/>
                <w:color w:val="17324D"/>
                <w:sz w:val="20"/>
              </w:rPr>
              <w:t>Trust boundary</w:t>
            </w:r>
          </w:p>
          <w:p>
            <w:pPr>
              <w:spacing w:after="0"/>
            </w:pPr>
            <w:r>
              <w:rPr>
                <w:sz w:val="18"/>
              </w:rPr>
              <w:t>The LLM can explain, summarize, compare, and phrase recommendations. It cannot be trusted to calculate official KPI values. Numeric facts must come from deterministic analytics or source records that are included in the evidence package.</w:t>
            </w:r>
          </w:p>
        </w:tc>
      </w:tr>
    </w:tbl>
    <w:p>
      <w:pPr>
        <w:spacing w:after="40"/>
      </w:pPr>
    </w:p>
    <w:p>
      <w:pPr>
        <w:pStyle w:val="Heading2"/>
      </w:pPr>
      <w:r>
        <w:t>8.2 Evidence package</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968"/>
        <w:gridCol w:w="4968"/>
      </w:tblGrid>
      <w:tr>
        <w:tc>
          <w:tcPr>
            <w:tcW w:type="dxa" w:w="4968"/>
            <w:vAlign w:val="center"/>
            <w:shd w:fill="17324D"/>
          </w:tcPr>
          <w:p>
            <w:r/>
            <w:r>
              <w:rPr>
                <w:b/>
                <w:color w:val="FFFFFF"/>
                <w:sz w:val="17"/>
              </w:rPr>
              <w:t>Field</w:t>
            </w:r>
          </w:p>
        </w:tc>
        <w:tc>
          <w:tcPr>
            <w:tcW w:type="dxa" w:w="4968"/>
            <w:vAlign w:val="center"/>
            <w:shd w:fill="17324D"/>
          </w:tcPr>
          <w:p>
            <w:r/>
            <w:r>
              <w:rPr>
                <w:b/>
                <w:color w:val="FFFFFF"/>
                <w:sz w:val="17"/>
              </w:rPr>
              <w:t>Example</w:t>
            </w:r>
          </w:p>
        </w:tc>
      </w:tr>
      <w:tr>
        <w:tc>
          <w:tcPr>
            <w:tcW w:type="dxa" w:w="4968"/>
            <w:vAlign w:val="center"/>
            <w:shd w:fill="F5F8FB"/>
          </w:tcPr>
          <w:p>
            <w:r/>
            <w:r>
              <w:rPr>
                <w:b w:val="0"/>
                <w:color w:val="232D37"/>
                <w:sz w:val="17"/>
              </w:rPr>
              <w:t>question_id</w:t>
            </w:r>
          </w:p>
        </w:tc>
        <w:tc>
          <w:tcPr>
            <w:tcW w:type="dxa" w:w="4968"/>
            <w:vAlign w:val="center"/>
            <w:shd w:fill="F5F8FB"/>
          </w:tcPr>
          <w:p>
            <w:r/>
            <w:r>
              <w:rPr>
                <w:b w:val="0"/>
                <w:color w:val="232D37"/>
                <w:sz w:val="17"/>
              </w:rPr>
              <w:t>Q-2026-0031</w:t>
            </w:r>
          </w:p>
        </w:tc>
      </w:tr>
      <w:tr>
        <w:tc>
          <w:tcPr>
            <w:tcW w:type="dxa" w:w="4968"/>
            <w:vAlign w:val="center"/>
          </w:tcPr>
          <w:p>
            <w:r/>
            <w:r>
              <w:rPr>
                <w:b w:val="0"/>
                <w:color w:val="232D37"/>
                <w:sz w:val="17"/>
              </w:rPr>
              <w:t>dataset_version</w:t>
            </w:r>
          </w:p>
        </w:tc>
        <w:tc>
          <w:tcPr>
            <w:tcW w:type="dxa" w:w="4968"/>
            <w:vAlign w:val="center"/>
          </w:tcPr>
          <w:p>
            <w:r/>
            <w:r>
              <w:rPr>
                <w:b w:val="0"/>
                <w:color w:val="232D37"/>
                <w:sz w:val="17"/>
              </w:rPr>
              <w:t>retail_demo_v4</w:t>
            </w:r>
          </w:p>
        </w:tc>
      </w:tr>
      <w:tr>
        <w:tc>
          <w:tcPr>
            <w:tcW w:type="dxa" w:w="4968"/>
            <w:vAlign w:val="center"/>
            <w:shd w:fill="F5F8FB"/>
          </w:tcPr>
          <w:p>
            <w:r/>
            <w:r>
              <w:rPr>
                <w:b w:val="0"/>
                <w:color w:val="232D37"/>
                <w:sz w:val="17"/>
              </w:rPr>
              <w:t>analysis_run_id</w:t>
            </w:r>
          </w:p>
        </w:tc>
        <w:tc>
          <w:tcPr>
            <w:tcW w:type="dxa" w:w="4968"/>
            <w:vAlign w:val="center"/>
            <w:shd w:fill="F5F8FB"/>
          </w:tcPr>
          <w:p>
            <w:r/>
            <w:r>
              <w:rPr>
                <w:b w:val="0"/>
                <w:color w:val="232D37"/>
                <w:sz w:val="17"/>
              </w:rPr>
              <w:t>RUN-2026-09-01-14</w:t>
            </w:r>
          </w:p>
        </w:tc>
      </w:tr>
      <w:tr>
        <w:tc>
          <w:tcPr>
            <w:tcW w:type="dxa" w:w="4968"/>
            <w:vAlign w:val="center"/>
          </w:tcPr>
          <w:p>
            <w:r/>
            <w:r>
              <w:rPr>
                <w:b w:val="0"/>
                <w:color w:val="232D37"/>
                <w:sz w:val="17"/>
              </w:rPr>
              <w:t>kpi</w:t>
            </w:r>
          </w:p>
        </w:tc>
        <w:tc>
          <w:tcPr>
            <w:tcW w:type="dxa" w:w="4968"/>
            <w:vAlign w:val="center"/>
          </w:tcPr>
          <w:p>
            <w:r/>
            <w:r>
              <w:rPr>
                <w:b w:val="0"/>
                <w:color w:val="232D37"/>
                <w:sz w:val="17"/>
              </w:rPr>
              <w:t>Gross Margin %</w:t>
            </w:r>
          </w:p>
        </w:tc>
      </w:tr>
      <w:tr>
        <w:tc>
          <w:tcPr>
            <w:tcW w:type="dxa" w:w="4968"/>
            <w:vAlign w:val="center"/>
            <w:shd w:fill="F5F8FB"/>
          </w:tcPr>
          <w:p>
            <w:r/>
            <w:r>
              <w:rPr>
                <w:b w:val="0"/>
                <w:color w:val="232D37"/>
                <w:sz w:val="17"/>
              </w:rPr>
              <w:t>current_value</w:t>
            </w:r>
          </w:p>
        </w:tc>
        <w:tc>
          <w:tcPr>
            <w:tcW w:type="dxa" w:w="4968"/>
            <w:vAlign w:val="center"/>
            <w:shd w:fill="F5F8FB"/>
          </w:tcPr>
          <w:p>
            <w:r/>
            <w:r>
              <w:rPr>
                <w:b w:val="0"/>
                <w:color w:val="232D37"/>
                <w:sz w:val="17"/>
              </w:rPr>
              <w:t>24.8</w:t>
            </w:r>
          </w:p>
        </w:tc>
      </w:tr>
      <w:tr>
        <w:tc>
          <w:tcPr>
            <w:tcW w:type="dxa" w:w="4968"/>
            <w:vAlign w:val="center"/>
          </w:tcPr>
          <w:p>
            <w:r/>
            <w:r>
              <w:rPr>
                <w:b w:val="0"/>
                <w:color w:val="232D37"/>
                <w:sz w:val="17"/>
              </w:rPr>
              <w:t>baseline_value</w:t>
            </w:r>
          </w:p>
        </w:tc>
        <w:tc>
          <w:tcPr>
            <w:tcW w:type="dxa" w:w="4968"/>
            <w:vAlign w:val="center"/>
          </w:tcPr>
          <w:p>
            <w:r/>
            <w:r>
              <w:rPr>
                <w:b w:val="0"/>
                <w:color w:val="232D37"/>
                <w:sz w:val="17"/>
              </w:rPr>
              <w:t>33.2</w:t>
            </w:r>
          </w:p>
        </w:tc>
      </w:tr>
      <w:tr>
        <w:tc>
          <w:tcPr>
            <w:tcW w:type="dxa" w:w="4968"/>
            <w:vAlign w:val="center"/>
            <w:shd w:fill="F5F8FB"/>
          </w:tcPr>
          <w:p>
            <w:r/>
            <w:r>
              <w:rPr>
                <w:b w:val="0"/>
                <w:color w:val="232D37"/>
                <w:sz w:val="17"/>
              </w:rPr>
              <w:t>delta</w:t>
            </w:r>
          </w:p>
        </w:tc>
        <w:tc>
          <w:tcPr>
            <w:tcW w:type="dxa" w:w="4968"/>
            <w:vAlign w:val="center"/>
            <w:shd w:fill="F5F8FB"/>
          </w:tcPr>
          <w:p>
            <w:r/>
            <w:r>
              <w:rPr>
                <w:b w:val="0"/>
                <w:color w:val="232D37"/>
                <w:sz w:val="17"/>
              </w:rPr>
              <w:t>-8.4 percentage points</w:t>
            </w:r>
          </w:p>
        </w:tc>
      </w:tr>
      <w:tr>
        <w:tc>
          <w:tcPr>
            <w:tcW w:type="dxa" w:w="4968"/>
            <w:vAlign w:val="center"/>
          </w:tcPr>
          <w:p>
            <w:r/>
            <w:r>
              <w:rPr>
                <w:b w:val="0"/>
                <w:color w:val="232D37"/>
                <w:sz w:val="17"/>
              </w:rPr>
              <w:t>time_window</w:t>
            </w:r>
          </w:p>
        </w:tc>
        <w:tc>
          <w:tcPr>
            <w:tcW w:type="dxa" w:w="4968"/>
            <w:vAlign w:val="center"/>
          </w:tcPr>
          <w:p>
            <w:r/>
            <w:r>
              <w:rPr>
                <w:b w:val="0"/>
                <w:color w:val="232D37"/>
                <w:sz w:val="17"/>
              </w:rPr>
              <w:t>2026-03-01 to 2026-03-31</w:t>
            </w:r>
          </w:p>
        </w:tc>
      </w:tr>
      <w:tr>
        <w:tc>
          <w:tcPr>
            <w:tcW w:type="dxa" w:w="4968"/>
            <w:vAlign w:val="center"/>
            <w:shd w:fill="F5F8FB"/>
          </w:tcPr>
          <w:p>
            <w:r/>
            <w:r>
              <w:rPr>
                <w:b w:val="0"/>
                <w:color w:val="232D37"/>
                <w:sz w:val="17"/>
              </w:rPr>
              <w:t>supporting_records</w:t>
            </w:r>
          </w:p>
        </w:tc>
        <w:tc>
          <w:tcPr>
            <w:tcW w:type="dxa" w:w="4968"/>
            <w:vAlign w:val="center"/>
            <w:shd w:fill="F5F8FB"/>
          </w:tcPr>
          <w:p>
            <w:r/>
            <w:r>
              <w:rPr>
                <w:b w:val="0"/>
                <w:color w:val="232D37"/>
                <w:sz w:val="17"/>
              </w:rPr>
              <w:t>P88 cost events, O1027 order records, supplier S12</w:t>
            </w:r>
          </w:p>
        </w:tc>
      </w:tr>
      <w:tr>
        <w:tc>
          <w:tcPr>
            <w:tcW w:type="dxa" w:w="4968"/>
            <w:vAlign w:val="center"/>
          </w:tcPr>
          <w:p>
            <w:r/>
            <w:r>
              <w:rPr>
                <w:b w:val="0"/>
                <w:color w:val="232D37"/>
                <w:sz w:val="17"/>
              </w:rPr>
              <w:t>graph_paths</w:t>
            </w:r>
          </w:p>
        </w:tc>
        <w:tc>
          <w:tcPr>
            <w:tcW w:type="dxa" w:w="4968"/>
            <w:vAlign w:val="center"/>
          </w:tcPr>
          <w:p>
            <w:r/>
            <w:r>
              <w:rPr>
                <w:b w:val="0"/>
                <w:color w:val="232D37"/>
                <w:sz w:val="17"/>
              </w:rPr>
              <w:t>Supplier S12 -&gt; Product P88 -&gt; OrderItems -&gt; Margin KPI</w:t>
            </w:r>
          </w:p>
        </w:tc>
      </w:tr>
      <w:tr>
        <w:tc>
          <w:tcPr>
            <w:tcW w:type="dxa" w:w="4968"/>
            <w:vAlign w:val="center"/>
            <w:shd w:fill="F5F8FB"/>
          </w:tcPr>
          <w:p>
            <w:r/>
            <w:r>
              <w:rPr>
                <w:b w:val="0"/>
                <w:color w:val="232D37"/>
                <w:sz w:val="17"/>
              </w:rPr>
              <w:t>model_outputs</w:t>
            </w:r>
          </w:p>
        </w:tc>
        <w:tc>
          <w:tcPr>
            <w:tcW w:type="dxa" w:w="4968"/>
            <w:vAlign w:val="center"/>
            <w:shd w:fill="F5F8FB"/>
          </w:tcPr>
          <w:p>
            <w:r/>
            <w:r>
              <w:rPr>
                <w:b w:val="0"/>
                <w:color w:val="232D37"/>
                <w:sz w:val="17"/>
              </w:rPr>
              <w:t>anomaly score, forecast, RCA ranking</w:t>
            </w:r>
          </w:p>
        </w:tc>
      </w:tr>
      <w:tr>
        <w:tc>
          <w:tcPr>
            <w:tcW w:type="dxa" w:w="4968"/>
            <w:vAlign w:val="center"/>
          </w:tcPr>
          <w:p>
            <w:r/>
            <w:r>
              <w:rPr>
                <w:b w:val="0"/>
                <w:color w:val="232D37"/>
                <w:sz w:val="17"/>
              </w:rPr>
              <w:t>assumptions</w:t>
            </w:r>
          </w:p>
        </w:tc>
        <w:tc>
          <w:tcPr>
            <w:tcW w:type="dxa" w:w="4968"/>
            <w:vAlign w:val="center"/>
          </w:tcPr>
          <w:p>
            <w:r/>
            <w:r>
              <w:rPr>
                <w:b w:val="0"/>
                <w:color w:val="232D37"/>
                <w:sz w:val="17"/>
              </w:rPr>
              <w:t>Returns excluded because return field unavailable</w:t>
            </w:r>
          </w:p>
        </w:tc>
      </w:tr>
      <w:tr>
        <w:tc>
          <w:tcPr>
            <w:tcW w:type="dxa" w:w="4968"/>
            <w:vAlign w:val="center"/>
            <w:shd w:fill="F5F8FB"/>
          </w:tcPr>
          <w:p>
            <w:r/>
            <w:r>
              <w:rPr>
                <w:b w:val="0"/>
                <w:color w:val="232D37"/>
                <w:sz w:val="17"/>
              </w:rPr>
              <w:t>confidence/quality</w:t>
            </w:r>
          </w:p>
        </w:tc>
        <w:tc>
          <w:tcPr>
            <w:tcW w:type="dxa" w:w="4968"/>
            <w:vAlign w:val="center"/>
            <w:shd w:fill="F5F8FB"/>
          </w:tcPr>
          <w:p>
            <w:r/>
            <w:r>
              <w:rPr>
                <w:b w:val="0"/>
                <w:color w:val="232D37"/>
                <w:sz w:val="17"/>
              </w:rPr>
              <w:t>data completeness 97%; RCA confidence medium</w:t>
            </w:r>
          </w:p>
        </w:tc>
      </w:tr>
    </w:tbl>
    <w:p>
      <w:pPr>
        <w:spacing w:after="40"/>
      </w:pPr>
    </w:p>
    <w:p>
      <w:pPr>
        <w:pStyle w:val="Heading2"/>
      </w:pPr>
      <w:r>
        <w:t>8.3 RAG pipeline</w:t>
      </w:r>
    </w:p>
    <w:p>
      <w:pPr>
        <w:pStyle w:val="ListNumber"/>
        <w:spacing w:after="40"/>
      </w:pPr>
      <w:r>
        <w:t>1. User asks a business question in natural language.</w:t>
      </w:r>
    </w:p>
    <w:p>
      <w:pPr>
        <w:pStyle w:val="ListNumber"/>
        <w:spacing w:after="40"/>
      </w:pPr>
      <w:r>
        <w:t>2. The system identifies the question type: KPI lookup, diagnosis, forecast, comparison, or recommendation.</w:t>
      </w:r>
    </w:p>
    <w:p>
      <w:pPr>
        <w:pStyle w:val="ListNumber"/>
        <w:spacing w:after="40"/>
      </w:pPr>
      <w:r>
        <w:t>3. The backend runs or retrieves the required deterministic analysis rather than asking the LLM to calculate it.</w:t>
      </w:r>
    </w:p>
    <w:p>
      <w:pPr>
        <w:pStyle w:val="ListNumber"/>
        <w:spacing w:after="40"/>
      </w:pPr>
      <w:r>
        <w:t>4. The analysis layer produces an evidence package.</w:t>
      </w:r>
    </w:p>
    <w:p>
      <w:pPr>
        <w:pStyle w:val="ListNumber"/>
        <w:spacing w:after="40"/>
      </w:pPr>
      <w:r>
        <w:t>5. Relevant evidence items are embedded/indexed or selected using structured retrieval.</w:t>
      </w:r>
    </w:p>
    <w:p>
      <w:pPr>
        <w:pStyle w:val="ListNumber"/>
        <w:spacing w:after="40"/>
      </w:pPr>
      <w:r>
        <w:t>6. The LLM prompt contains only the question plus the selected evidence and explicit grounding rules.</w:t>
      </w:r>
    </w:p>
    <w:p>
      <w:pPr>
        <w:pStyle w:val="ListNumber"/>
        <w:spacing w:after="40"/>
      </w:pPr>
      <w:r>
        <w:t>7. The answer generator produces a concise explanation, uncertainty statement, and evidence references.</w:t>
      </w:r>
    </w:p>
    <w:p>
      <w:pPr>
        <w:pStyle w:val="ListNumber"/>
        <w:spacing w:after="40"/>
      </w:pPr>
      <w:r>
        <w:t>8. A post-generation validator checks that numeric values in the answer are present in the evidence package; unsupported values trigger regeneration or an error state.</w:t>
      </w:r>
    </w:p>
    <w:p>
      <w:pPr>
        <w:pStyle w:val="Heading2"/>
      </w:pPr>
      <w:r>
        <w:t>8.4 Numeric hallucination guard</w:t>
      </w:r>
    </w:p>
    <w:p>
      <w:r>
        <w:t>For the MVP, a lightweight post-generation checker will extract numeric expressions from the LLM response and compare them with the allowed numeric values in the evidence object. Where exact matching is not appropriate due to rounding, the checker can apply a controlled tolerance. Any unsupported number is flagged and the response is regenerated with stricter grounding instructions or replaced with a safe response such as: "The available evidence does not support a numeric estimate."</w:t>
      </w:r>
    </w:p>
    <w:p>
      <w:pPr>
        <w:pStyle w:val="Heading1"/>
      </w:pPr>
      <w:r>
        <w:t>9. User Interface and User Journey</w:t>
      </w:r>
    </w:p>
    <w:p>
      <w:pPr>
        <w:pStyle w:val="Heading2"/>
      </w:pPr>
      <w:r>
        <w:t>9.1 Main screens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3312"/>
            <w:vAlign w:val="center"/>
            <w:shd w:fill="17324D"/>
          </w:tcPr>
          <w:p>
            <w:r/>
            <w:r>
              <w:rPr>
                <w:b/>
                <w:color w:val="FFFFFF"/>
                <w:sz w:val="17"/>
              </w:rPr>
              <w:t>Screen</w:t>
            </w:r>
          </w:p>
        </w:tc>
        <w:tc>
          <w:tcPr>
            <w:tcW w:type="dxa" w:w="3312"/>
            <w:vAlign w:val="center"/>
            <w:shd w:fill="17324D"/>
          </w:tcPr>
          <w:p>
            <w:r/>
            <w:r>
              <w:rPr>
                <w:b/>
                <w:color w:val="FFFFFF"/>
                <w:sz w:val="17"/>
              </w:rPr>
              <w:t>Purpose</w:t>
            </w:r>
          </w:p>
        </w:tc>
        <w:tc>
          <w:tcPr>
            <w:tcW w:type="dxa" w:w="3312"/>
            <w:vAlign w:val="center"/>
            <w:shd w:fill="17324D"/>
          </w:tcPr>
          <w:p>
            <w:r/>
            <w:r>
              <w:rPr>
                <w:b/>
                <w:color w:val="FFFFFF"/>
                <w:sz w:val="17"/>
              </w:rPr>
              <w:t>Main elements</w:t>
            </w:r>
          </w:p>
        </w:tc>
      </w:tr>
      <w:tr>
        <w:tc>
          <w:tcPr>
            <w:tcW w:type="dxa" w:w="3312"/>
            <w:vAlign w:val="center"/>
            <w:shd w:fill="F5F8FB"/>
          </w:tcPr>
          <w:p>
            <w:r/>
            <w:r>
              <w:rPr>
                <w:b w:val="0"/>
                <w:color w:val="232D37"/>
                <w:sz w:val="17"/>
              </w:rPr>
              <w:t>Login / Project</w:t>
            </w:r>
          </w:p>
        </w:tc>
        <w:tc>
          <w:tcPr>
            <w:tcW w:type="dxa" w:w="3312"/>
            <w:vAlign w:val="center"/>
            <w:shd w:fill="F5F8FB"/>
          </w:tcPr>
          <w:p>
            <w:r/>
            <w:r>
              <w:rPr>
                <w:b w:val="0"/>
                <w:color w:val="232D37"/>
                <w:sz w:val="17"/>
              </w:rPr>
              <w:t>Basic authenticated access</w:t>
            </w:r>
          </w:p>
        </w:tc>
        <w:tc>
          <w:tcPr>
            <w:tcW w:type="dxa" w:w="3312"/>
            <w:vAlign w:val="center"/>
            <w:shd w:fill="F5F8FB"/>
          </w:tcPr>
          <w:p>
            <w:r/>
            <w:r>
              <w:rPr>
                <w:b w:val="0"/>
                <w:color w:val="232D37"/>
                <w:sz w:val="17"/>
              </w:rPr>
              <w:t>User, project, dataset selection</w:t>
            </w:r>
          </w:p>
        </w:tc>
      </w:tr>
      <w:tr>
        <w:tc>
          <w:tcPr>
            <w:tcW w:type="dxa" w:w="3312"/>
            <w:vAlign w:val="center"/>
          </w:tcPr>
          <w:p>
            <w:r/>
            <w:r>
              <w:rPr>
                <w:b w:val="0"/>
                <w:color w:val="232D37"/>
                <w:sz w:val="17"/>
              </w:rPr>
              <w:t>Data Upload</w:t>
            </w:r>
          </w:p>
        </w:tc>
        <w:tc>
          <w:tcPr>
            <w:tcW w:type="dxa" w:w="3312"/>
            <w:vAlign w:val="center"/>
          </w:tcPr>
          <w:p>
            <w:r/>
            <w:r>
              <w:rPr>
                <w:b w:val="0"/>
                <w:color w:val="232D37"/>
                <w:sz w:val="17"/>
              </w:rPr>
              <w:t>Load CSV/JSON files</w:t>
            </w:r>
          </w:p>
        </w:tc>
        <w:tc>
          <w:tcPr>
            <w:tcW w:type="dxa" w:w="3312"/>
            <w:vAlign w:val="center"/>
          </w:tcPr>
          <w:p>
            <w:r/>
            <w:r>
              <w:rPr>
                <w:b w:val="0"/>
                <w:color w:val="232D37"/>
                <w:sz w:val="17"/>
              </w:rPr>
              <w:t>File picker, schema preview, validation report</w:t>
            </w:r>
          </w:p>
        </w:tc>
      </w:tr>
      <w:tr>
        <w:tc>
          <w:tcPr>
            <w:tcW w:type="dxa" w:w="3312"/>
            <w:vAlign w:val="center"/>
            <w:shd w:fill="F5F8FB"/>
          </w:tcPr>
          <w:p>
            <w:r/>
            <w:r>
              <w:rPr>
                <w:b w:val="0"/>
                <w:color w:val="232D37"/>
                <w:sz w:val="17"/>
              </w:rPr>
              <w:t>Data Quality</w:t>
            </w:r>
          </w:p>
        </w:tc>
        <w:tc>
          <w:tcPr>
            <w:tcW w:type="dxa" w:w="3312"/>
            <w:vAlign w:val="center"/>
            <w:shd w:fill="F5F8FB"/>
          </w:tcPr>
          <w:p>
            <w:r/>
            <w:r>
              <w:rPr>
                <w:b w:val="0"/>
                <w:color w:val="232D37"/>
                <w:sz w:val="17"/>
              </w:rPr>
              <w:t>Review data health</w:t>
            </w:r>
          </w:p>
        </w:tc>
        <w:tc>
          <w:tcPr>
            <w:tcW w:type="dxa" w:w="3312"/>
            <w:vAlign w:val="center"/>
            <w:shd w:fill="F5F8FB"/>
          </w:tcPr>
          <w:p>
            <w:r/>
            <w:r>
              <w:rPr>
                <w:b w:val="0"/>
                <w:color w:val="232D37"/>
                <w:sz w:val="17"/>
              </w:rPr>
              <w:t>Missing values, duplicates, type errors, mapping status</w:t>
            </w:r>
          </w:p>
        </w:tc>
      </w:tr>
      <w:tr>
        <w:tc>
          <w:tcPr>
            <w:tcW w:type="dxa" w:w="3312"/>
            <w:vAlign w:val="center"/>
          </w:tcPr>
          <w:p>
            <w:r/>
            <w:r>
              <w:rPr>
                <w:b w:val="0"/>
                <w:color w:val="232D37"/>
                <w:sz w:val="17"/>
              </w:rPr>
              <w:t>Business Overview</w:t>
            </w:r>
          </w:p>
        </w:tc>
        <w:tc>
          <w:tcPr>
            <w:tcW w:type="dxa" w:w="3312"/>
            <w:vAlign w:val="center"/>
          </w:tcPr>
          <w:p>
            <w:r/>
            <w:r>
              <w:rPr>
                <w:b w:val="0"/>
                <w:color w:val="232D37"/>
                <w:sz w:val="17"/>
              </w:rPr>
              <w:t>First operational snapshot</w:t>
            </w:r>
          </w:p>
        </w:tc>
        <w:tc>
          <w:tcPr>
            <w:tcW w:type="dxa" w:w="3312"/>
            <w:vAlign w:val="center"/>
          </w:tcPr>
          <w:p>
            <w:r/>
            <w:r>
              <w:rPr>
                <w:b w:val="0"/>
                <w:color w:val="232D37"/>
                <w:sz w:val="17"/>
              </w:rPr>
              <w:t>Revenue, margin, sales trend, inventory alerts, supplier alerts</w:t>
            </w:r>
          </w:p>
        </w:tc>
      </w:tr>
      <w:tr>
        <w:tc>
          <w:tcPr>
            <w:tcW w:type="dxa" w:w="3312"/>
            <w:vAlign w:val="center"/>
            <w:shd w:fill="F5F8FB"/>
          </w:tcPr>
          <w:p>
            <w:r/>
            <w:r>
              <w:rPr>
                <w:b w:val="0"/>
                <w:color w:val="232D37"/>
                <w:sz w:val="17"/>
              </w:rPr>
              <w:t>Diagnostic Center</w:t>
            </w:r>
          </w:p>
        </w:tc>
        <w:tc>
          <w:tcPr>
            <w:tcW w:type="dxa" w:w="3312"/>
            <w:vAlign w:val="center"/>
            <w:shd w:fill="F5F8FB"/>
          </w:tcPr>
          <w:p>
            <w:r/>
            <w:r>
              <w:rPr>
                <w:b w:val="0"/>
                <w:color w:val="232D37"/>
                <w:sz w:val="17"/>
              </w:rPr>
              <w:t>Find why something changed</w:t>
            </w:r>
          </w:p>
        </w:tc>
        <w:tc>
          <w:tcPr>
            <w:tcW w:type="dxa" w:w="3312"/>
            <w:vAlign w:val="center"/>
            <w:shd w:fill="F5F8FB"/>
          </w:tcPr>
          <w:p>
            <w:r/>
            <w:r>
              <w:rPr>
                <w:b w:val="0"/>
                <w:color w:val="232D37"/>
                <w:sz w:val="17"/>
              </w:rPr>
              <w:t>KPI selection, period comparison, root-cause tree, graph evidence</w:t>
            </w:r>
          </w:p>
        </w:tc>
      </w:tr>
      <w:tr>
        <w:tc>
          <w:tcPr>
            <w:tcW w:type="dxa" w:w="3312"/>
            <w:vAlign w:val="center"/>
          </w:tcPr>
          <w:p>
            <w:r/>
            <w:r>
              <w:rPr>
                <w:b w:val="0"/>
                <w:color w:val="232D37"/>
                <w:sz w:val="17"/>
              </w:rPr>
              <w:t>Forecast Center</w:t>
            </w:r>
          </w:p>
        </w:tc>
        <w:tc>
          <w:tcPr>
            <w:tcW w:type="dxa" w:w="3312"/>
            <w:vAlign w:val="center"/>
          </w:tcPr>
          <w:p>
            <w:r/>
            <w:r>
              <w:rPr>
                <w:b w:val="0"/>
                <w:color w:val="232D37"/>
                <w:sz w:val="17"/>
              </w:rPr>
              <w:t>View selected forecast</w:t>
            </w:r>
          </w:p>
        </w:tc>
        <w:tc>
          <w:tcPr>
            <w:tcW w:type="dxa" w:w="3312"/>
            <w:vAlign w:val="center"/>
          </w:tcPr>
          <w:p>
            <w:r/>
            <w:r>
              <w:rPr>
                <w:b w:val="0"/>
                <w:color w:val="232D37"/>
                <w:sz w:val="17"/>
              </w:rPr>
              <w:t>Forecast chart, error metric, confidence/interval</w:t>
            </w:r>
          </w:p>
        </w:tc>
      </w:tr>
      <w:tr>
        <w:tc>
          <w:tcPr>
            <w:tcW w:type="dxa" w:w="3312"/>
            <w:vAlign w:val="center"/>
            <w:shd w:fill="F5F8FB"/>
          </w:tcPr>
          <w:p>
            <w:r/>
            <w:r>
              <w:rPr>
                <w:b w:val="0"/>
                <w:color w:val="232D37"/>
                <w:sz w:val="17"/>
              </w:rPr>
              <w:t>Ask BizOps</w:t>
            </w:r>
          </w:p>
        </w:tc>
        <w:tc>
          <w:tcPr>
            <w:tcW w:type="dxa" w:w="3312"/>
            <w:vAlign w:val="center"/>
            <w:shd w:fill="F5F8FB"/>
          </w:tcPr>
          <w:p>
            <w:r/>
            <w:r>
              <w:rPr>
                <w:b w:val="0"/>
                <w:color w:val="232D37"/>
                <w:sz w:val="17"/>
              </w:rPr>
              <w:t>Natural-language analysis</w:t>
            </w:r>
          </w:p>
        </w:tc>
        <w:tc>
          <w:tcPr>
            <w:tcW w:type="dxa" w:w="3312"/>
            <w:vAlign w:val="center"/>
            <w:shd w:fill="F5F8FB"/>
          </w:tcPr>
          <w:p>
            <w:r/>
            <w:r>
              <w:rPr>
                <w:b w:val="0"/>
                <w:color w:val="232D37"/>
                <w:sz w:val="17"/>
              </w:rPr>
              <w:t>Question box, answer, evidence references, uncertainty</w:t>
            </w:r>
          </w:p>
        </w:tc>
      </w:tr>
      <w:tr>
        <w:tc>
          <w:tcPr>
            <w:tcW w:type="dxa" w:w="3312"/>
            <w:vAlign w:val="center"/>
          </w:tcPr>
          <w:p>
            <w:r/>
            <w:r>
              <w:rPr>
                <w:b w:val="0"/>
                <w:color w:val="232D37"/>
                <w:sz w:val="17"/>
              </w:rPr>
              <w:t>Evidence Explorer</w:t>
            </w:r>
          </w:p>
        </w:tc>
        <w:tc>
          <w:tcPr>
            <w:tcW w:type="dxa" w:w="3312"/>
            <w:vAlign w:val="center"/>
          </w:tcPr>
          <w:p>
            <w:r/>
            <w:r>
              <w:rPr>
                <w:b w:val="0"/>
                <w:color w:val="232D37"/>
                <w:sz w:val="17"/>
              </w:rPr>
              <w:t>Inspect source of an answer</w:t>
            </w:r>
          </w:p>
        </w:tc>
        <w:tc>
          <w:tcPr>
            <w:tcW w:type="dxa" w:w="3312"/>
            <w:vAlign w:val="center"/>
          </w:tcPr>
          <w:p>
            <w:r/>
            <w:r>
              <w:rPr>
                <w:b w:val="0"/>
                <w:color w:val="232D37"/>
                <w:sz w:val="17"/>
              </w:rPr>
              <w:t>Metrics, records, graph path, timestamps, assumptions</w:t>
            </w:r>
          </w:p>
        </w:tc>
      </w:tr>
      <w:tr>
        <w:tc>
          <w:tcPr>
            <w:tcW w:type="dxa" w:w="3312"/>
            <w:vAlign w:val="center"/>
            <w:shd w:fill="F5F8FB"/>
          </w:tcPr>
          <w:p>
            <w:r/>
            <w:r>
              <w:rPr>
                <w:b w:val="0"/>
                <w:color w:val="232D37"/>
                <w:sz w:val="17"/>
              </w:rPr>
              <w:t>Run History</w:t>
            </w:r>
          </w:p>
        </w:tc>
        <w:tc>
          <w:tcPr>
            <w:tcW w:type="dxa" w:w="3312"/>
            <w:vAlign w:val="center"/>
            <w:shd w:fill="F5F8FB"/>
          </w:tcPr>
          <w:p>
            <w:r/>
            <w:r>
              <w:rPr>
                <w:b w:val="0"/>
                <w:color w:val="232D37"/>
                <w:sz w:val="17"/>
              </w:rPr>
              <w:t>Reproducibility</w:t>
            </w:r>
          </w:p>
        </w:tc>
        <w:tc>
          <w:tcPr>
            <w:tcW w:type="dxa" w:w="3312"/>
            <w:vAlign w:val="center"/>
            <w:shd w:fill="F5F8FB"/>
          </w:tcPr>
          <w:p>
            <w:r/>
            <w:r>
              <w:rPr>
                <w:b w:val="0"/>
                <w:color w:val="232D37"/>
                <w:sz w:val="17"/>
              </w:rPr>
              <w:t>Dataset version, model version, results, timestamp</w:t>
            </w:r>
          </w:p>
        </w:tc>
      </w:tr>
    </w:tbl>
    <w:p>
      <w:pPr>
        <w:spacing w:after="40"/>
      </w:pPr>
    </w:p>
    <w:p>
      <w:pPr>
        <w:pStyle w:val="Heading2"/>
      </w:pPr>
      <w:r>
        <w:t>9.2 Primary user journey</w:t>
      </w:r>
    </w:p>
    <w:p>
      <w:r>
        <w:t>Upload data -&gt; validate -&gt; map to canonical model -&gt; build graph -&gt; run baseline analytics -&gt; select a KPI/problem -&gt; inspect anomaly/root-cause -&gt; view forecast -&gt; ask a natural-language question -&gt; review grounded answer -&gt; inspect evidence -&gt; record feedback.</w:t>
      </w:r>
    </w:p>
    <w:p>
      <w:r>
        <w:drawing>
          <wp:inline xmlns:a="http://schemas.openxmlformats.org/drawingml/2006/main" xmlns:pic="http://schemas.openxmlformats.org/drawingml/2006/picture">
            <wp:extent cx="6309360" cy="2602893"/>
            <wp:docPr id="2" name="Picture 2"/>
            <wp:cNvGraphicFramePr>
              <a:graphicFrameLocks noChangeAspect="1"/>
            </wp:cNvGraphicFramePr>
            <a:graphic>
              <a:graphicData uri="http://schemas.openxmlformats.org/drawingml/2006/picture">
                <pic:pic>
                  <pic:nvPicPr>
                    <pic:cNvPr id="0" name="dev_flow.png"/>
                    <pic:cNvPicPr/>
                  </pic:nvPicPr>
                  <pic:blipFill>
                    <a:blip r:embed="rId12"/>
                    <a:stretch>
                      <a:fillRect/>
                    </a:stretch>
                  </pic:blipFill>
                  <pic:spPr>
                    <a:xfrm>
                      <a:off x="0" y="0"/>
                      <a:ext cx="6309360" cy="2602893"/>
                    </a:xfrm>
                    <a:prstGeom prst="rect"/>
                  </pic:spPr>
                </pic:pic>
              </a:graphicData>
            </a:graphic>
          </wp:inline>
        </w:drawing>
      </w:r>
    </w:p>
    <w:p>
      <w:pPr>
        <w:pStyle w:val="CaptionSmall"/>
        <w:jc w:val="center"/>
      </w:pPr>
      <w:r>
        <w:t>Figure 2. End-to-end MVP development/data flow.</w:t>
      </w:r>
    </w:p>
    <w:p>
      <w:pPr>
        <w:pStyle w:val="Heading1"/>
      </w:pPr>
      <w:r>
        <w:t>10. Detailed Processing Logic</w:t>
      </w:r>
    </w:p>
    <w:p>
      <w:pPr>
        <w:pStyle w:val="Heading2"/>
      </w:pPr>
      <w:r>
        <w:t>10.1 End-to-end processing algorithm</w:t>
      </w:r>
    </w:p>
    <w:p>
      <w:r>
        <w:rPr>
          <w:rFonts w:ascii="Consolas" w:hAnsi="Consolas"/>
          <w:sz w:val="16"/>
        </w:rPr>
        <w:t>INPUT: CSV/JSON dataset package D</w:t>
        <w:br/>
        <w:t>OUTPUT: Evidence-linked diagnostic response R</w:t>
        <w:br/>
        <w:br/>
        <w:t>1. Load D</w:t>
        <w:br/>
        <w:t>2. Validate schema, types, keys, nulls and references</w:t>
        <w:br/>
        <w:t>3. If blocking errors exist -&gt; return Data Quality Report</w:t>
        <w:br/>
        <w:t>4. Normalize source columns -&gt; canonical ontology</w:t>
        <w:br/>
        <w:t>5. Resolve/flag entity identities</w:t>
        <w:br/>
        <w:t>6. Create/update business graph G</w:t>
        <w:br/>
        <w:t>7. Compute deterministic KPIs K</w:t>
        <w:br/>
        <w:t>8. Detect anomalies A</w:t>
        <w:br/>
        <w:t>9. If a forecast is requested -&gt; compute Forecast F</w:t>
        <w:br/>
        <w:t>10. If diagnosis is requested -&gt; run RCA + graph traversal -&gt; C</w:t>
        <w:br/>
        <w:t>11. Build Evidence Package E = {K, A, F, C, records, graph paths, assumptions}</w:t>
        <w:br/>
        <w:t>12. Retrieve relevant evidence subset E'</w:t>
        <w:br/>
        <w:t>13. Generate grounded explanation R using LLM(E', question)</w:t>
        <w:br/>
        <w:t>14. Validate numeric claims in R against E'</w:t>
        <w:br/>
        <w:t>15. If unsupported claims exist -&gt; regenerate or return grounded refusal</w:t>
        <w:br/>
        <w:t>16. Save run metadata and evidence references</w:t>
        <w:br/>
        <w:t>17. Return R + evidence links</w:t>
      </w:r>
    </w:p>
    <w:p>
      <w:pPr>
        <w:pStyle w:val="Heading2"/>
      </w:pPr>
      <w:r>
        <w:t>10.2 Diagnostic logic example</w:t>
      </w:r>
    </w:p>
    <w:p>
      <w:pPr>
        <w:pStyle w:val="ListNumber"/>
        <w:spacing w:after="40"/>
      </w:pPr>
      <w:r>
        <w:t>Detect that Gross Margin % is below the baseline threshold.</w:t>
      </w:r>
    </w:p>
    <w:p>
      <w:pPr>
        <w:pStyle w:val="ListNumber"/>
        <w:spacing w:after="40"/>
      </w:pPr>
      <w:r>
        <w:t>Identify the products with the largest negative margin contribution change.</w:t>
      </w:r>
    </w:p>
    <w:p>
      <w:pPr>
        <w:pStyle w:val="ListNumber"/>
        <w:spacing w:after="40"/>
      </w:pPr>
      <w:r>
        <w:t>For those products, compare current and baseline unit costs, selling prices, discounts, returns, and quantities.</w:t>
      </w:r>
    </w:p>
    <w:p>
      <w:pPr>
        <w:pStyle w:val="ListNumber"/>
        <w:spacing w:after="40"/>
      </w:pPr>
      <w:r>
        <w:t>Traverse supplier relationships and recent supplier cost events.</w:t>
      </w:r>
    </w:p>
    <w:p>
      <w:pPr>
        <w:pStyle w:val="ListNumber"/>
        <w:spacing w:after="40"/>
      </w:pPr>
      <w:r>
        <w:t>Check whether inventory delays, stockouts, or product mix changes correlate with the period.</w:t>
      </w:r>
    </w:p>
    <w:p>
      <w:pPr>
        <w:pStyle w:val="ListNumber"/>
        <w:spacing w:after="40"/>
      </w:pPr>
      <w:r>
        <w:t>Rank candidate contributors using the RCA engine plus deterministic contribution calculations.</w:t>
      </w:r>
    </w:p>
    <w:p>
      <w:pPr>
        <w:pStyle w:val="ListNumber"/>
        <w:spacing w:after="40"/>
      </w:pPr>
      <w:r>
        <w:t>Attach the exact supporting records and graph paths to the evidence package.</w:t>
      </w:r>
    </w:p>
    <w:p>
      <w:pPr>
        <w:pStyle w:val="ListNumber"/>
        <w:spacing w:after="40"/>
      </w:pPr>
      <w:r>
        <w:t>Generate a recommendation only from contributors with sufficient evidence and state uncertainty otherwise.</w:t>
      </w:r>
    </w:p>
    <w:p>
      <w:pPr>
        <w:pStyle w:val="Heading1"/>
      </w:pPr>
      <w:r>
        <w:t>11. Software Project Structure</w:t>
      </w:r>
    </w:p>
    <w:p>
      <w:r>
        <w:t>The codebase should remain modular so that each technical contribution can be demonstrated independently. A recommended repository structure is:</w:t>
      </w:r>
    </w:p>
    <w:p>
      <w:r>
        <w:rPr>
          <w:rFonts w:ascii="Consolas" w:hAnsi="Consolas"/>
          <w:sz w:val="16"/>
        </w:rPr>
        <w:t>bizops-intelligence/</w:t>
        <w:br/>
        <w:t>├── backend/</w:t>
        <w:br/>
        <w:t>│   ├── api/                  # FastAPI routes</w:t>
        <w:br/>
        <w:t>│   ├── ingestion/            # CSV/JSON loaders + validation</w:t>
        <w:br/>
        <w:t>│   ├── canonical/            # ontology + schema mapping</w:t>
        <w:br/>
        <w:t>│   ├── graph/                # nodes, edges, traversal</w:t>
        <w:br/>
        <w:t>│   ├── analytics/            # KPI engine + anomaly detection</w:t>
        <w:br/>
        <w:t>│   ├── forecasting/          # forecasting models + evaluation</w:t>
        <w:br/>
        <w:t>│   ├── rca/                  # PyRCA adapter + ranking</w:t>
        <w:br/>
        <w:t>│   ├── evidence/             # evidence package + provenance</w:t>
        <w:br/>
        <w:t>│   ├── rag/                  # retrieval + prompts + guardrails</w:t>
        <w:br/>
        <w:t>│   ├── models/               # database/domain models</w:t>
        <w:br/>
        <w:t>│   ├── services/              # orchestration services</w:t>
        <w:br/>
        <w:t>│   └── tests/</w:t>
        <w:br/>
        <w:t>├── frontend/</w:t>
        <w:br/>
        <w:t>│   ├── screens/</w:t>
        <w:br/>
        <w:t>│   ├── widgets/</w:t>
        <w:br/>
        <w:t>│   ├── services/</w:t>
        <w:br/>
        <w:t>│   └── tests/</w:t>
        <w:br/>
        <w:t>├── datasets/</w:t>
        <w:br/>
        <w:t>│   ├── raw/</w:t>
        <w:br/>
        <w:t>│   ├── cleaned/</w:t>
        <w:br/>
        <w:t>│   └── benchmark/</w:t>
        <w:br/>
        <w:t>├── configs/</w:t>
        <w:br/>
        <w:t>├── notebooks/</w:t>
        <w:br/>
        <w:t>├── docs/</w:t>
        <w:br/>
        <w:t>└── README.md</w:t>
      </w:r>
    </w:p>
    <w:p>
      <w:pPr>
        <w:pStyle w:val="Heading2"/>
      </w:pPr>
      <w:r>
        <w:t>11.1 Git/GitHub workflow</w:t>
      </w:r>
    </w:p>
    <w:p>
      <w:pPr>
        <w:pStyle w:val="ListBullet"/>
        <w:spacing w:after="40"/>
      </w:pPr>
      <w:r>
        <w:t>main branch: stable, presentation/demo-ready code.</w:t>
      </w:r>
    </w:p>
    <w:p>
      <w:pPr>
        <w:pStyle w:val="ListBullet"/>
        <w:spacing w:after="40"/>
      </w:pPr>
      <w:r>
        <w:t>develop branch: integration branch if the team size justifies it.</w:t>
      </w:r>
    </w:p>
    <w:p>
      <w:pPr>
        <w:pStyle w:val="ListBullet"/>
        <w:spacing w:after="40"/>
      </w:pPr>
      <w:r>
        <w:t>feature/* branches: one feature per branch.</w:t>
      </w:r>
    </w:p>
    <w:p>
      <w:pPr>
        <w:pStyle w:val="ListBullet"/>
        <w:spacing w:after="40"/>
      </w:pPr>
      <w:r>
        <w:t>Issues: one issue per deliverable or bug, with acceptance criteria.</w:t>
      </w:r>
    </w:p>
    <w:p>
      <w:pPr>
        <w:pStyle w:val="ListBullet"/>
        <w:spacing w:after="40"/>
      </w:pPr>
      <w:r>
        <w:t>Pull requests: short review before merge; automated tests run before merge.</w:t>
      </w:r>
    </w:p>
    <w:p>
      <w:pPr>
        <w:pStyle w:val="ListBullet"/>
        <w:spacing w:after="40"/>
      </w:pPr>
      <w:r>
        <w:t>Tags/releases: milestone-01, milestone-02, MVP-demo, final-demo.</w:t>
      </w:r>
    </w:p>
    <w:p>
      <w:pPr>
        <w:pStyle w:val="ListBullet"/>
        <w:spacing w:after="40"/>
      </w:pPr>
      <w:r>
        <w:t>README: setup, dataset schema, run instructions, architecture, evaluation commands.</w:t>
      </w:r>
    </w:p>
    <w:p>
      <w:pPr>
        <w:pStyle w:val="ListBullet"/>
        <w:spacing w:after="40"/>
      </w:pPr>
      <w:r>
        <w:t>Do not commit secrets, private datasets, or API keys.</w:t>
      </w:r>
    </w:p>
    <w:p>
      <w:pPr>
        <w:pStyle w:val="Heading1"/>
      </w:pPr>
      <w:r>
        <w:t>12. Six-Month / 24-Week Development Plan</w:t>
      </w:r>
    </w:p>
    <w:p>
      <w:r>
        <w:t>The following plan is deliberately detailed so that progress can be tracked weekly and the team can detect scope risk early. Each month has a defined technical goal, concrete deliverables, testing activities, and a review checkpoint.</w:t>
      </w:r>
    </w:p>
    <w:p>
      <w:pPr>
        <w:pStyle w:val="Heading2"/>
      </w:pPr>
      <w:r>
        <w:t>Month 1 — Requirements, Dataset Design, Architecture, and UI Skeleton</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1</w:t>
            </w:r>
          </w:p>
        </w:tc>
        <w:tc>
          <w:tcPr>
            <w:tcW w:type="dxa" w:w="1800"/>
            <w:vAlign w:val="center"/>
            <w:shd w:fill="F5F8FB"/>
          </w:tcPr>
          <w:p>
            <w:r/>
            <w:r>
              <w:rPr>
                <w:b w:val="0"/>
                <w:color w:val="232D37"/>
                <w:sz w:val="14"/>
              </w:rPr>
              <w:t>Requirements freeze</w:t>
            </w:r>
          </w:p>
        </w:tc>
        <w:tc>
          <w:tcPr>
            <w:tcW w:type="dxa" w:w="6336"/>
            <w:vAlign w:val="center"/>
            <w:shd w:fill="F5F8FB"/>
          </w:tcPr>
          <w:p>
            <w:r/>
            <w:r>
              <w:rPr>
                <w:b w:val="0"/>
                <w:color w:val="232D37"/>
                <w:sz w:val="14"/>
              </w:rPr>
              <w:t>Finalize retail/distribution use case, personas, business questions, scope exclusions, acceptance criteria. Prepare GitHub repository, issue board, branch conventions and project README.</w:t>
            </w:r>
          </w:p>
        </w:tc>
        <w:tc>
          <w:tcPr>
            <w:tcW w:type="dxa" w:w="2448"/>
            <w:vAlign w:val="center"/>
            <w:shd w:fill="F5F8FB"/>
          </w:tcPr>
          <w:p>
            <w:r/>
            <w:r>
              <w:rPr>
                <w:b w:val="0"/>
                <w:color w:val="232D37"/>
                <w:sz w:val="14"/>
              </w:rPr>
              <w:t>Approved requirements baseline; repository created; project backlog.</w:t>
            </w:r>
          </w:p>
        </w:tc>
      </w:tr>
      <w:tr>
        <w:tc>
          <w:tcPr>
            <w:tcW w:type="dxa" w:w="792"/>
            <w:vAlign w:val="center"/>
          </w:tcPr>
          <w:p>
            <w:r/>
            <w:r>
              <w:rPr>
                <w:b w:val="0"/>
                <w:color w:val="232D37"/>
                <w:sz w:val="14"/>
              </w:rPr>
              <w:t>Week 2</w:t>
            </w:r>
          </w:p>
        </w:tc>
        <w:tc>
          <w:tcPr>
            <w:tcW w:type="dxa" w:w="1800"/>
            <w:vAlign w:val="center"/>
          </w:tcPr>
          <w:p>
            <w:r/>
            <w:r>
              <w:rPr>
                <w:b w:val="0"/>
                <w:color w:val="232D37"/>
                <w:sz w:val="14"/>
              </w:rPr>
              <w:t>Dataset and schema design</w:t>
            </w:r>
          </w:p>
        </w:tc>
        <w:tc>
          <w:tcPr>
            <w:tcW w:type="dxa" w:w="6336"/>
            <w:vAlign w:val="center"/>
          </w:tcPr>
          <w:p>
            <w:r/>
            <w:r>
              <w:rPr>
                <w:b w:val="0"/>
                <w:color w:val="232D37"/>
                <w:sz w:val="14"/>
              </w:rPr>
              <w:t>Define source CSV/JSON schemas; create realistic sample datasets; document field meanings, units, keys, timestamps and relationships.</w:t>
            </w:r>
          </w:p>
        </w:tc>
        <w:tc>
          <w:tcPr>
            <w:tcW w:type="dxa" w:w="2448"/>
            <w:vAlign w:val="center"/>
          </w:tcPr>
          <w:p>
            <w:r/>
            <w:r>
              <w:rPr>
                <w:b w:val="0"/>
                <w:color w:val="232D37"/>
                <w:sz w:val="14"/>
              </w:rPr>
              <w:t>Dataset specification v1; sample raw data; data dictionary.</w:t>
            </w:r>
          </w:p>
        </w:tc>
      </w:tr>
      <w:tr>
        <w:tc>
          <w:tcPr>
            <w:tcW w:type="dxa" w:w="792"/>
            <w:vAlign w:val="center"/>
            <w:shd w:fill="F5F8FB"/>
          </w:tcPr>
          <w:p>
            <w:r/>
            <w:r>
              <w:rPr>
                <w:b w:val="0"/>
                <w:color w:val="232D37"/>
                <w:sz w:val="14"/>
              </w:rPr>
              <w:t>Week 3</w:t>
            </w:r>
          </w:p>
        </w:tc>
        <w:tc>
          <w:tcPr>
            <w:tcW w:type="dxa" w:w="1800"/>
            <w:vAlign w:val="center"/>
            <w:shd w:fill="F5F8FB"/>
          </w:tcPr>
          <w:p>
            <w:r/>
            <w:r>
              <w:rPr>
                <w:b w:val="0"/>
                <w:color w:val="232D37"/>
                <w:sz w:val="14"/>
              </w:rPr>
              <w:t>Canonical ontology design</w:t>
            </w:r>
          </w:p>
        </w:tc>
        <w:tc>
          <w:tcPr>
            <w:tcW w:type="dxa" w:w="6336"/>
            <w:vAlign w:val="center"/>
            <w:shd w:fill="F5F8FB"/>
          </w:tcPr>
          <w:p>
            <w:r/>
            <w:r>
              <w:rPr>
                <w:b w:val="0"/>
                <w:color w:val="232D37"/>
                <w:sz w:val="14"/>
              </w:rPr>
              <w:t>Define canonical entities, IDs, attributes, relationships, mapping configuration and validation rules. Create initial relational/graph model.</w:t>
            </w:r>
          </w:p>
        </w:tc>
        <w:tc>
          <w:tcPr>
            <w:tcW w:type="dxa" w:w="2448"/>
            <w:vAlign w:val="center"/>
            <w:shd w:fill="F5F8FB"/>
          </w:tcPr>
          <w:p>
            <w:r/>
            <w:r>
              <w:rPr>
                <w:b w:val="0"/>
                <w:color w:val="232D37"/>
                <w:sz w:val="14"/>
              </w:rPr>
              <w:t>Ontology v1; mapping tables; entity relationship model.</w:t>
            </w:r>
          </w:p>
        </w:tc>
      </w:tr>
      <w:tr>
        <w:tc>
          <w:tcPr>
            <w:tcW w:type="dxa" w:w="792"/>
            <w:vAlign w:val="center"/>
          </w:tcPr>
          <w:p>
            <w:r/>
            <w:r>
              <w:rPr>
                <w:b w:val="0"/>
                <w:color w:val="232D37"/>
                <w:sz w:val="14"/>
              </w:rPr>
              <w:t>Week 4</w:t>
            </w:r>
          </w:p>
        </w:tc>
        <w:tc>
          <w:tcPr>
            <w:tcW w:type="dxa" w:w="1800"/>
            <w:vAlign w:val="center"/>
          </w:tcPr>
          <w:p>
            <w:r/>
            <w:r>
              <w:rPr>
                <w:b w:val="0"/>
                <w:color w:val="232D37"/>
                <w:sz w:val="14"/>
              </w:rPr>
              <w:t>Architecture + UI skeleton</w:t>
            </w:r>
          </w:p>
        </w:tc>
        <w:tc>
          <w:tcPr>
            <w:tcW w:type="dxa" w:w="6336"/>
            <w:vAlign w:val="center"/>
          </w:tcPr>
          <w:p>
            <w:r/>
            <w:r>
              <w:rPr>
                <w:b w:val="0"/>
                <w:color w:val="232D37"/>
                <w:sz w:val="14"/>
              </w:rPr>
              <w:t>Implement backend skeleton, upload endpoint, basic frontend shell, configuration structure, logging, error handling and initial dashboard navigation.</w:t>
            </w:r>
          </w:p>
        </w:tc>
        <w:tc>
          <w:tcPr>
            <w:tcW w:type="dxa" w:w="2448"/>
            <w:vAlign w:val="center"/>
          </w:tcPr>
          <w:p>
            <w:r/>
            <w:r>
              <w:rPr>
                <w:b w:val="0"/>
                <w:color w:val="232D37"/>
                <w:sz w:val="14"/>
              </w:rPr>
              <w:t>Runnable skeleton; upload screen; architecture baseline.</w:t>
            </w:r>
          </w:p>
        </w:tc>
      </w:tr>
    </w:tbl>
    <w:p>
      <w:pPr>
        <w:spacing w:after="40"/>
      </w:pPr>
    </w:p>
    <w:p>
      <w:pPr>
        <w:pStyle w:val="Heading2"/>
      </w:pPr>
      <w:r>
        <w:t>Month 2 — ETL, Validation, Canonicalization, and Data Quality</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5</w:t>
            </w:r>
          </w:p>
        </w:tc>
        <w:tc>
          <w:tcPr>
            <w:tcW w:type="dxa" w:w="1800"/>
            <w:vAlign w:val="center"/>
            <w:shd w:fill="F5F8FB"/>
          </w:tcPr>
          <w:p>
            <w:r/>
            <w:r>
              <w:rPr>
                <w:b w:val="0"/>
                <w:color w:val="232D37"/>
                <w:sz w:val="14"/>
              </w:rPr>
              <w:t>CSV/JSON ingestion</w:t>
            </w:r>
          </w:p>
        </w:tc>
        <w:tc>
          <w:tcPr>
            <w:tcW w:type="dxa" w:w="6336"/>
            <w:vAlign w:val="center"/>
            <w:shd w:fill="F5F8FB"/>
          </w:tcPr>
          <w:p>
            <w:r/>
            <w:r>
              <w:rPr>
                <w:b w:val="0"/>
                <w:color w:val="232D37"/>
                <w:sz w:val="14"/>
              </w:rPr>
              <w:t>Implement loaders using Pandas; parse dates, numeric fields, encodings and nested JSON where required.</w:t>
            </w:r>
          </w:p>
        </w:tc>
        <w:tc>
          <w:tcPr>
            <w:tcW w:type="dxa" w:w="2448"/>
            <w:vAlign w:val="center"/>
            <w:shd w:fill="F5F8FB"/>
          </w:tcPr>
          <w:p>
            <w:r/>
            <w:r>
              <w:rPr>
                <w:b w:val="0"/>
                <w:color w:val="232D37"/>
                <w:sz w:val="14"/>
              </w:rPr>
              <w:t>Working loaders with unit tests.</w:t>
            </w:r>
          </w:p>
        </w:tc>
      </w:tr>
      <w:tr>
        <w:tc>
          <w:tcPr>
            <w:tcW w:type="dxa" w:w="792"/>
            <w:vAlign w:val="center"/>
          </w:tcPr>
          <w:p>
            <w:r/>
            <w:r>
              <w:rPr>
                <w:b w:val="0"/>
                <w:color w:val="232D37"/>
                <w:sz w:val="14"/>
              </w:rPr>
              <w:t>Week 6</w:t>
            </w:r>
          </w:p>
        </w:tc>
        <w:tc>
          <w:tcPr>
            <w:tcW w:type="dxa" w:w="1800"/>
            <w:vAlign w:val="center"/>
          </w:tcPr>
          <w:p>
            <w:r/>
            <w:r>
              <w:rPr>
                <w:b w:val="0"/>
                <w:color w:val="232D37"/>
                <w:sz w:val="14"/>
              </w:rPr>
              <w:t>Validation engine</w:t>
            </w:r>
          </w:p>
        </w:tc>
        <w:tc>
          <w:tcPr>
            <w:tcW w:type="dxa" w:w="6336"/>
            <w:vAlign w:val="center"/>
          </w:tcPr>
          <w:p>
            <w:r/>
            <w:r>
              <w:rPr>
                <w:b w:val="0"/>
                <w:color w:val="232D37"/>
                <w:sz w:val="14"/>
              </w:rPr>
              <w:t>Implement missing-value, type, duplicate, key, range, and referential-integrity checks. Build data-quality report.</w:t>
            </w:r>
          </w:p>
        </w:tc>
        <w:tc>
          <w:tcPr>
            <w:tcW w:type="dxa" w:w="2448"/>
            <w:vAlign w:val="center"/>
          </w:tcPr>
          <w:p>
            <w:r/>
            <w:r>
              <w:rPr>
                <w:b w:val="0"/>
                <w:color w:val="232D37"/>
                <w:sz w:val="14"/>
              </w:rPr>
              <w:t>Validation report and quarantine/error output.</w:t>
            </w:r>
          </w:p>
        </w:tc>
      </w:tr>
      <w:tr>
        <w:tc>
          <w:tcPr>
            <w:tcW w:type="dxa" w:w="792"/>
            <w:vAlign w:val="center"/>
            <w:shd w:fill="F5F8FB"/>
          </w:tcPr>
          <w:p>
            <w:r/>
            <w:r>
              <w:rPr>
                <w:b w:val="0"/>
                <w:color w:val="232D37"/>
                <w:sz w:val="14"/>
              </w:rPr>
              <w:t>Week 7</w:t>
            </w:r>
          </w:p>
        </w:tc>
        <w:tc>
          <w:tcPr>
            <w:tcW w:type="dxa" w:w="1800"/>
            <w:vAlign w:val="center"/>
            <w:shd w:fill="F5F8FB"/>
          </w:tcPr>
          <w:p>
            <w:r/>
            <w:r>
              <w:rPr>
                <w:b w:val="0"/>
                <w:color w:val="232D37"/>
                <w:sz w:val="14"/>
              </w:rPr>
              <w:t>Canonical transformation</w:t>
            </w:r>
          </w:p>
        </w:tc>
        <w:tc>
          <w:tcPr>
            <w:tcW w:type="dxa" w:w="6336"/>
            <w:vAlign w:val="center"/>
            <w:shd w:fill="F5F8FB"/>
          </w:tcPr>
          <w:p>
            <w:r/>
            <w:r>
              <w:rPr>
                <w:b w:val="0"/>
                <w:color w:val="232D37"/>
                <w:sz w:val="14"/>
              </w:rPr>
              <w:t>Implement source-to-canonical mapping; normalize names, IDs, dates, prices, quantities and status values.</w:t>
            </w:r>
          </w:p>
        </w:tc>
        <w:tc>
          <w:tcPr>
            <w:tcW w:type="dxa" w:w="2448"/>
            <w:vAlign w:val="center"/>
            <w:shd w:fill="F5F8FB"/>
          </w:tcPr>
          <w:p>
            <w:r/>
            <w:r>
              <w:rPr>
                <w:b w:val="0"/>
                <w:color w:val="232D37"/>
                <w:sz w:val="14"/>
              </w:rPr>
              <w:t>Canonical dataset generated automatically.</w:t>
            </w:r>
          </w:p>
        </w:tc>
      </w:tr>
      <w:tr>
        <w:tc>
          <w:tcPr>
            <w:tcW w:type="dxa" w:w="792"/>
            <w:vAlign w:val="center"/>
          </w:tcPr>
          <w:p>
            <w:r/>
            <w:r>
              <w:rPr>
                <w:b w:val="0"/>
                <w:color w:val="232D37"/>
                <w:sz w:val="14"/>
              </w:rPr>
              <w:t>Week 8</w:t>
            </w:r>
          </w:p>
        </w:tc>
        <w:tc>
          <w:tcPr>
            <w:tcW w:type="dxa" w:w="1800"/>
            <w:vAlign w:val="center"/>
          </w:tcPr>
          <w:p>
            <w:r/>
            <w:r>
              <w:rPr>
                <w:b w:val="0"/>
                <w:color w:val="232D37"/>
                <w:sz w:val="14"/>
              </w:rPr>
              <w:t>Entity resolution + ETL evaluation</w:t>
            </w:r>
          </w:p>
        </w:tc>
        <w:tc>
          <w:tcPr>
            <w:tcW w:type="dxa" w:w="6336"/>
            <w:vAlign w:val="center"/>
          </w:tcPr>
          <w:p>
            <w:r/>
            <w:r>
              <w:rPr>
                <w:b w:val="0"/>
                <w:color w:val="232D37"/>
                <w:sz w:val="14"/>
              </w:rPr>
              <w:t>Implement deterministic matching for duplicate/variant customer/product/supplier identifiers; create mapping accuracy benchmark.</w:t>
            </w:r>
          </w:p>
        </w:tc>
        <w:tc>
          <w:tcPr>
            <w:tcW w:type="dxa" w:w="2448"/>
            <w:vAlign w:val="center"/>
          </w:tcPr>
          <w:p>
            <w:r/>
            <w:r>
              <w:rPr>
                <w:b w:val="0"/>
                <w:color w:val="232D37"/>
                <w:sz w:val="14"/>
              </w:rPr>
              <w:t>Entity resolution benchmark; ETL milestone review.</w:t>
            </w:r>
          </w:p>
        </w:tc>
      </w:tr>
    </w:tbl>
    <w:p>
      <w:pPr>
        <w:spacing w:after="40"/>
      </w:pPr>
    </w:p>
    <w:p>
      <w:pPr>
        <w:pStyle w:val="Heading2"/>
      </w:pPr>
      <w:r>
        <w:t>Month 3 — Business Graph, KPI Engine, and Anomaly Detection</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9</w:t>
            </w:r>
          </w:p>
        </w:tc>
        <w:tc>
          <w:tcPr>
            <w:tcW w:type="dxa" w:w="1800"/>
            <w:vAlign w:val="center"/>
            <w:shd w:fill="F5F8FB"/>
          </w:tcPr>
          <w:p>
            <w:r/>
            <w:r>
              <w:rPr>
                <w:b w:val="0"/>
                <w:color w:val="232D37"/>
                <w:sz w:val="14"/>
              </w:rPr>
              <w:t>Graph construction</w:t>
            </w:r>
          </w:p>
        </w:tc>
        <w:tc>
          <w:tcPr>
            <w:tcW w:type="dxa" w:w="6336"/>
            <w:vAlign w:val="center"/>
            <w:shd w:fill="F5F8FB"/>
          </w:tcPr>
          <w:p>
            <w:r/>
            <w:r>
              <w:rPr>
                <w:b w:val="0"/>
                <w:color w:val="232D37"/>
                <w:sz w:val="14"/>
              </w:rPr>
              <w:t>Implement canonical graph nodes/edges, provenance fields and temporal event links.</w:t>
            </w:r>
          </w:p>
        </w:tc>
        <w:tc>
          <w:tcPr>
            <w:tcW w:type="dxa" w:w="2448"/>
            <w:vAlign w:val="center"/>
            <w:shd w:fill="F5F8FB"/>
          </w:tcPr>
          <w:p>
            <w:r/>
            <w:r>
              <w:rPr>
                <w:b w:val="0"/>
                <w:color w:val="232D37"/>
                <w:sz w:val="14"/>
              </w:rPr>
              <w:t>Graph generated from canonical data.</w:t>
            </w:r>
          </w:p>
        </w:tc>
      </w:tr>
      <w:tr>
        <w:tc>
          <w:tcPr>
            <w:tcW w:type="dxa" w:w="792"/>
            <w:vAlign w:val="center"/>
          </w:tcPr>
          <w:p>
            <w:r/>
            <w:r>
              <w:rPr>
                <w:b w:val="0"/>
                <w:color w:val="232D37"/>
                <w:sz w:val="14"/>
              </w:rPr>
              <w:t>Week 10</w:t>
            </w:r>
          </w:p>
        </w:tc>
        <w:tc>
          <w:tcPr>
            <w:tcW w:type="dxa" w:w="1800"/>
            <w:vAlign w:val="center"/>
          </w:tcPr>
          <w:p>
            <w:r/>
            <w:r>
              <w:rPr>
                <w:b w:val="0"/>
                <w:color w:val="232D37"/>
                <w:sz w:val="14"/>
              </w:rPr>
              <w:t>Graph traversal</w:t>
            </w:r>
          </w:p>
        </w:tc>
        <w:tc>
          <w:tcPr>
            <w:tcW w:type="dxa" w:w="6336"/>
            <w:vAlign w:val="center"/>
          </w:tcPr>
          <w:p>
            <w:r/>
            <w:r>
              <w:rPr>
                <w:b w:val="0"/>
                <w:color w:val="232D37"/>
                <w:sz w:val="14"/>
              </w:rPr>
              <w:t>Implement paths such as Supplier -&gt; Product -&gt; OrderItem -&gt; Order -&gt; Customer and Location -&gt; Inventory -&gt; Product.</w:t>
            </w:r>
          </w:p>
        </w:tc>
        <w:tc>
          <w:tcPr>
            <w:tcW w:type="dxa" w:w="2448"/>
            <w:vAlign w:val="center"/>
          </w:tcPr>
          <w:p>
            <w:r/>
            <w:r>
              <w:rPr>
                <w:b w:val="0"/>
                <w:color w:val="232D37"/>
                <w:sz w:val="14"/>
              </w:rPr>
              <w:t>Root-cause candidate traversal APIs.</w:t>
            </w:r>
          </w:p>
        </w:tc>
      </w:tr>
      <w:tr>
        <w:tc>
          <w:tcPr>
            <w:tcW w:type="dxa" w:w="792"/>
            <w:vAlign w:val="center"/>
            <w:shd w:fill="F5F8FB"/>
          </w:tcPr>
          <w:p>
            <w:r/>
            <w:r>
              <w:rPr>
                <w:b w:val="0"/>
                <w:color w:val="232D37"/>
                <w:sz w:val="14"/>
              </w:rPr>
              <w:t>Week 11</w:t>
            </w:r>
          </w:p>
        </w:tc>
        <w:tc>
          <w:tcPr>
            <w:tcW w:type="dxa" w:w="1800"/>
            <w:vAlign w:val="center"/>
            <w:shd w:fill="F5F8FB"/>
          </w:tcPr>
          <w:p>
            <w:r/>
            <w:r>
              <w:rPr>
                <w:b w:val="0"/>
                <w:color w:val="232D37"/>
                <w:sz w:val="14"/>
              </w:rPr>
              <w:t>KPI engine</w:t>
            </w:r>
          </w:p>
        </w:tc>
        <w:tc>
          <w:tcPr>
            <w:tcW w:type="dxa" w:w="6336"/>
            <w:vAlign w:val="center"/>
            <w:shd w:fill="F5F8FB"/>
          </w:tcPr>
          <w:p>
            <w:r/>
            <w:r>
              <w:rPr>
                <w:b w:val="0"/>
                <w:color w:val="232D37"/>
                <w:sz w:val="14"/>
              </w:rPr>
              <w:t>Implement revenue, cost, gross profit, gross margin, AOV, return rate, inventory turnover/coverage and supplier cost change where fields support them.</w:t>
            </w:r>
          </w:p>
        </w:tc>
        <w:tc>
          <w:tcPr>
            <w:tcW w:type="dxa" w:w="2448"/>
            <w:vAlign w:val="center"/>
            <w:shd w:fill="F5F8FB"/>
          </w:tcPr>
          <w:p>
            <w:r/>
            <w:r>
              <w:rPr>
                <w:b w:val="0"/>
                <w:color w:val="232D37"/>
                <w:sz w:val="14"/>
              </w:rPr>
              <w:t>Deterministic KPI library with tests.</w:t>
            </w:r>
          </w:p>
        </w:tc>
      </w:tr>
      <w:tr>
        <w:tc>
          <w:tcPr>
            <w:tcW w:type="dxa" w:w="792"/>
            <w:vAlign w:val="center"/>
          </w:tcPr>
          <w:p>
            <w:r/>
            <w:r>
              <w:rPr>
                <w:b w:val="0"/>
                <w:color w:val="232D37"/>
                <w:sz w:val="14"/>
              </w:rPr>
              <w:t>Week 12</w:t>
            </w:r>
          </w:p>
        </w:tc>
        <w:tc>
          <w:tcPr>
            <w:tcW w:type="dxa" w:w="1800"/>
            <w:vAlign w:val="center"/>
          </w:tcPr>
          <w:p>
            <w:r/>
            <w:r>
              <w:rPr>
                <w:b w:val="0"/>
                <w:color w:val="232D37"/>
                <w:sz w:val="14"/>
              </w:rPr>
              <w:t>Anomaly detection</w:t>
            </w:r>
          </w:p>
        </w:tc>
        <w:tc>
          <w:tcPr>
            <w:tcW w:type="dxa" w:w="6336"/>
            <w:vAlign w:val="center"/>
          </w:tcPr>
          <w:p>
            <w:r/>
            <w:r>
              <w:rPr>
                <w:b w:val="0"/>
                <w:color w:val="232D37"/>
                <w:sz w:val="14"/>
              </w:rPr>
              <w:t>Build baseline statistical detection and one ML-based method; tune thresholds and evaluate precision/recall on labeled or semi-synthetic anomalies.</w:t>
            </w:r>
          </w:p>
        </w:tc>
        <w:tc>
          <w:tcPr>
            <w:tcW w:type="dxa" w:w="2448"/>
            <w:vAlign w:val="center"/>
          </w:tcPr>
          <w:p>
            <w:r/>
            <w:r>
              <w:rPr>
                <w:b w:val="0"/>
                <w:color w:val="232D37"/>
                <w:sz w:val="14"/>
              </w:rPr>
              <w:t>Anomaly engine + benchmark; Month 3 demo.</w:t>
            </w:r>
          </w:p>
        </w:tc>
      </w:tr>
    </w:tbl>
    <w:p>
      <w:pPr>
        <w:spacing w:after="40"/>
      </w:pPr>
    </w:p>
    <w:p>
      <w:pPr>
        <w:pStyle w:val="Heading2"/>
      </w:pPr>
      <w:r>
        <w:t>Month 4 — Forecasting, RCA, and Evidence Package</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13</w:t>
            </w:r>
          </w:p>
        </w:tc>
        <w:tc>
          <w:tcPr>
            <w:tcW w:type="dxa" w:w="1800"/>
            <w:vAlign w:val="center"/>
            <w:shd w:fill="F5F8FB"/>
          </w:tcPr>
          <w:p>
            <w:r/>
            <w:r>
              <w:rPr>
                <w:b w:val="0"/>
                <w:color w:val="232D37"/>
                <w:sz w:val="14"/>
              </w:rPr>
              <w:t>Forecast target + baseline</w:t>
            </w:r>
          </w:p>
        </w:tc>
        <w:tc>
          <w:tcPr>
            <w:tcW w:type="dxa" w:w="6336"/>
            <w:vAlign w:val="center"/>
            <w:shd w:fill="F5F8FB"/>
          </w:tcPr>
          <w:p>
            <w:r/>
            <w:r>
              <w:rPr>
                <w:b w:val="0"/>
                <w:color w:val="232D37"/>
                <w:sz w:val="14"/>
              </w:rPr>
              <w:t>Select one primary forecast target; implement train/validation split and naive baseline.</w:t>
            </w:r>
          </w:p>
        </w:tc>
        <w:tc>
          <w:tcPr>
            <w:tcW w:type="dxa" w:w="2448"/>
            <w:vAlign w:val="center"/>
            <w:shd w:fill="F5F8FB"/>
          </w:tcPr>
          <w:p>
            <w:r/>
            <w:r>
              <w:rPr>
                <w:b w:val="0"/>
                <w:color w:val="232D37"/>
                <w:sz w:val="14"/>
              </w:rPr>
              <w:t>Forecast baseline and evaluation script.</w:t>
            </w:r>
          </w:p>
        </w:tc>
      </w:tr>
      <w:tr>
        <w:tc>
          <w:tcPr>
            <w:tcW w:type="dxa" w:w="792"/>
            <w:vAlign w:val="center"/>
          </w:tcPr>
          <w:p>
            <w:r/>
            <w:r>
              <w:rPr>
                <w:b w:val="0"/>
                <w:color w:val="232D37"/>
                <w:sz w:val="14"/>
              </w:rPr>
              <w:t>Week 14</w:t>
            </w:r>
          </w:p>
        </w:tc>
        <w:tc>
          <w:tcPr>
            <w:tcW w:type="dxa" w:w="1800"/>
            <w:vAlign w:val="center"/>
          </w:tcPr>
          <w:p>
            <w:r/>
            <w:r>
              <w:rPr>
                <w:b w:val="0"/>
                <w:color w:val="232D37"/>
                <w:sz w:val="14"/>
              </w:rPr>
              <w:t>Forecasting model</w:t>
            </w:r>
          </w:p>
        </w:tc>
        <w:tc>
          <w:tcPr>
            <w:tcW w:type="dxa" w:w="6336"/>
            <w:vAlign w:val="center"/>
          </w:tcPr>
          <w:p>
            <w:r/>
            <w:r>
              <w:rPr>
                <w:b w:val="0"/>
                <w:color w:val="232D37"/>
                <w:sz w:val="14"/>
              </w:rPr>
              <w:t>Implement and compare candidate model(s) using Statsmodels/scikit-learn; record MAE/RMSE.</w:t>
            </w:r>
          </w:p>
        </w:tc>
        <w:tc>
          <w:tcPr>
            <w:tcW w:type="dxa" w:w="2448"/>
            <w:vAlign w:val="center"/>
          </w:tcPr>
          <w:p>
            <w:r/>
            <w:r>
              <w:rPr>
                <w:b w:val="0"/>
                <w:color w:val="232D37"/>
                <w:sz w:val="14"/>
              </w:rPr>
              <w:t>Selected forecast model with evaluation report.</w:t>
            </w:r>
          </w:p>
        </w:tc>
      </w:tr>
      <w:tr>
        <w:tc>
          <w:tcPr>
            <w:tcW w:type="dxa" w:w="792"/>
            <w:vAlign w:val="center"/>
            <w:shd w:fill="F5F8FB"/>
          </w:tcPr>
          <w:p>
            <w:r/>
            <w:r>
              <w:rPr>
                <w:b w:val="0"/>
                <w:color w:val="232D37"/>
                <w:sz w:val="14"/>
              </w:rPr>
              <w:t>Week 15</w:t>
            </w:r>
          </w:p>
        </w:tc>
        <w:tc>
          <w:tcPr>
            <w:tcW w:type="dxa" w:w="1800"/>
            <w:vAlign w:val="center"/>
            <w:shd w:fill="F5F8FB"/>
          </w:tcPr>
          <w:p>
            <w:r/>
            <w:r>
              <w:rPr>
                <w:b w:val="0"/>
                <w:color w:val="232D37"/>
                <w:sz w:val="14"/>
              </w:rPr>
              <w:t>RCA integration</w:t>
            </w:r>
          </w:p>
        </w:tc>
        <w:tc>
          <w:tcPr>
            <w:tcW w:type="dxa" w:w="6336"/>
            <w:vAlign w:val="center"/>
            <w:shd w:fill="F5F8FB"/>
          </w:tcPr>
          <w:p>
            <w:r/>
            <w:r>
              <w:rPr>
                <w:b w:val="0"/>
                <w:color w:val="232D37"/>
                <w:sz w:val="14"/>
              </w:rPr>
              <w:t>Integrate PyRCA; map business metrics to RCA inputs; add business graph evidence around candidate causes.</w:t>
            </w:r>
          </w:p>
        </w:tc>
        <w:tc>
          <w:tcPr>
            <w:tcW w:type="dxa" w:w="2448"/>
            <w:vAlign w:val="center"/>
            <w:shd w:fill="F5F8FB"/>
          </w:tcPr>
          <w:p>
            <w:r/>
            <w:r>
              <w:rPr>
                <w:b w:val="0"/>
                <w:color w:val="232D37"/>
                <w:sz w:val="14"/>
              </w:rPr>
              <w:t>RCA pipeline integrated.</w:t>
            </w:r>
          </w:p>
        </w:tc>
      </w:tr>
      <w:tr>
        <w:tc>
          <w:tcPr>
            <w:tcW w:type="dxa" w:w="792"/>
            <w:vAlign w:val="center"/>
          </w:tcPr>
          <w:p>
            <w:r/>
            <w:r>
              <w:rPr>
                <w:b w:val="0"/>
                <w:color w:val="232D37"/>
                <w:sz w:val="14"/>
              </w:rPr>
              <w:t>Week 16</w:t>
            </w:r>
          </w:p>
        </w:tc>
        <w:tc>
          <w:tcPr>
            <w:tcW w:type="dxa" w:w="1800"/>
            <w:vAlign w:val="center"/>
          </w:tcPr>
          <w:p>
            <w:r/>
            <w:r>
              <w:rPr>
                <w:b w:val="0"/>
                <w:color w:val="232D37"/>
                <w:sz w:val="14"/>
              </w:rPr>
              <w:t>Evidence package</w:t>
            </w:r>
          </w:p>
        </w:tc>
        <w:tc>
          <w:tcPr>
            <w:tcW w:type="dxa" w:w="6336"/>
            <w:vAlign w:val="center"/>
          </w:tcPr>
          <w:p>
            <w:r/>
            <w:r>
              <w:rPr>
                <w:b w:val="0"/>
                <w:color w:val="232D37"/>
                <w:sz w:val="14"/>
              </w:rPr>
              <w:t>Standardize KPI, anomaly, forecast, RCA, records, graph paths, assumptions, provenance and confidence into one evidence object.</w:t>
            </w:r>
          </w:p>
        </w:tc>
        <w:tc>
          <w:tcPr>
            <w:tcW w:type="dxa" w:w="2448"/>
            <w:vAlign w:val="center"/>
          </w:tcPr>
          <w:p>
            <w:r/>
            <w:r>
              <w:rPr>
                <w:b w:val="0"/>
                <w:color w:val="232D37"/>
                <w:sz w:val="14"/>
              </w:rPr>
              <w:t>Evidence schema v1; reproducible diagnostic run.</w:t>
            </w:r>
          </w:p>
        </w:tc>
      </w:tr>
    </w:tbl>
    <w:p>
      <w:pPr>
        <w:spacing w:after="40"/>
      </w:pPr>
    </w:p>
    <w:p>
      <w:pPr>
        <w:pStyle w:val="Heading2"/>
      </w:pPr>
      <w:r>
        <w:t>Month 5 — Grounded RAG, Q&amp;A, Recommendations, and UI Integration</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17</w:t>
            </w:r>
          </w:p>
        </w:tc>
        <w:tc>
          <w:tcPr>
            <w:tcW w:type="dxa" w:w="1800"/>
            <w:vAlign w:val="center"/>
            <w:shd w:fill="F5F8FB"/>
          </w:tcPr>
          <w:p>
            <w:r/>
            <w:r>
              <w:rPr>
                <w:b w:val="0"/>
                <w:color w:val="232D37"/>
                <w:sz w:val="14"/>
              </w:rPr>
              <w:t>Evidence retrieval</w:t>
            </w:r>
          </w:p>
        </w:tc>
        <w:tc>
          <w:tcPr>
            <w:tcW w:type="dxa" w:w="6336"/>
            <w:vAlign w:val="center"/>
            <w:shd w:fill="F5F8FB"/>
          </w:tcPr>
          <w:p>
            <w:r/>
            <w:r>
              <w:rPr>
                <w:b w:val="0"/>
                <w:color w:val="232D37"/>
                <w:sz w:val="14"/>
              </w:rPr>
              <w:t>Implement evidence indexing/retrieval using structured filtering plus vector search where useful.</w:t>
            </w:r>
          </w:p>
        </w:tc>
        <w:tc>
          <w:tcPr>
            <w:tcW w:type="dxa" w:w="2448"/>
            <w:vAlign w:val="center"/>
            <w:shd w:fill="F5F8FB"/>
          </w:tcPr>
          <w:p>
            <w:r/>
            <w:r>
              <w:rPr>
                <w:b w:val="0"/>
                <w:color w:val="232D37"/>
                <w:sz w:val="14"/>
              </w:rPr>
              <w:t>Retriever returns only relevant evidence.</w:t>
            </w:r>
          </w:p>
        </w:tc>
      </w:tr>
      <w:tr>
        <w:tc>
          <w:tcPr>
            <w:tcW w:type="dxa" w:w="792"/>
            <w:vAlign w:val="center"/>
          </w:tcPr>
          <w:p>
            <w:r/>
            <w:r>
              <w:rPr>
                <w:b w:val="0"/>
                <w:color w:val="232D37"/>
                <w:sz w:val="14"/>
              </w:rPr>
              <w:t>Week 18</w:t>
            </w:r>
          </w:p>
        </w:tc>
        <w:tc>
          <w:tcPr>
            <w:tcW w:type="dxa" w:w="1800"/>
            <w:vAlign w:val="center"/>
          </w:tcPr>
          <w:p>
            <w:r/>
            <w:r>
              <w:rPr>
                <w:b w:val="0"/>
                <w:color w:val="232D37"/>
                <w:sz w:val="14"/>
              </w:rPr>
              <w:t>Grounded prompt/orchestration</w:t>
            </w:r>
          </w:p>
        </w:tc>
        <w:tc>
          <w:tcPr>
            <w:tcW w:type="dxa" w:w="6336"/>
            <w:vAlign w:val="center"/>
          </w:tcPr>
          <w:p>
            <w:r/>
            <w:r>
              <w:rPr>
                <w:b w:val="0"/>
                <w:color w:val="232D37"/>
                <w:sz w:val="14"/>
              </w:rPr>
              <w:t>Implement LangChain/LlamaIndex flow; design prompts that forbid unsupported numeric claims and require evidence references.</w:t>
            </w:r>
          </w:p>
        </w:tc>
        <w:tc>
          <w:tcPr>
            <w:tcW w:type="dxa" w:w="2448"/>
            <w:vAlign w:val="center"/>
          </w:tcPr>
          <w:p>
            <w:r/>
            <w:r>
              <w:rPr>
                <w:b w:val="0"/>
                <w:color w:val="232D37"/>
                <w:sz w:val="14"/>
              </w:rPr>
              <w:t>Grounded Q&amp;A prototype.</w:t>
            </w:r>
          </w:p>
        </w:tc>
      </w:tr>
      <w:tr>
        <w:tc>
          <w:tcPr>
            <w:tcW w:type="dxa" w:w="792"/>
            <w:vAlign w:val="center"/>
            <w:shd w:fill="F5F8FB"/>
          </w:tcPr>
          <w:p>
            <w:r/>
            <w:r>
              <w:rPr>
                <w:b w:val="0"/>
                <w:color w:val="232D37"/>
                <w:sz w:val="14"/>
              </w:rPr>
              <w:t>Week 19</w:t>
            </w:r>
          </w:p>
        </w:tc>
        <w:tc>
          <w:tcPr>
            <w:tcW w:type="dxa" w:w="1800"/>
            <w:vAlign w:val="center"/>
            <w:shd w:fill="F5F8FB"/>
          </w:tcPr>
          <w:p>
            <w:r/>
            <w:r>
              <w:rPr>
                <w:b w:val="0"/>
                <w:color w:val="232D37"/>
                <w:sz w:val="14"/>
              </w:rPr>
              <w:t>Numeric grounding validator</w:t>
            </w:r>
          </w:p>
        </w:tc>
        <w:tc>
          <w:tcPr>
            <w:tcW w:type="dxa" w:w="6336"/>
            <w:vAlign w:val="center"/>
            <w:shd w:fill="F5F8FB"/>
          </w:tcPr>
          <w:p>
            <w:r/>
            <w:r>
              <w:rPr>
                <w:b w:val="0"/>
                <w:color w:val="232D37"/>
                <w:sz w:val="14"/>
              </w:rPr>
              <w:t>Extract numeric claims from generated responses; compare with allowed evidence values; implement regeneration/fallback behavior.</w:t>
            </w:r>
          </w:p>
        </w:tc>
        <w:tc>
          <w:tcPr>
            <w:tcW w:type="dxa" w:w="2448"/>
            <w:vAlign w:val="center"/>
            <w:shd w:fill="F5F8FB"/>
          </w:tcPr>
          <w:p>
            <w:r/>
            <w:r>
              <w:rPr>
                <w:b w:val="0"/>
                <w:color w:val="232D37"/>
                <w:sz w:val="14"/>
              </w:rPr>
              <w:t>Unsupported-number tests passing.</w:t>
            </w:r>
          </w:p>
        </w:tc>
      </w:tr>
      <w:tr>
        <w:tc>
          <w:tcPr>
            <w:tcW w:type="dxa" w:w="792"/>
            <w:vAlign w:val="center"/>
          </w:tcPr>
          <w:p>
            <w:r/>
            <w:r>
              <w:rPr>
                <w:b w:val="0"/>
                <w:color w:val="232D37"/>
                <w:sz w:val="14"/>
              </w:rPr>
              <w:t>Week 20</w:t>
            </w:r>
          </w:p>
        </w:tc>
        <w:tc>
          <w:tcPr>
            <w:tcW w:type="dxa" w:w="1800"/>
            <w:vAlign w:val="center"/>
          </w:tcPr>
          <w:p>
            <w:r/>
            <w:r>
              <w:rPr>
                <w:b w:val="0"/>
                <w:color w:val="232D37"/>
                <w:sz w:val="14"/>
              </w:rPr>
              <w:t>Recommendations + UI integration</w:t>
            </w:r>
          </w:p>
        </w:tc>
        <w:tc>
          <w:tcPr>
            <w:tcW w:type="dxa" w:w="6336"/>
            <w:vAlign w:val="center"/>
          </w:tcPr>
          <w:p>
            <w:r/>
            <w:r>
              <w:rPr>
                <w:b w:val="0"/>
                <w:color w:val="232D37"/>
                <w:sz w:val="14"/>
              </w:rPr>
              <w:t>Build diagnostic screen, evidence explorer, forecast view, Q&amp;A and advisory recommendations.</w:t>
            </w:r>
          </w:p>
        </w:tc>
        <w:tc>
          <w:tcPr>
            <w:tcW w:type="dxa" w:w="2448"/>
            <w:vAlign w:val="center"/>
          </w:tcPr>
          <w:p>
            <w:r/>
            <w:r>
              <w:rPr>
                <w:b w:val="0"/>
                <w:color w:val="232D37"/>
                <w:sz w:val="14"/>
              </w:rPr>
              <w:t>End-to-end user workflow complete.</w:t>
            </w:r>
          </w:p>
        </w:tc>
      </w:tr>
    </w:tbl>
    <w:p>
      <w:pPr>
        <w:spacing w:after="40"/>
      </w:pPr>
    </w:p>
    <w:p>
      <w:pPr>
        <w:pStyle w:val="Heading2"/>
      </w:pPr>
      <w:r>
        <w:t>Month 6 — Testing, Evaluation, Hardening, Documentation, and Final Demo</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792"/>
            <w:vAlign w:val="center"/>
            <w:shd w:fill="17324D"/>
          </w:tcPr>
          <w:p>
            <w:r/>
            <w:r>
              <w:rPr>
                <w:b/>
                <w:color w:val="FFFFFF"/>
                <w:sz w:val="14"/>
              </w:rPr>
              <w:t>Week</w:t>
            </w:r>
          </w:p>
        </w:tc>
        <w:tc>
          <w:tcPr>
            <w:tcW w:type="dxa" w:w="1800"/>
            <w:vAlign w:val="center"/>
            <w:shd w:fill="17324D"/>
          </w:tcPr>
          <w:p>
            <w:r/>
            <w:r>
              <w:rPr>
                <w:b/>
                <w:color w:val="FFFFFF"/>
                <w:sz w:val="14"/>
              </w:rPr>
              <w:t>Focus</w:t>
            </w:r>
          </w:p>
        </w:tc>
        <w:tc>
          <w:tcPr>
            <w:tcW w:type="dxa" w:w="6336"/>
            <w:vAlign w:val="center"/>
            <w:shd w:fill="17324D"/>
          </w:tcPr>
          <w:p>
            <w:r/>
            <w:r>
              <w:rPr>
                <w:b/>
                <w:color w:val="FFFFFF"/>
                <w:sz w:val="14"/>
              </w:rPr>
              <w:t>Detailed work</w:t>
            </w:r>
          </w:p>
        </w:tc>
        <w:tc>
          <w:tcPr>
            <w:tcW w:type="dxa" w:w="2448"/>
            <w:vAlign w:val="center"/>
            <w:shd w:fill="17324D"/>
          </w:tcPr>
          <w:p>
            <w:r/>
            <w:r>
              <w:rPr>
                <w:b/>
                <w:color w:val="FFFFFF"/>
                <w:sz w:val="14"/>
              </w:rPr>
              <w:t>Expected output</w:t>
            </w:r>
          </w:p>
        </w:tc>
      </w:tr>
      <w:tr>
        <w:tc>
          <w:tcPr>
            <w:tcW w:type="dxa" w:w="792"/>
            <w:vAlign w:val="center"/>
            <w:shd w:fill="F5F8FB"/>
          </w:tcPr>
          <w:p>
            <w:r/>
            <w:r>
              <w:rPr>
                <w:b w:val="0"/>
                <w:color w:val="232D37"/>
                <w:sz w:val="14"/>
              </w:rPr>
              <w:t>Week 21</w:t>
            </w:r>
          </w:p>
        </w:tc>
        <w:tc>
          <w:tcPr>
            <w:tcW w:type="dxa" w:w="1800"/>
            <w:vAlign w:val="center"/>
            <w:shd w:fill="F5F8FB"/>
          </w:tcPr>
          <w:p>
            <w:r/>
            <w:r>
              <w:rPr>
                <w:b w:val="0"/>
                <w:color w:val="232D37"/>
                <w:sz w:val="14"/>
              </w:rPr>
              <w:t>System integration testing</w:t>
            </w:r>
          </w:p>
        </w:tc>
        <w:tc>
          <w:tcPr>
            <w:tcW w:type="dxa" w:w="6336"/>
            <w:vAlign w:val="center"/>
            <w:shd w:fill="F5F8FB"/>
          </w:tcPr>
          <w:p>
            <w:r/>
            <w:r>
              <w:rPr>
                <w:b w:val="0"/>
                <w:color w:val="232D37"/>
                <w:sz w:val="14"/>
              </w:rPr>
              <w:t>Run end-to-end scenarios, failure cases, malformed files, missing data, conflicting records, empty results and large demo datasets.</w:t>
            </w:r>
          </w:p>
        </w:tc>
        <w:tc>
          <w:tcPr>
            <w:tcW w:type="dxa" w:w="2448"/>
            <w:vAlign w:val="center"/>
            <w:shd w:fill="F5F8FB"/>
          </w:tcPr>
          <w:p>
            <w:r/>
            <w:r>
              <w:rPr>
                <w:b w:val="0"/>
                <w:color w:val="232D37"/>
                <w:sz w:val="14"/>
              </w:rPr>
              <w:t>Integration test report.</w:t>
            </w:r>
          </w:p>
        </w:tc>
      </w:tr>
      <w:tr>
        <w:tc>
          <w:tcPr>
            <w:tcW w:type="dxa" w:w="792"/>
            <w:vAlign w:val="center"/>
          </w:tcPr>
          <w:p>
            <w:r/>
            <w:r>
              <w:rPr>
                <w:b w:val="0"/>
                <w:color w:val="232D37"/>
                <w:sz w:val="14"/>
              </w:rPr>
              <w:t>Week 22</w:t>
            </w:r>
          </w:p>
        </w:tc>
        <w:tc>
          <w:tcPr>
            <w:tcW w:type="dxa" w:w="1800"/>
            <w:vAlign w:val="center"/>
          </w:tcPr>
          <w:p>
            <w:r/>
            <w:r>
              <w:rPr>
                <w:b w:val="0"/>
                <w:color w:val="232D37"/>
                <w:sz w:val="14"/>
              </w:rPr>
              <w:t>Research evaluation</w:t>
            </w:r>
          </w:p>
        </w:tc>
        <w:tc>
          <w:tcPr>
            <w:tcW w:type="dxa" w:w="6336"/>
            <w:vAlign w:val="center"/>
          </w:tcPr>
          <w:p>
            <w:r/>
            <w:r>
              <w:rPr>
                <w:b w:val="0"/>
                <w:color w:val="232D37"/>
                <w:sz w:val="14"/>
              </w:rPr>
              <w:t>Calculate ontology mapping accuracy, anomaly precision/recall, forecast MAE/RMSE, RCA trace accuracy, evidence retrieval accuracy and unsupported numeric claim rate.</w:t>
            </w:r>
          </w:p>
        </w:tc>
        <w:tc>
          <w:tcPr>
            <w:tcW w:type="dxa" w:w="2448"/>
            <w:vAlign w:val="center"/>
          </w:tcPr>
          <w:p>
            <w:r/>
            <w:r>
              <w:rPr>
                <w:b w:val="0"/>
                <w:color w:val="232D37"/>
                <w:sz w:val="14"/>
              </w:rPr>
              <w:t>Evaluation report and charts.</w:t>
            </w:r>
          </w:p>
        </w:tc>
      </w:tr>
      <w:tr>
        <w:tc>
          <w:tcPr>
            <w:tcW w:type="dxa" w:w="792"/>
            <w:vAlign w:val="center"/>
            <w:shd w:fill="F5F8FB"/>
          </w:tcPr>
          <w:p>
            <w:r/>
            <w:r>
              <w:rPr>
                <w:b w:val="0"/>
                <w:color w:val="232D37"/>
                <w:sz w:val="14"/>
              </w:rPr>
              <w:t>Week 23</w:t>
            </w:r>
          </w:p>
        </w:tc>
        <w:tc>
          <w:tcPr>
            <w:tcW w:type="dxa" w:w="1800"/>
            <w:vAlign w:val="center"/>
            <w:shd w:fill="F5F8FB"/>
          </w:tcPr>
          <w:p>
            <w:r/>
            <w:r>
              <w:rPr>
                <w:b w:val="0"/>
                <w:color w:val="232D37"/>
                <w:sz w:val="14"/>
              </w:rPr>
              <w:t>Security, reliability, and polish</w:t>
            </w:r>
          </w:p>
        </w:tc>
        <w:tc>
          <w:tcPr>
            <w:tcW w:type="dxa" w:w="6336"/>
            <w:vAlign w:val="center"/>
            <w:shd w:fill="F5F8FB"/>
          </w:tcPr>
          <w:p>
            <w:r/>
            <w:r>
              <w:rPr>
                <w:b w:val="0"/>
                <w:color w:val="232D37"/>
                <w:sz w:val="14"/>
              </w:rPr>
              <w:t>Access controls, file validation, logging, error messages, provenance, performance profiling, UI polish and demo dataset freeze.</w:t>
            </w:r>
          </w:p>
        </w:tc>
        <w:tc>
          <w:tcPr>
            <w:tcW w:type="dxa" w:w="2448"/>
            <w:vAlign w:val="center"/>
            <w:shd w:fill="F5F8FB"/>
          </w:tcPr>
          <w:p>
            <w:r/>
            <w:r>
              <w:rPr>
                <w:b w:val="0"/>
                <w:color w:val="232D37"/>
                <w:sz w:val="14"/>
              </w:rPr>
              <w:t>Release-candidate build.</w:t>
            </w:r>
          </w:p>
        </w:tc>
      </w:tr>
      <w:tr>
        <w:tc>
          <w:tcPr>
            <w:tcW w:type="dxa" w:w="792"/>
            <w:vAlign w:val="center"/>
          </w:tcPr>
          <w:p>
            <w:r/>
            <w:r>
              <w:rPr>
                <w:b w:val="0"/>
                <w:color w:val="232D37"/>
                <w:sz w:val="14"/>
              </w:rPr>
              <w:t>Week 24</w:t>
            </w:r>
          </w:p>
        </w:tc>
        <w:tc>
          <w:tcPr>
            <w:tcW w:type="dxa" w:w="1800"/>
            <w:vAlign w:val="center"/>
          </w:tcPr>
          <w:p>
            <w:r/>
            <w:r>
              <w:rPr>
                <w:b w:val="0"/>
                <w:color w:val="232D37"/>
                <w:sz w:val="14"/>
              </w:rPr>
              <w:t>Final packaging</w:t>
            </w:r>
          </w:p>
        </w:tc>
        <w:tc>
          <w:tcPr>
            <w:tcW w:type="dxa" w:w="6336"/>
            <w:vAlign w:val="center"/>
          </w:tcPr>
          <w:p>
            <w:r/>
            <w:r>
              <w:rPr>
                <w:b w:val="0"/>
                <w:color w:val="232D37"/>
                <w:sz w:val="14"/>
              </w:rPr>
              <w:t>Finalize report, presentation, user manual, architecture diagrams, test evidence, GitHub release, demo script and contingency plan.</w:t>
            </w:r>
          </w:p>
        </w:tc>
        <w:tc>
          <w:tcPr>
            <w:tcW w:type="dxa" w:w="2448"/>
            <w:vAlign w:val="center"/>
          </w:tcPr>
          <w:p>
            <w:r/>
            <w:r>
              <w:rPr>
                <w:b w:val="0"/>
                <w:color w:val="232D37"/>
                <w:sz w:val="14"/>
              </w:rPr>
              <w:t>Final MVP + thesis artifacts + presentation.</w:t>
            </w:r>
          </w:p>
        </w:tc>
      </w:tr>
    </w:tbl>
    <w:p>
      <w:pPr>
        <w:spacing w:after="40"/>
      </w:pPr>
    </w:p>
    <w:p>
      <w:pPr>
        <w:pStyle w:val="Heading1"/>
      </w:pPr>
      <w:r>
        <w:t>13. Testing, Evaluation, and Experimental Design</w:t>
      </w:r>
    </w:p>
    <w:p>
      <w:pPr>
        <w:pStyle w:val="Heading2"/>
      </w:pPr>
      <w:r>
        <w:t>13.1 Evaluation dimensions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1800"/>
            <w:vAlign w:val="center"/>
            <w:shd w:fill="17324D"/>
          </w:tcPr>
          <w:p>
            <w:r/>
            <w:r>
              <w:rPr>
                <w:b/>
                <w:color w:val="FFFFFF"/>
                <w:sz w:val="16"/>
              </w:rPr>
              <w:t>Area</w:t>
            </w:r>
          </w:p>
        </w:tc>
        <w:tc>
          <w:tcPr>
            <w:tcW w:type="dxa" w:w="2736"/>
            <w:vAlign w:val="center"/>
            <w:shd w:fill="17324D"/>
          </w:tcPr>
          <w:p>
            <w:r/>
            <w:r>
              <w:rPr>
                <w:b/>
                <w:color w:val="FFFFFF"/>
                <w:sz w:val="16"/>
              </w:rPr>
              <w:t>Metric</w:t>
            </w:r>
          </w:p>
        </w:tc>
        <w:tc>
          <w:tcPr>
            <w:tcW w:type="dxa" w:w="5760"/>
            <w:vAlign w:val="center"/>
            <w:shd w:fill="17324D"/>
          </w:tcPr>
          <w:p>
            <w:r/>
            <w:r>
              <w:rPr>
                <w:b/>
                <w:color w:val="FFFFFF"/>
                <w:sz w:val="16"/>
              </w:rPr>
              <w:t>Target/interpretation</w:t>
            </w:r>
          </w:p>
        </w:tc>
      </w:tr>
      <w:tr>
        <w:tc>
          <w:tcPr>
            <w:tcW w:type="dxa" w:w="1800"/>
            <w:vAlign w:val="center"/>
            <w:shd w:fill="F5F8FB"/>
          </w:tcPr>
          <w:p>
            <w:r/>
            <w:r>
              <w:rPr>
                <w:b w:val="0"/>
                <w:color w:val="232D37"/>
                <w:sz w:val="16"/>
              </w:rPr>
              <w:t>ETL / ontology</w:t>
            </w:r>
          </w:p>
        </w:tc>
        <w:tc>
          <w:tcPr>
            <w:tcW w:type="dxa" w:w="2736"/>
            <w:vAlign w:val="center"/>
            <w:shd w:fill="F5F8FB"/>
          </w:tcPr>
          <w:p>
            <w:r/>
            <w:r>
              <w:rPr>
                <w:b w:val="0"/>
                <w:color w:val="232D37"/>
                <w:sz w:val="16"/>
              </w:rPr>
              <w:t>Schema mapping accuracy</w:t>
            </w:r>
          </w:p>
        </w:tc>
        <w:tc>
          <w:tcPr>
            <w:tcW w:type="dxa" w:w="5760"/>
            <w:vAlign w:val="center"/>
            <w:shd w:fill="F5F8FB"/>
          </w:tcPr>
          <w:p>
            <w:r/>
            <w:r>
              <w:rPr>
                <w:b w:val="0"/>
                <w:color w:val="232D37"/>
                <w:sz w:val="16"/>
              </w:rPr>
              <w:t>High accuracy on known mappings; ambiguous cases must be flagged rather than silently guessed.</w:t>
            </w:r>
          </w:p>
        </w:tc>
      </w:tr>
      <w:tr>
        <w:tc>
          <w:tcPr>
            <w:tcW w:type="dxa" w:w="1800"/>
            <w:vAlign w:val="center"/>
          </w:tcPr>
          <w:p>
            <w:r/>
            <w:r>
              <w:rPr>
                <w:b w:val="0"/>
                <w:color w:val="232D37"/>
                <w:sz w:val="16"/>
              </w:rPr>
              <w:t>Entity resolution</w:t>
            </w:r>
          </w:p>
        </w:tc>
        <w:tc>
          <w:tcPr>
            <w:tcW w:type="dxa" w:w="2736"/>
            <w:vAlign w:val="center"/>
          </w:tcPr>
          <w:p>
            <w:r/>
            <w:r>
              <w:rPr>
                <w:b w:val="0"/>
                <w:color w:val="232D37"/>
                <w:sz w:val="16"/>
              </w:rPr>
              <w:t>Precision / recall / F1</w:t>
            </w:r>
          </w:p>
        </w:tc>
        <w:tc>
          <w:tcPr>
            <w:tcW w:type="dxa" w:w="5760"/>
            <w:vAlign w:val="center"/>
          </w:tcPr>
          <w:p>
            <w:r/>
            <w:r>
              <w:rPr>
                <w:b w:val="0"/>
                <w:color w:val="232D37"/>
                <w:sz w:val="16"/>
              </w:rPr>
              <w:t>Measure exact match or acceptable match against labeled benchmark pairs.</w:t>
            </w:r>
          </w:p>
        </w:tc>
      </w:tr>
      <w:tr>
        <w:tc>
          <w:tcPr>
            <w:tcW w:type="dxa" w:w="1800"/>
            <w:vAlign w:val="center"/>
            <w:shd w:fill="F5F8FB"/>
          </w:tcPr>
          <w:p>
            <w:r/>
            <w:r>
              <w:rPr>
                <w:b w:val="0"/>
                <w:color w:val="232D37"/>
                <w:sz w:val="16"/>
              </w:rPr>
              <w:t>Graph mapping</w:t>
            </w:r>
          </w:p>
        </w:tc>
        <w:tc>
          <w:tcPr>
            <w:tcW w:type="dxa" w:w="2736"/>
            <w:vAlign w:val="center"/>
            <w:shd w:fill="F5F8FB"/>
          </w:tcPr>
          <w:p>
            <w:r/>
            <w:r>
              <w:rPr>
                <w:b w:val="0"/>
                <w:color w:val="232D37"/>
                <w:sz w:val="16"/>
              </w:rPr>
              <w:t>Relationship correctness</w:t>
            </w:r>
          </w:p>
        </w:tc>
        <w:tc>
          <w:tcPr>
            <w:tcW w:type="dxa" w:w="5760"/>
            <w:vAlign w:val="center"/>
            <w:shd w:fill="F5F8FB"/>
          </w:tcPr>
          <w:p>
            <w:r/>
            <w:r>
              <w:rPr>
                <w:b w:val="0"/>
                <w:color w:val="232D37"/>
                <w:sz w:val="16"/>
              </w:rPr>
              <w:t>Compare predicted edges with ground-truth relationships in test data.</w:t>
            </w:r>
          </w:p>
        </w:tc>
      </w:tr>
      <w:tr>
        <w:tc>
          <w:tcPr>
            <w:tcW w:type="dxa" w:w="1800"/>
            <w:vAlign w:val="center"/>
          </w:tcPr>
          <w:p>
            <w:r/>
            <w:r>
              <w:rPr>
                <w:b w:val="0"/>
                <w:color w:val="232D37"/>
                <w:sz w:val="16"/>
              </w:rPr>
              <w:t>Anomaly detection</w:t>
            </w:r>
          </w:p>
        </w:tc>
        <w:tc>
          <w:tcPr>
            <w:tcW w:type="dxa" w:w="2736"/>
            <w:vAlign w:val="center"/>
          </w:tcPr>
          <w:p>
            <w:r/>
            <w:r>
              <w:rPr>
                <w:b w:val="0"/>
                <w:color w:val="232D37"/>
                <w:sz w:val="16"/>
              </w:rPr>
              <w:t>Precision, recall, F1</w:t>
            </w:r>
          </w:p>
        </w:tc>
        <w:tc>
          <w:tcPr>
            <w:tcW w:type="dxa" w:w="5760"/>
            <w:vAlign w:val="center"/>
          </w:tcPr>
          <w:p>
            <w:r/>
            <w:r>
              <w:rPr>
                <w:b w:val="0"/>
                <w:color w:val="232D37"/>
                <w:sz w:val="16"/>
              </w:rPr>
              <w:t>Measure ability to detect injected/labeled anomalies.</w:t>
            </w:r>
          </w:p>
        </w:tc>
      </w:tr>
      <w:tr>
        <w:tc>
          <w:tcPr>
            <w:tcW w:type="dxa" w:w="1800"/>
            <w:vAlign w:val="center"/>
            <w:shd w:fill="F5F8FB"/>
          </w:tcPr>
          <w:p>
            <w:r/>
            <w:r>
              <w:rPr>
                <w:b w:val="0"/>
                <w:color w:val="232D37"/>
                <w:sz w:val="16"/>
              </w:rPr>
              <w:t>Forecasting</w:t>
            </w:r>
          </w:p>
        </w:tc>
        <w:tc>
          <w:tcPr>
            <w:tcW w:type="dxa" w:w="2736"/>
            <w:vAlign w:val="center"/>
            <w:shd w:fill="F5F8FB"/>
          </w:tcPr>
          <w:p>
            <w:r/>
            <w:r>
              <w:rPr>
                <w:b w:val="0"/>
                <w:color w:val="232D37"/>
                <w:sz w:val="16"/>
              </w:rPr>
              <w:t>MAE, RMSE</w:t>
            </w:r>
          </w:p>
        </w:tc>
        <w:tc>
          <w:tcPr>
            <w:tcW w:type="dxa" w:w="5760"/>
            <w:vAlign w:val="center"/>
            <w:shd w:fill="F5F8FB"/>
          </w:tcPr>
          <w:p>
            <w:r/>
            <w:r>
              <w:rPr>
                <w:b w:val="0"/>
                <w:color w:val="232D37"/>
                <w:sz w:val="16"/>
              </w:rPr>
              <w:t>Compare candidate model with baseline.</w:t>
            </w:r>
          </w:p>
        </w:tc>
      </w:tr>
      <w:tr>
        <w:tc>
          <w:tcPr>
            <w:tcW w:type="dxa" w:w="1800"/>
            <w:vAlign w:val="center"/>
          </w:tcPr>
          <w:p>
            <w:r/>
            <w:r>
              <w:rPr>
                <w:b w:val="0"/>
                <w:color w:val="232D37"/>
                <w:sz w:val="16"/>
              </w:rPr>
              <w:t>RCA</w:t>
            </w:r>
          </w:p>
        </w:tc>
        <w:tc>
          <w:tcPr>
            <w:tcW w:type="dxa" w:w="2736"/>
            <w:vAlign w:val="center"/>
          </w:tcPr>
          <w:p>
            <w:r/>
            <w:r>
              <w:rPr>
                <w:b w:val="0"/>
                <w:color w:val="232D37"/>
                <w:sz w:val="16"/>
              </w:rPr>
              <w:t>Top-k root-cause accuracy</w:t>
            </w:r>
          </w:p>
        </w:tc>
        <w:tc>
          <w:tcPr>
            <w:tcW w:type="dxa" w:w="5760"/>
            <w:vAlign w:val="center"/>
          </w:tcPr>
          <w:p>
            <w:r/>
            <w:r>
              <w:rPr>
                <w:b w:val="0"/>
                <w:color w:val="232D37"/>
                <w:sz w:val="16"/>
              </w:rPr>
              <w:t>Measure whether the known injected/annotated cause appears in top-k results.</w:t>
            </w:r>
          </w:p>
        </w:tc>
      </w:tr>
      <w:tr>
        <w:tc>
          <w:tcPr>
            <w:tcW w:type="dxa" w:w="1800"/>
            <w:vAlign w:val="center"/>
            <w:shd w:fill="F5F8FB"/>
          </w:tcPr>
          <w:p>
            <w:r/>
            <w:r>
              <w:rPr>
                <w:b w:val="0"/>
                <w:color w:val="232D37"/>
                <w:sz w:val="16"/>
              </w:rPr>
              <w:t>Evidence retrieval</w:t>
            </w:r>
          </w:p>
        </w:tc>
        <w:tc>
          <w:tcPr>
            <w:tcW w:type="dxa" w:w="2736"/>
            <w:vAlign w:val="center"/>
            <w:shd w:fill="F5F8FB"/>
          </w:tcPr>
          <w:p>
            <w:r/>
            <w:r>
              <w:rPr>
                <w:b w:val="0"/>
                <w:color w:val="232D37"/>
                <w:sz w:val="16"/>
              </w:rPr>
              <w:t>Evidence recall / relevance</w:t>
            </w:r>
          </w:p>
        </w:tc>
        <w:tc>
          <w:tcPr>
            <w:tcW w:type="dxa" w:w="5760"/>
            <w:vAlign w:val="center"/>
            <w:shd w:fill="F5F8FB"/>
          </w:tcPr>
          <w:p>
            <w:r/>
            <w:r>
              <w:rPr>
                <w:b w:val="0"/>
                <w:color w:val="232D37"/>
                <w:sz w:val="16"/>
              </w:rPr>
              <w:t>Measure whether required support items are retrieved.</w:t>
            </w:r>
          </w:p>
        </w:tc>
      </w:tr>
      <w:tr>
        <w:tc>
          <w:tcPr>
            <w:tcW w:type="dxa" w:w="1800"/>
            <w:vAlign w:val="center"/>
          </w:tcPr>
          <w:p>
            <w:r/>
            <w:r>
              <w:rPr>
                <w:b w:val="0"/>
                <w:color w:val="232D37"/>
                <w:sz w:val="16"/>
              </w:rPr>
              <w:t>Grounded generation</w:t>
            </w:r>
          </w:p>
        </w:tc>
        <w:tc>
          <w:tcPr>
            <w:tcW w:type="dxa" w:w="2736"/>
            <w:vAlign w:val="center"/>
          </w:tcPr>
          <w:p>
            <w:r/>
            <w:r>
              <w:rPr>
                <w:b w:val="0"/>
                <w:color w:val="232D37"/>
                <w:sz w:val="16"/>
              </w:rPr>
              <w:t>Evidence-linked answer rate</w:t>
            </w:r>
          </w:p>
        </w:tc>
        <w:tc>
          <w:tcPr>
            <w:tcW w:type="dxa" w:w="5760"/>
            <w:vAlign w:val="center"/>
          </w:tcPr>
          <w:p>
            <w:r/>
            <w:r>
              <w:rPr>
                <w:b w:val="0"/>
                <w:color w:val="232D37"/>
                <w:sz w:val="16"/>
              </w:rPr>
              <w:t>Percentage of factual/numeric claims linked to evidence.</w:t>
            </w:r>
          </w:p>
        </w:tc>
      </w:tr>
      <w:tr>
        <w:tc>
          <w:tcPr>
            <w:tcW w:type="dxa" w:w="1800"/>
            <w:vAlign w:val="center"/>
            <w:shd w:fill="F5F8FB"/>
          </w:tcPr>
          <w:p>
            <w:r/>
            <w:r>
              <w:rPr>
                <w:b w:val="0"/>
                <w:color w:val="232D37"/>
                <w:sz w:val="16"/>
              </w:rPr>
              <w:t>Hallucination control</w:t>
            </w:r>
          </w:p>
        </w:tc>
        <w:tc>
          <w:tcPr>
            <w:tcW w:type="dxa" w:w="2736"/>
            <w:vAlign w:val="center"/>
            <w:shd w:fill="F5F8FB"/>
          </w:tcPr>
          <w:p>
            <w:r/>
            <w:r>
              <w:rPr>
                <w:b w:val="0"/>
                <w:color w:val="232D37"/>
                <w:sz w:val="16"/>
              </w:rPr>
              <w:t>Unsupported numeric claim rate</w:t>
            </w:r>
          </w:p>
        </w:tc>
        <w:tc>
          <w:tcPr>
            <w:tcW w:type="dxa" w:w="5760"/>
            <w:vAlign w:val="center"/>
            <w:shd w:fill="F5F8FB"/>
          </w:tcPr>
          <w:p>
            <w:r/>
            <w:r>
              <w:rPr>
                <w:b w:val="0"/>
                <w:color w:val="232D37"/>
                <w:sz w:val="16"/>
              </w:rPr>
              <w:t>Target should approach zero on benchmark questions.</w:t>
            </w:r>
          </w:p>
        </w:tc>
      </w:tr>
      <w:tr>
        <w:tc>
          <w:tcPr>
            <w:tcW w:type="dxa" w:w="1800"/>
            <w:vAlign w:val="center"/>
          </w:tcPr>
          <w:p>
            <w:r/>
            <w:r>
              <w:rPr>
                <w:b w:val="0"/>
                <w:color w:val="232D37"/>
                <w:sz w:val="16"/>
              </w:rPr>
              <w:t>Usability</w:t>
            </w:r>
          </w:p>
        </w:tc>
        <w:tc>
          <w:tcPr>
            <w:tcW w:type="dxa" w:w="2736"/>
            <w:vAlign w:val="center"/>
          </w:tcPr>
          <w:p>
            <w:r/>
            <w:r>
              <w:rPr>
                <w:b w:val="0"/>
                <w:color w:val="232D37"/>
                <w:sz w:val="16"/>
              </w:rPr>
              <w:t>Task completion and user rating</w:t>
            </w:r>
          </w:p>
        </w:tc>
        <w:tc>
          <w:tcPr>
            <w:tcW w:type="dxa" w:w="5760"/>
            <w:vAlign w:val="center"/>
          </w:tcPr>
          <w:p>
            <w:r/>
            <w:r>
              <w:rPr>
                <w:b w:val="0"/>
                <w:color w:val="232D37"/>
                <w:sz w:val="16"/>
              </w:rPr>
              <w:t>Can a non-technical user answer diagnosis questions without SQL?</w:t>
            </w:r>
          </w:p>
        </w:tc>
      </w:tr>
    </w:tbl>
    <w:p>
      <w:pPr>
        <w:spacing w:after="40"/>
      </w:pPr>
    </w:p>
    <w:p>
      <w:pPr>
        <w:pStyle w:val="Heading2"/>
      </w:pPr>
      <w:r>
        <w:t>13.2 Benchmark dataset design</w:t>
      </w:r>
    </w:p>
    <w:p>
      <w:r>
        <w:t>A benchmark should combine real or realistic retail/distribution structure with controlled scenarios. At least five scenario families should be prepared: (1) supplier price increase, (2) stockout/late replenishment, (3) product return surge, (4) customer/order mix shift, and (5) payment slowdown. Each scenario should contain a known injected or annotated cause so RCA and evidence correctness can be measured.</w:t>
      </w:r>
    </w:p>
    <w:p>
      <w:pPr>
        <w:pStyle w:val="Heading2"/>
      </w:pPr>
      <w:r>
        <w:t>13.3 Baselines</w:t>
      </w:r>
    </w:p>
    <w:p>
      <w:pPr>
        <w:pStyle w:val="ListBullet"/>
        <w:spacing w:after="40"/>
      </w:pPr>
      <w:r>
        <w:t>Descriptive dashboard baseline: shows KPI charts without automated root-cause reasoning.</w:t>
      </w:r>
    </w:p>
    <w:p>
      <w:pPr>
        <w:pStyle w:val="ListBullet"/>
        <w:spacing w:after="40"/>
      </w:pPr>
      <w:r>
        <w:t>Rule-based diagnostic baseline: fixed thresholds and manually defined cause rules.</w:t>
      </w:r>
    </w:p>
    <w:p>
      <w:pPr>
        <w:pStyle w:val="ListBullet"/>
        <w:spacing w:after="40"/>
      </w:pPr>
      <w:r>
        <w:t>Ungrounded LLM baseline: answer from a broad prompt without the structured evidence constraint, used only as an experimental comparison and not as a production design.</w:t>
      </w:r>
    </w:p>
    <w:p>
      <w:pPr>
        <w:pStyle w:val="ListBullet"/>
        <w:spacing w:after="40"/>
      </w:pPr>
      <w:r>
        <w:t>BizOps prototype: canonical model + graph + deterministic analytics + grounded RAG.</w:t>
      </w:r>
    </w:p>
    <w:p>
      <w:pPr>
        <w:pStyle w:val="Heading2"/>
      </w:pPr>
      <w:r>
        <w:t>13.4 Expected research result</w:t>
      </w:r>
    </w:p>
    <w:p>
      <w:r>
        <w:t>The target result is not a claim that the system will always find the true cause. The defensible goal is to demonstrate that the proposed combination improves traceability and diagnostic usefulness while sharply reducing unsupported numeric output compared with an ungrounded LLM baseline.</w:t>
      </w:r>
    </w:p>
    <w:p>
      <w:pPr>
        <w:pStyle w:val="Heading1"/>
      </w:pPr>
      <w:r>
        <w:t>14. Testing Strategy</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3312"/>
            <w:vAlign w:val="center"/>
            <w:shd w:fill="17324D"/>
          </w:tcPr>
          <w:p>
            <w:r/>
            <w:r>
              <w:rPr>
                <w:b/>
                <w:color w:val="FFFFFF"/>
                <w:sz w:val="17"/>
              </w:rPr>
              <w:t>Test level</w:t>
            </w:r>
          </w:p>
        </w:tc>
        <w:tc>
          <w:tcPr>
            <w:tcW w:type="dxa" w:w="3312"/>
            <w:vAlign w:val="center"/>
            <w:shd w:fill="17324D"/>
          </w:tcPr>
          <w:p>
            <w:r/>
            <w:r>
              <w:rPr>
                <w:b/>
                <w:color w:val="FFFFFF"/>
                <w:sz w:val="17"/>
              </w:rPr>
              <w:t>Examples</w:t>
            </w:r>
          </w:p>
        </w:tc>
        <w:tc>
          <w:tcPr>
            <w:tcW w:type="dxa" w:w="3312"/>
            <w:vAlign w:val="center"/>
            <w:shd w:fill="17324D"/>
          </w:tcPr>
          <w:p>
            <w:r/>
            <w:r>
              <w:rPr>
                <w:b/>
                <w:color w:val="FFFFFF"/>
                <w:sz w:val="17"/>
              </w:rPr>
              <w:t>When</w:t>
            </w:r>
          </w:p>
        </w:tc>
      </w:tr>
      <w:tr>
        <w:tc>
          <w:tcPr>
            <w:tcW w:type="dxa" w:w="3312"/>
            <w:vAlign w:val="center"/>
            <w:shd w:fill="F5F8FB"/>
          </w:tcPr>
          <w:p>
            <w:r/>
            <w:r>
              <w:rPr>
                <w:b w:val="0"/>
                <w:color w:val="232D37"/>
                <w:sz w:val="17"/>
              </w:rPr>
              <w:t>Unit tests</w:t>
            </w:r>
          </w:p>
        </w:tc>
        <w:tc>
          <w:tcPr>
            <w:tcW w:type="dxa" w:w="3312"/>
            <w:vAlign w:val="center"/>
            <w:shd w:fill="F5F8FB"/>
          </w:tcPr>
          <w:p>
            <w:r/>
            <w:r>
              <w:rPr>
                <w:b w:val="0"/>
                <w:color w:val="232D37"/>
                <w:sz w:val="17"/>
              </w:rPr>
              <w:t>KPI formulas, schema mapping, validators, graph edge creation</w:t>
            </w:r>
          </w:p>
        </w:tc>
        <w:tc>
          <w:tcPr>
            <w:tcW w:type="dxa" w:w="3312"/>
            <w:vAlign w:val="center"/>
            <w:shd w:fill="F5F8FB"/>
          </w:tcPr>
          <w:p>
            <w:r/>
            <w:r>
              <w:rPr>
                <w:b w:val="0"/>
                <w:color w:val="232D37"/>
                <w:sz w:val="17"/>
              </w:rPr>
              <w:t>Continuous from Month 1</w:t>
            </w:r>
          </w:p>
        </w:tc>
      </w:tr>
      <w:tr>
        <w:tc>
          <w:tcPr>
            <w:tcW w:type="dxa" w:w="3312"/>
            <w:vAlign w:val="center"/>
          </w:tcPr>
          <w:p>
            <w:r/>
            <w:r>
              <w:rPr>
                <w:b w:val="0"/>
                <w:color w:val="232D37"/>
                <w:sz w:val="17"/>
              </w:rPr>
              <w:t>Integration tests</w:t>
            </w:r>
          </w:p>
        </w:tc>
        <w:tc>
          <w:tcPr>
            <w:tcW w:type="dxa" w:w="3312"/>
            <w:vAlign w:val="center"/>
          </w:tcPr>
          <w:p>
            <w:r/>
            <w:r>
              <w:rPr>
                <w:b w:val="0"/>
                <w:color w:val="232D37"/>
                <w:sz w:val="17"/>
              </w:rPr>
              <w:t>Upload -&gt; ETL -&gt; graph -&gt; KPI -&gt; RCA -&gt; evidence -&gt; RAG</w:t>
            </w:r>
          </w:p>
        </w:tc>
        <w:tc>
          <w:tcPr>
            <w:tcW w:type="dxa" w:w="3312"/>
            <w:vAlign w:val="center"/>
          </w:tcPr>
          <w:p>
            <w:r/>
            <w:r>
              <w:rPr>
                <w:b w:val="0"/>
                <w:color w:val="232D37"/>
                <w:sz w:val="17"/>
              </w:rPr>
              <w:t>Months 4-6</w:t>
            </w:r>
          </w:p>
        </w:tc>
      </w:tr>
      <w:tr>
        <w:tc>
          <w:tcPr>
            <w:tcW w:type="dxa" w:w="3312"/>
            <w:vAlign w:val="center"/>
            <w:shd w:fill="F5F8FB"/>
          </w:tcPr>
          <w:p>
            <w:r/>
            <w:r>
              <w:rPr>
                <w:b w:val="0"/>
                <w:color w:val="232D37"/>
                <w:sz w:val="17"/>
              </w:rPr>
              <w:t>Data tests</w:t>
            </w:r>
          </w:p>
        </w:tc>
        <w:tc>
          <w:tcPr>
            <w:tcW w:type="dxa" w:w="3312"/>
            <w:vAlign w:val="center"/>
            <w:shd w:fill="F5F8FB"/>
          </w:tcPr>
          <w:p>
            <w:r/>
            <w:r>
              <w:rPr>
                <w:b w:val="0"/>
                <w:color w:val="232D37"/>
                <w:sz w:val="17"/>
              </w:rPr>
              <w:t>Bad dates, duplicate IDs, missing costs, inconsistent references</w:t>
            </w:r>
          </w:p>
        </w:tc>
        <w:tc>
          <w:tcPr>
            <w:tcW w:type="dxa" w:w="3312"/>
            <w:vAlign w:val="center"/>
            <w:shd w:fill="F5F8FB"/>
          </w:tcPr>
          <w:p>
            <w:r/>
            <w:r>
              <w:rPr>
                <w:b w:val="0"/>
                <w:color w:val="232D37"/>
                <w:sz w:val="17"/>
              </w:rPr>
              <w:t>Months 2-6</w:t>
            </w:r>
          </w:p>
        </w:tc>
      </w:tr>
      <w:tr>
        <w:tc>
          <w:tcPr>
            <w:tcW w:type="dxa" w:w="3312"/>
            <w:vAlign w:val="center"/>
          </w:tcPr>
          <w:p>
            <w:r/>
            <w:r>
              <w:rPr>
                <w:b w:val="0"/>
                <w:color w:val="232D37"/>
                <w:sz w:val="17"/>
              </w:rPr>
              <w:t>ML tests</w:t>
            </w:r>
          </w:p>
        </w:tc>
        <w:tc>
          <w:tcPr>
            <w:tcW w:type="dxa" w:w="3312"/>
            <w:vAlign w:val="center"/>
          </w:tcPr>
          <w:p>
            <w:r/>
            <w:r>
              <w:rPr>
                <w:b w:val="0"/>
                <w:color w:val="232D37"/>
                <w:sz w:val="17"/>
              </w:rPr>
              <w:t>Leakage checks, baseline comparison, threshold sensitivity</w:t>
            </w:r>
          </w:p>
        </w:tc>
        <w:tc>
          <w:tcPr>
            <w:tcW w:type="dxa" w:w="3312"/>
            <w:vAlign w:val="center"/>
          </w:tcPr>
          <w:p>
            <w:r/>
            <w:r>
              <w:rPr>
                <w:b w:val="0"/>
                <w:color w:val="232D37"/>
                <w:sz w:val="17"/>
              </w:rPr>
              <w:t>Months 3-6</w:t>
            </w:r>
          </w:p>
        </w:tc>
      </w:tr>
      <w:tr>
        <w:tc>
          <w:tcPr>
            <w:tcW w:type="dxa" w:w="3312"/>
            <w:vAlign w:val="center"/>
            <w:shd w:fill="F5F8FB"/>
          </w:tcPr>
          <w:p>
            <w:r/>
            <w:r>
              <w:rPr>
                <w:b w:val="0"/>
                <w:color w:val="232D37"/>
                <w:sz w:val="17"/>
              </w:rPr>
              <w:t>RAG grounding tests</w:t>
            </w:r>
          </w:p>
        </w:tc>
        <w:tc>
          <w:tcPr>
            <w:tcW w:type="dxa" w:w="3312"/>
            <w:vAlign w:val="center"/>
            <w:shd w:fill="F5F8FB"/>
          </w:tcPr>
          <w:p>
            <w:r/>
            <w:r>
              <w:rPr>
                <w:b w:val="0"/>
                <w:color w:val="232D37"/>
                <w:sz w:val="17"/>
              </w:rPr>
              <w:t>Unsupported numbers, missing evidence, wrong evidence retrieval</w:t>
            </w:r>
          </w:p>
        </w:tc>
        <w:tc>
          <w:tcPr>
            <w:tcW w:type="dxa" w:w="3312"/>
            <w:vAlign w:val="center"/>
            <w:shd w:fill="F5F8FB"/>
          </w:tcPr>
          <w:p>
            <w:r/>
            <w:r>
              <w:rPr>
                <w:b w:val="0"/>
                <w:color w:val="232D37"/>
                <w:sz w:val="17"/>
              </w:rPr>
              <w:t>Months 5-6</w:t>
            </w:r>
          </w:p>
        </w:tc>
      </w:tr>
      <w:tr>
        <w:tc>
          <w:tcPr>
            <w:tcW w:type="dxa" w:w="3312"/>
            <w:vAlign w:val="center"/>
          </w:tcPr>
          <w:p>
            <w:r/>
            <w:r>
              <w:rPr>
                <w:b w:val="0"/>
                <w:color w:val="232D37"/>
                <w:sz w:val="17"/>
              </w:rPr>
              <w:t>UI tests</w:t>
            </w:r>
          </w:p>
        </w:tc>
        <w:tc>
          <w:tcPr>
            <w:tcW w:type="dxa" w:w="3312"/>
            <w:vAlign w:val="center"/>
          </w:tcPr>
          <w:p>
            <w:r/>
            <w:r>
              <w:rPr>
                <w:b w:val="0"/>
                <w:color w:val="232D37"/>
                <w:sz w:val="17"/>
              </w:rPr>
              <w:t>Upload, validation report, Q&amp;A, evidence navigation</w:t>
            </w:r>
          </w:p>
        </w:tc>
        <w:tc>
          <w:tcPr>
            <w:tcW w:type="dxa" w:w="3312"/>
            <w:vAlign w:val="center"/>
          </w:tcPr>
          <w:p>
            <w:r/>
            <w:r>
              <w:rPr>
                <w:b w:val="0"/>
                <w:color w:val="232D37"/>
                <w:sz w:val="17"/>
              </w:rPr>
              <w:t>Months 4-6</w:t>
            </w:r>
          </w:p>
        </w:tc>
      </w:tr>
      <w:tr>
        <w:tc>
          <w:tcPr>
            <w:tcW w:type="dxa" w:w="3312"/>
            <w:vAlign w:val="center"/>
            <w:shd w:fill="F5F8FB"/>
          </w:tcPr>
          <w:p>
            <w:r/>
            <w:r>
              <w:rPr>
                <w:b w:val="0"/>
                <w:color w:val="232D37"/>
                <w:sz w:val="17"/>
              </w:rPr>
              <w:t>Performance tests</w:t>
            </w:r>
          </w:p>
        </w:tc>
        <w:tc>
          <w:tcPr>
            <w:tcW w:type="dxa" w:w="3312"/>
            <w:vAlign w:val="center"/>
            <w:shd w:fill="F5F8FB"/>
          </w:tcPr>
          <w:p>
            <w:r/>
            <w:r>
              <w:rPr>
                <w:b w:val="0"/>
                <w:color w:val="232D37"/>
                <w:sz w:val="17"/>
              </w:rPr>
              <w:t>Processing time by dataset size</w:t>
            </w:r>
          </w:p>
        </w:tc>
        <w:tc>
          <w:tcPr>
            <w:tcW w:type="dxa" w:w="3312"/>
            <w:vAlign w:val="center"/>
            <w:shd w:fill="F5F8FB"/>
          </w:tcPr>
          <w:p>
            <w:r/>
            <w:r>
              <w:rPr>
                <w:b w:val="0"/>
                <w:color w:val="232D37"/>
                <w:sz w:val="17"/>
              </w:rPr>
              <w:t>Month 6</w:t>
            </w:r>
          </w:p>
        </w:tc>
      </w:tr>
      <w:tr>
        <w:tc>
          <w:tcPr>
            <w:tcW w:type="dxa" w:w="3312"/>
            <w:vAlign w:val="center"/>
          </w:tcPr>
          <w:p>
            <w:r/>
            <w:r>
              <w:rPr>
                <w:b w:val="0"/>
                <w:color w:val="232D37"/>
                <w:sz w:val="17"/>
              </w:rPr>
              <w:t>Security tests</w:t>
            </w:r>
          </w:p>
        </w:tc>
        <w:tc>
          <w:tcPr>
            <w:tcW w:type="dxa" w:w="3312"/>
            <w:vAlign w:val="center"/>
          </w:tcPr>
          <w:p>
            <w:r/>
            <w:r>
              <w:rPr>
                <w:b w:val="0"/>
                <w:color w:val="232D37"/>
                <w:sz w:val="17"/>
              </w:rPr>
              <w:t>Path traversal/file type abuse, prompt injection into evidence fields</w:t>
            </w:r>
          </w:p>
        </w:tc>
        <w:tc>
          <w:tcPr>
            <w:tcW w:type="dxa" w:w="3312"/>
            <w:vAlign w:val="center"/>
          </w:tcPr>
          <w:p>
            <w:r/>
            <w:r>
              <w:rPr>
                <w:b w:val="0"/>
                <w:color w:val="232D37"/>
                <w:sz w:val="17"/>
              </w:rPr>
              <w:t>Month 6</w:t>
            </w:r>
          </w:p>
        </w:tc>
      </w:tr>
    </w:tbl>
    <w:p>
      <w:pPr>
        <w:spacing w:after="40"/>
      </w:pPr>
    </w:p>
    <w:p>
      <w:pPr>
        <w:pStyle w:val="Heading1"/>
      </w:pPr>
      <w:r>
        <w:t>15. Risks, Constraints, and Mitigation</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3312"/>
        <w:gridCol w:w="3312"/>
        <w:gridCol w:w="3312"/>
      </w:tblGrid>
      <w:tr>
        <w:tc>
          <w:tcPr>
            <w:tcW w:type="dxa" w:w="3312"/>
            <w:vAlign w:val="center"/>
            <w:shd w:fill="17324D"/>
          </w:tcPr>
          <w:p>
            <w:r/>
            <w:r>
              <w:rPr>
                <w:b/>
                <w:color w:val="FFFFFF"/>
                <w:sz w:val="17"/>
              </w:rPr>
              <w:t>Risk</w:t>
            </w:r>
          </w:p>
        </w:tc>
        <w:tc>
          <w:tcPr>
            <w:tcW w:type="dxa" w:w="3312"/>
            <w:vAlign w:val="center"/>
            <w:shd w:fill="17324D"/>
          </w:tcPr>
          <w:p>
            <w:r/>
            <w:r>
              <w:rPr>
                <w:b/>
                <w:color w:val="FFFFFF"/>
                <w:sz w:val="17"/>
              </w:rPr>
              <w:t>Impact</w:t>
            </w:r>
          </w:p>
        </w:tc>
        <w:tc>
          <w:tcPr>
            <w:tcW w:type="dxa" w:w="3312"/>
            <w:vAlign w:val="center"/>
            <w:shd w:fill="17324D"/>
          </w:tcPr>
          <w:p>
            <w:r/>
            <w:r>
              <w:rPr>
                <w:b/>
                <w:color w:val="FFFFFF"/>
                <w:sz w:val="17"/>
              </w:rPr>
              <w:t>Mitigation</w:t>
            </w:r>
          </w:p>
        </w:tc>
      </w:tr>
      <w:tr>
        <w:tc>
          <w:tcPr>
            <w:tcW w:type="dxa" w:w="3312"/>
            <w:vAlign w:val="center"/>
            <w:shd w:fill="F5F8FB"/>
          </w:tcPr>
          <w:p>
            <w:r/>
            <w:r>
              <w:rPr>
                <w:b w:val="0"/>
                <w:color w:val="232D37"/>
                <w:sz w:val="17"/>
              </w:rPr>
              <w:t>Scope creep</w:t>
            </w:r>
          </w:p>
        </w:tc>
        <w:tc>
          <w:tcPr>
            <w:tcW w:type="dxa" w:w="3312"/>
            <w:vAlign w:val="center"/>
            <w:shd w:fill="F5F8FB"/>
          </w:tcPr>
          <w:p>
            <w:r/>
            <w:r>
              <w:rPr>
                <w:b w:val="0"/>
                <w:color w:val="232D37"/>
                <w:sz w:val="17"/>
              </w:rPr>
              <w:t>High</w:t>
            </w:r>
          </w:p>
        </w:tc>
        <w:tc>
          <w:tcPr>
            <w:tcW w:type="dxa" w:w="3312"/>
            <w:vAlign w:val="center"/>
            <w:shd w:fill="F5F8FB"/>
          </w:tcPr>
          <w:p>
            <w:r/>
            <w:r>
              <w:rPr>
                <w:b w:val="0"/>
                <w:color w:val="232D37"/>
                <w:sz w:val="17"/>
              </w:rPr>
              <w:t>Freeze MVP to one domain, CSV/JSON, no live connectors; maintain future-work backlog separately.</w:t>
            </w:r>
          </w:p>
        </w:tc>
      </w:tr>
      <w:tr>
        <w:tc>
          <w:tcPr>
            <w:tcW w:type="dxa" w:w="3312"/>
            <w:vAlign w:val="center"/>
          </w:tcPr>
          <w:p>
            <w:r/>
            <w:r>
              <w:rPr>
                <w:b w:val="0"/>
                <w:color w:val="232D37"/>
                <w:sz w:val="17"/>
              </w:rPr>
              <w:t>Poor dataset quality</w:t>
            </w:r>
          </w:p>
        </w:tc>
        <w:tc>
          <w:tcPr>
            <w:tcW w:type="dxa" w:w="3312"/>
            <w:vAlign w:val="center"/>
          </w:tcPr>
          <w:p>
            <w:r/>
            <w:r>
              <w:rPr>
                <w:b w:val="0"/>
                <w:color w:val="232D37"/>
                <w:sz w:val="17"/>
              </w:rPr>
              <w:t>High</w:t>
            </w:r>
          </w:p>
        </w:tc>
        <w:tc>
          <w:tcPr>
            <w:tcW w:type="dxa" w:w="3312"/>
            <w:vAlign w:val="center"/>
          </w:tcPr>
          <w:p>
            <w:r/>
            <w:r>
              <w:rPr>
                <w:b w:val="0"/>
                <w:color w:val="232D37"/>
                <w:sz w:val="17"/>
              </w:rPr>
              <w:t>Create data dictionary, validation layer, quality report, controlled benchmark dataset.</w:t>
            </w:r>
          </w:p>
        </w:tc>
      </w:tr>
      <w:tr>
        <w:tc>
          <w:tcPr>
            <w:tcW w:type="dxa" w:w="3312"/>
            <w:vAlign w:val="center"/>
            <w:shd w:fill="F5F8FB"/>
          </w:tcPr>
          <w:p>
            <w:r/>
            <w:r>
              <w:rPr>
                <w:b w:val="0"/>
                <w:color w:val="232D37"/>
                <w:sz w:val="17"/>
              </w:rPr>
              <w:t>Weak RCA performance</w:t>
            </w:r>
          </w:p>
        </w:tc>
        <w:tc>
          <w:tcPr>
            <w:tcW w:type="dxa" w:w="3312"/>
            <w:vAlign w:val="center"/>
            <w:shd w:fill="F5F8FB"/>
          </w:tcPr>
          <w:p>
            <w:r/>
            <w:r>
              <w:rPr>
                <w:b w:val="0"/>
                <w:color w:val="232D37"/>
                <w:sz w:val="17"/>
              </w:rPr>
              <w:t>High</w:t>
            </w:r>
          </w:p>
        </w:tc>
        <w:tc>
          <w:tcPr>
            <w:tcW w:type="dxa" w:w="3312"/>
            <w:vAlign w:val="center"/>
            <w:shd w:fill="F5F8FB"/>
          </w:tcPr>
          <w:p>
            <w:r/>
            <w:r>
              <w:rPr>
                <w:b w:val="0"/>
                <w:color w:val="232D37"/>
                <w:sz w:val="17"/>
              </w:rPr>
              <w:t>Use interpretable contribution analysis + PyRCA; do not promise perfect causality.</w:t>
            </w:r>
          </w:p>
        </w:tc>
      </w:tr>
      <w:tr>
        <w:tc>
          <w:tcPr>
            <w:tcW w:type="dxa" w:w="3312"/>
            <w:vAlign w:val="center"/>
          </w:tcPr>
          <w:p>
            <w:r/>
            <w:r>
              <w:rPr>
                <w:b w:val="0"/>
                <w:color w:val="232D37"/>
                <w:sz w:val="17"/>
              </w:rPr>
              <w:t>LLM hallucination</w:t>
            </w:r>
          </w:p>
        </w:tc>
        <w:tc>
          <w:tcPr>
            <w:tcW w:type="dxa" w:w="3312"/>
            <w:vAlign w:val="center"/>
          </w:tcPr>
          <w:p>
            <w:r/>
            <w:r>
              <w:rPr>
                <w:b w:val="0"/>
                <w:color w:val="232D37"/>
                <w:sz w:val="17"/>
              </w:rPr>
              <w:t>High</w:t>
            </w:r>
          </w:p>
        </w:tc>
        <w:tc>
          <w:tcPr>
            <w:tcW w:type="dxa" w:w="3312"/>
            <w:vAlign w:val="center"/>
          </w:tcPr>
          <w:p>
            <w:r/>
            <w:r>
              <w:rPr>
                <w:b w:val="0"/>
                <w:color w:val="232D37"/>
                <w:sz w:val="17"/>
              </w:rPr>
              <w:t>Deterministic source of truth, evidence package, retrieval filtering, numeric validator, safe fallback.</w:t>
            </w:r>
          </w:p>
        </w:tc>
      </w:tr>
      <w:tr>
        <w:tc>
          <w:tcPr>
            <w:tcW w:type="dxa" w:w="3312"/>
            <w:vAlign w:val="center"/>
            <w:shd w:fill="F5F8FB"/>
          </w:tcPr>
          <w:p>
            <w:r/>
            <w:r>
              <w:rPr>
                <w:b w:val="0"/>
                <w:color w:val="232D37"/>
                <w:sz w:val="17"/>
              </w:rPr>
              <w:t>Entity ambiguity</w:t>
            </w:r>
          </w:p>
        </w:tc>
        <w:tc>
          <w:tcPr>
            <w:tcW w:type="dxa" w:w="3312"/>
            <w:vAlign w:val="center"/>
            <w:shd w:fill="F5F8FB"/>
          </w:tcPr>
          <w:p>
            <w:r/>
            <w:r>
              <w:rPr>
                <w:b w:val="0"/>
                <w:color w:val="232D37"/>
                <w:sz w:val="17"/>
              </w:rPr>
              <w:t>Medium</w:t>
            </w:r>
          </w:p>
        </w:tc>
        <w:tc>
          <w:tcPr>
            <w:tcW w:type="dxa" w:w="3312"/>
            <w:vAlign w:val="center"/>
            <w:shd w:fill="F5F8FB"/>
          </w:tcPr>
          <w:p>
            <w:r/>
            <w:r>
              <w:rPr>
                <w:b w:val="0"/>
                <w:color w:val="232D37"/>
                <w:sz w:val="17"/>
              </w:rPr>
              <w:t>Canonical IDs + deterministic matching + manual review queue for ambiguous mappings.</w:t>
            </w:r>
          </w:p>
        </w:tc>
      </w:tr>
      <w:tr>
        <w:tc>
          <w:tcPr>
            <w:tcW w:type="dxa" w:w="3312"/>
            <w:vAlign w:val="center"/>
          </w:tcPr>
          <w:p>
            <w:r/>
            <w:r>
              <w:rPr>
                <w:b w:val="0"/>
                <w:color w:val="232D37"/>
                <w:sz w:val="17"/>
              </w:rPr>
              <w:t>Forecast instability</w:t>
            </w:r>
          </w:p>
        </w:tc>
        <w:tc>
          <w:tcPr>
            <w:tcW w:type="dxa" w:w="3312"/>
            <w:vAlign w:val="center"/>
          </w:tcPr>
          <w:p>
            <w:r/>
            <w:r>
              <w:rPr>
                <w:b w:val="0"/>
                <w:color w:val="232D37"/>
                <w:sz w:val="17"/>
              </w:rPr>
              <w:t>Medium</w:t>
            </w:r>
          </w:p>
        </w:tc>
        <w:tc>
          <w:tcPr>
            <w:tcW w:type="dxa" w:w="3312"/>
            <w:vAlign w:val="center"/>
          </w:tcPr>
          <w:p>
            <w:r/>
            <w:r>
              <w:rPr>
                <w:b w:val="0"/>
                <w:color w:val="232D37"/>
                <w:sz w:val="17"/>
              </w:rPr>
              <w:t>Use baselines, time-aware evaluation, one primary forecast target, store model version.</w:t>
            </w:r>
          </w:p>
        </w:tc>
      </w:tr>
      <w:tr>
        <w:tc>
          <w:tcPr>
            <w:tcW w:type="dxa" w:w="3312"/>
            <w:vAlign w:val="center"/>
            <w:shd w:fill="F5F8FB"/>
          </w:tcPr>
          <w:p>
            <w:r/>
            <w:r>
              <w:rPr>
                <w:b w:val="0"/>
                <w:color w:val="232D37"/>
                <w:sz w:val="17"/>
              </w:rPr>
              <w:t>Graph complexity</w:t>
            </w:r>
          </w:p>
        </w:tc>
        <w:tc>
          <w:tcPr>
            <w:tcW w:type="dxa" w:w="3312"/>
            <w:vAlign w:val="center"/>
            <w:shd w:fill="F5F8FB"/>
          </w:tcPr>
          <w:p>
            <w:r/>
            <w:r>
              <w:rPr>
                <w:b w:val="0"/>
                <w:color w:val="232D37"/>
                <w:sz w:val="17"/>
              </w:rPr>
              <w:t>Medium</w:t>
            </w:r>
          </w:p>
        </w:tc>
        <w:tc>
          <w:tcPr>
            <w:tcW w:type="dxa" w:w="3312"/>
            <w:vAlign w:val="center"/>
            <w:shd w:fill="F5F8FB"/>
          </w:tcPr>
          <w:p>
            <w:r/>
            <w:r>
              <w:rPr>
                <w:b w:val="0"/>
                <w:color w:val="232D37"/>
                <w:sz w:val="17"/>
              </w:rPr>
              <w:t>Start with NetworkX and a limited edge set; add Neo4j only if needed.</w:t>
            </w:r>
          </w:p>
        </w:tc>
      </w:tr>
      <w:tr>
        <w:tc>
          <w:tcPr>
            <w:tcW w:type="dxa" w:w="3312"/>
            <w:vAlign w:val="center"/>
          </w:tcPr>
          <w:p>
            <w:r/>
            <w:r>
              <w:rPr>
                <w:b w:val="0"/>
                <w:color w:val="232D37"/>
                <w:sz w:val="17"/>
              </w:rPr>
              <w:t>API/provider instability</w:t>
            </w:r>
          </w:p>
        </w:tc>
        <w:tc>
          <w:tcPr>
            <w:tcW w:type="dxa" w:w="3312"/>
            <w:vAlign w:val="center"/>
          </w:tcPr>
          <w:p>
            <w:r/>
            <w:r>
              <w:rPr>
                <w:b w:val="0"/>
                <w:color w:val="232D37"/>
                <w:sz w:val="17"/>
              </w:rPr>
              <w:t>Low</w:t>
            </w:r>
          </w:p>
        </w:tc>
        <w:tc>
          <w:tcPr>
            <w:tcW w:type="dxa" w:w="3312"/>
            <w:vAlign w:val="center"/>
          </w:tcPr>
          <w:p>
            <w:r/>
            <w:r>
              <w:rPr>
                <w:b w:val="0"/>
                <w:color w:val="232D37"/>
                <w:sz w:val="17"/>
              </w:rPr>
              <w:t>No live external APIs in MVP; use local/open models or one configured provider only for explanation if required.</w:t>
            </w:r>
          </w:p>
        </w:tc>
      </w:tr>
      <w:tr>
        <w:tc>
          <w:tcPr>
            <w:tcW w:type="dxa" w:w="3312"/>
            <w:vAlign w:val="center"/>
            <w:shd w:fill="F5F8FB"/>
          </w:tcPr>
          <w:p>
            <w:r/>
            <w:r>
              <w:rPr>
                <w:b w:val="0"/>
                <w:color w:val="232D37"/>
                <w:sz w:val="17"/>
              </w:rPr>
              <w:t>Time shortage</w:t>
            </w:r>
          </w:p>
        </w:tc>
        <w:tc>
          <w:tcPr>
            <w:tcW w:type="dxa" w:w="3312"/>
            <w:vAlign w:val="center"/>
            <w:shd w:fill="F5F8FB"/>
          </w:tcPr>
          <w:p>
            <w:r/>
            <w:r>
              <w:rPr>
                <w:b w:val="0"/>
                <w:color w:val="232D37"/>
                <w:sz w:val="17"/>
              </w:rPr>
              <w:t>High</w:t>
            </w:r>
          </w:p>
        </w:tc>
        <w:tc>
          <w:tcPr>
            <w:tcW w:type="dxa" w:w="3312"/>
            <w:vAlign w:val="center"/>
            <w:shd w:fill="F5F8FB"/>
          </w:tcPr>
          <w:p>
            <w:r/>
            <w:r>
              <w:rPr>
                <w:b w:val="0"/>
                <w:color w:val="232D37"/>
                <w:sz w:val="17"/>
              </w:rPr>
              <w:t>Weekly milestone reviews; prioritize core pipeline over optional UI features.</w:t>
            </w:r>
          </w:p>
        </w:tc>
      </w:tr>
      <w:tr>
        <w:tc>
          <w:tcPr>
            <w:tcW w:type="dxa" w:w="3312"/>
            <w:vAlign w:val="center"/>
          </w:tcPr>
          <w:p>
            <w:r/>
            <w:r>
              <w:rPr>
                <w:b w:val="0"/>
                <w:color w:val="232D37"/>
                <w:sz w:val="17"/>
              </w:rPr>
              <w:t>Team inconsistency</w:t>
            </w:r>
          </w:p>
        </w:tc>
        <w:tc>
          <w:tcPr>
            <w:tcW w:type="dxa" w:w="3312"/>
            <w:vAlign w:val="center"/>
          </w:tcPr>
          <w:p>
            <w:r/>
            <w:r>
              <w:rPr>
                <w:b w:val="0"/>
                <w:color w:val="232D37"/>
                <w:sz w:val="17"/>
              </w:rPr>
              <w:t>Medium</w:t>
            </w:r>
          </w:p>
        </w:tc>
        <w:tc>
          <w:tcPr>
            <w:tcW w:type="dxa" w:w="3312"/>
            <w:vAlign w:val="center"/>
          </w:tcPr>
          <w:p>
            <w:r/>
            <w:r>
              <w:rPr>
                <w:b w:val="0"/>
                <w:color w:val="232D37"/>
                <w:sz w:val="17"/>
              </w:rPr>
              <w:t>GitHub issues, branches, code review, README, shared data dictionary.</w:t>
            </w:r>
          </w:p>
        </w:tc>
      </w:tr>
    </w:tbl>
    <w:p>
      <w:pPr>
        <w:spacing w:after="40"/>
      </w:pPr>
    </w:p>
    <w:p>
      <w:pPr>
        <w:pStyle w:val="Heading1"/>
      </w:pPr>
      <w:r>
        <w:t>16. Security, Privacy, and Reliability</w:t>
      </w:r>
    </w:p>
    <w:p>
      <w:pPr>
        <w:pStyle w:val="ListBullet"/>
        <w:spacing w:after="40"/>
      </w:pPr>
      <w:r>
        <w:t>The MVP should use synthetic or de-identified retail/distribution datasets for demonstrations whenever possible.</w:t>
      </w:r>
    </w:p>
    <w:p>
      <w:pPr>
        <w:pStyle w:val="ListBullet"/>
        <w:spacing w:after="40"/>
      </w:pPr>
      <w:r>
        <w:t>Uploaded files should be validated for extension/content mismatch and parsed safely.</w:t>
      </w:r>
    </w:p>
    <w:p>
      <w:pPr>
        <w:pStyle w:val="ListBullet"/>
        <w:spacing w:after="40"/>
      </w:pPr>
      <w:r>
        <w:t>Generated evidence should not contain secrets, credentials, or unnecessary personal information.</w:t>
      </w:r>
    </w:p>
    <w:p>
      <w:pPr>
        <w:pStyle w:val="ListBullet"/>
        <w:spacing w:after="40"/>
      </w:pPr>
      <w:r>
        <w:t>The LLM prompt should mark all retrieved data as business evidence, not instructions; source records must not override system-level grounding rules.</w:t>
      </w:r>
    </w:p>
    <w:p>
      <w:pPr>
        <w:pStyle w:val="ListBullet"/>
        <w:spacing w:after="40"/>
      </w:pPr>
      <w:r>
        <w:t>The application should keep analysis-run IDs so that answers can be traced back to a dataset and model configuration.</w:t>
      </w:r>
    </w:p>
    <w:p>
      <w:pPr>
        <w:pStyle w:val="ListBullet"/>
        <w:spacing w:after="40"/>
      </w:pPr>
      <w:r>
        <w:t>No automatic financial transactions or irreversible business actions will be executed in the capstone MVP.</w:t>
      </w:r>
    </w:p>
    <w:p>
      <w:pPr>
        <w:pStyle w:val="ListBullet"/>
        <w:spacing w:after="40"/>
      </w:pPr>
      <w:r>
        <w:t>Error messages should be explicit but should not disclose stack traces or secret configuration to end users.</w:t>
      </w:r>
    </w:p>
    <w:p>
      <w:pPr>
        <w:pStyle w:val="Heading1"/>
      </w:pPr>
      <w:r>
        <w:t>17. Development Deliverables and Submission Artifacts</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968"/>
        <w:gridCol w:w="4968"/>
      </w:tblGrid>
      <w:tr>
        <w:tc>
          <w:tcPr>
            <w:tcW w:type="dxa" w:w="4968"/>
            <w:vAlign w:val="center"/>
            <w:shd w:fill="17324D"/>
          </w:tcPr>
          <w:p>
            <w:r/>
            <w:r>
              <w:rPr>
                <w:b/>
                <w:color w:val="FFFFFF"/>
                <w:sz w:val="17"/>
              </w:rPr>
              <w:t>Milestone</w:t>
            </w:r>
          </w:p>
        </w:tc>
        <w:tc>
          <w:tcPr>
            <w:tcW w:type="dxa" w:w="4968"/>
            <w:vAlign w:val="center"/>
            <w:shd w:fill="17324D"/>
          </w:tcPr>
          <w:p>
            <w:r/>
            <w:r>
              <w:rPr>
                <w:b/>
                <w:color w:val="FFFFFF"/>
                <w:sz w:val="17"/>
              </w:rPr>
              <w:t>Artifacts</w:t>
            </w:r>
          </w:p>
        </w:tc>
      </w:tr>
      <w:tr>
        <w:tc>
          <w:tcPr>
            <w:tcW w:type="dxa" w:w="4968"/>
            <w:vAlign w:val="center"/>
            <w:shd w:fill="F5F8FB"/>
          </w:tcPr>
          <w:p>
            <w:r/>
            <w:r>
              <w:rPr>
                <w:b w:val="0"/>
                <w:color w:val="232D37"/>
                <w:sz w:val="17"/>
              </w:rPr>
              <w:t>M1</w:t>
            </w:r>
          </w:p>
        </w:tc>
        <w:tc>
          <w:tcPr>
            <w:tcW w:type="dxa" w:w="4968"/>
            <w:vAlign w:val="center"/>
            <w:shd w:fill="F5F8FB"/>
          </w:tcPr>
          <w:p>
            <w:r/>
            <w:r>
              <w:rPr>
                <w:b w:val="0"/>
                <w:color w:val="232D37"/>
                <w:sz w:val="17"/>
              </w:rPr>
              <w:t>Requirements specification, scope freeze, dataset specification, ontology draft, GitHub repository</w:t>
            </w:r>
          </w:p>
        </w:tc>
      </w:tr>
      <w:tr>
        <w:tc>
          <w:tcPr>
            <w:tcW w:type="dxa" w:w="4968"/>
            <w:vAlign w:val="center"/>
          </w:tcPr>
          <w:p>
            <w:r/>
            <w:r>
              <w:rPr>
                <w:b w:val="0"/>
                <w:color w:val="232D37"/>
                <w:sz w:val="17"/>
              </w:rPr>
              <w:t>M2</w:t>
            </w:r>
          </w:p>
        </w:tc>
        <w:tc>
          <w:tcPr>
            <w:tcW w:type="dxa" w:w="4968"/>
            <w:vAlign w:val="center"/>
          </w:tcPr>
          <w:p>
            <w:r/>
            <w:r>
              <w:rPr>
                <w:b w:val="0"/>
                <w:color w:val="232D37"/>
                <w:sz w:val="17"/>
              </w:rPr>
              <w:t>ETL pipeline, validation engine, canonical data outputs, data-quality report</w:t>
            </w:r>
          </w:p>
        </w:tc>
      </w:tr>
      <w:tr>
        <w:tc>
          <w:tcPr>
            <w:tcW w:type="dxa" w:w="4968"/>
            <w:vAlign w:val="center"/>
            <w:shd w:fill="F5F8FB"/>
          </w:tcPr>
          <w:p>
            <w:r/>
            <w:r>
              <w:rPr>
                <w:b w:val="0"/>
                <w:color w:val="232D37"/>
                <w:sz w:val="17"/>
              </w:rPr>
              <w:t>M3</w:t>
            </w:r>
          </w:p>
        </w:tc>
        <w:tc>
          <w:tcPr>
            <w:tcW w:type="dxa" w:w="4968"/>
            <w:vAlign w:val="center"/>
            <w:shd w:fill="F5F8FB"/>
          </w:tcPr>
          <w:p>
            <w:r/>
            <w:r>
              <w:rPr>
                <w:b w:val="0"/>
                <w:color w:val="232D37"/>
                <w:sz w:val="17"/>
              </w:rPr>
              <w:t>Business graph, KPI library, anomaly detection module, benchmark scenarios</w:t>
            </w:r>
          </w:p>
        </w:tc>
      </w:tr>
      <w:tr>
        <w:tc>
          <w:tcPr>
            <w:tcW w:type="dxa" w:w="4968"/>
            <w:vAlign w:val="center"/>
          </w:tcPr>
          <w:p>
            <w:r/>
            <w:r>
              <w:rPr>
                <w:b w:val="0"/>
                <w:color w:val="232D37"/>
                <w:sz w:val="17"/>
              </w:rPr>
              <w:t>M4</w:t>
            </w:r>
          </w:p>
        </w:tc>
        <w:tc>
          <w:tcPr>
            <w:tcW w:type="dxa" w:w="4968"/>
            <w:vAlign w:val="center"/>
          </w:tcPr>
          <w:p>
            <w:r/>
            <w:r>
              <w:rPr>
                <w:b w:val="0"/>
                <w:color w:val="232D37"/>
                <w:sz w:val="17"/>
              </w:rPr>
              <w:t>Forecasting module, RCA integration, evidence package schema, evaluation scripts</w:t>
            </w:r>
          </w:p>
        </w:tc>
      </w:tr>
      <w:tr>
        <w:tc>
          <w:tcPr>
            <w:tcW w:type="dxa" w:w="4968"/>
            <w:vAlign w:val="center"/>
            <w:shd w:fill="F5F8FB"/>
          </w:tcPr>
          <w:p>
            <w:r/>
            <w:r>
              <w:rPr>
                <w:b w:val="0"/>
                <w:color w:val="232D37"/>
                <w:sz w:val="17"/>
              </w:rPr>
              <w:t>M5</w:t>
            </w:r>
          </w:p>
        </w:tc>
        <w:tc>
          <w:tcPr>
            <w:tcW w:type="dxa" w:w="4968"/>
            <w:vAlign w:val="center"/>
            <w:shd w:fill="F5F8FB"/>
          </w:tcPr>
          <w:p>
            <w:r/>
            <w:r>
              <w:rPr>
                <w:b w:val="0"/>
                <w:color w:val="232D37"/>
                <w:sz w:val="17"/>
              </w:rPr>
              <w:t>Grounded RAG, Q&amp;A interface, numeric grounding validator, evidence explorer</w:t>
            </w:r>
          </w:p>
        </w:tc>
      </w:tr>
      <w:tr>
        <w:tc>
          <w:tcPr>
            <w:tcW w:type="dxa" w:w="4968"/>
            <w:vAlign w:val="center"/>
          </w:tcPr>
          <w:p>
            <w:r/>
            <w:r>
              <w:rPr>
                <w:b w:val="0"/>
                <w:color w:val="232D37"/>
                <w:sz w:val="17"/>
              </w:rPr>
              <w:t>M6</w:t>
            </w:r>
          </w:p>
        </w:tc>
        <w:tc>
          <w:tcPr>
            <w:tcW w:type="dxa" w:w="4968"/>
            <w:vAlign w:val="center"/>
          </w:tcPr>
          <w:p>
            <w:r/>
            <w:r>
              <w:rPr>
                <w:b w:val="0"/>
                <w:color w:val="232D37"/>
                <w:sz w:val="17"/>
              </w:rPr>
              <w:t>Integrated MVP, evaluation report, testing report, user manual, final documentation, presentation, GitHub release</w:t>
            </w:r>
          </w:p>
        </w:tc>
      </w:tr>
    </w:tbl>
    <w:p>
      <w:pPr>
        <w:spacing w:after="40"/>
      </w:pPr>
    </w:p>
    <w:p>
      <w:pPr>
        <w:pStyle w:val="Heading2"/>
      </w:pPr>
      <w:r>
        <w:t>17.1 Final demonstration scenario</w:t>
      </w:r>
    </w:p>
    <w:p>
      <w:r>
        <w:t>The final demo will use a retail/distribution dataset in which profit margin decreases while revenue remains relatively stable. The system will identify the margin change, show the baseline comparison, identify affected high-volume products, trace supplier cost changes through the graph, show the forecast if the trend continues, and answer the natural-language question "Why did profit fall even though revenue stayed stable?" The answer will contain numerical values only from the evidence package and will link to the relevant metrics/records in the Evidence Explorer.</w:t>
      </w:r>
    </w:p>
    <w:p>
      <w:pPr>
        <w:pStyle w:val="Heading1"/>
      </w:pPr>
      <w:r>
        <w:t>18. Future Expansion — From MVP to Business Operating System Layer</w:t>
      </w:r>
    </w:p>
    <w:p>
      <w:r>
        <w:t>The capstone architecture is intentionally designed so that the core intelligence layer can later become a broader Business Operating System layer. These items are future work, not required for the six-month MVP.</w:t>
      </w:r>
    </w:p>
    <w:p>
      <w:pPr>
        <w:pStyle w:val="ListBullet"/>
        <w:spacing w:after="40"/>
      </w:pPr>
      <w:r>
        <w:t>Live connectors to ERP, CRM, POS, accounting, e-commerce, payment, HR, and operational systems.</w:t>
      </w:r>
    </w:p>
    <w:p>
      <w:pPr>
        <w:pStyle w:val="ListBullet"/>
        <w:spacing w:after="40"/>
      </w:pPr>
      <w:r>
        <w:t>Real-time event ingestion and continuous monitoring.</w:t>
      </w:r>
    </w:p>
    <w:p>
      <w:pPr>
        <w:pStyle w:val="ListBullet"/>
        <w:spacing w:after="40"/>
      </w:pPr>
      <w:r>
        <w:t>Additional domain ontologies for manufacturing, construction, healthcare, logistics, hospitality, professional services, etc.</w:t>
      </w:r>
    </w:p>
    <w:p>
      <w:pPr>
        <w:pStyle w:val="ListBullet"/>
        <w:spacing w:after="40"/>
      </w:pPr>
      <w:r>
        <w:t>Multi-tenant enterprise deployment with stronger authorization and auditability.</w:t>
      </w:r>
    </w:p>
    <w:p>
      <w:pPr>
        <w:pStyle w:val="ListBullet"/>
        <w:spacing w:after="40"/>
      </w:pPr>
      <w:r>
        <w:t>Governed AI agents that can execute low-risk actions with approval policies.</w:t>
      </w:r>
    </w:p>
    <w:p>
      <w:pPr>
        <w:pStyle w:val="ListBullet"/>
        <w:spacing w:after="40"/>
      </w:pPr>
      <w:r>
        <w:t>Financial, procurement, supply-chain, and workforce decision agents built on the same business graph.</w:t>
      </w:r>
    </w:p>
    <w:p>
      <w:pPr>
        <w:pStyle w:val="ListBullet"/>
        <w:spacing w:after="40"/>
      </w:pPr>
      <w:r>
        <w:t>Business simulation / what-if analysis using the learned operational model.</w:t>
      </w:r>
    </w:p>
    <w:p>
      <w:pPr>
        <w:pStyle w:val="ListBullet"/>
        <w:spacing w:after="40"/>
      </w:pPr>
      <w:r>
        <w:t>Marketplace and external service integrations.</w:t>
      </w:r>
    </w:p>
    <w:p>
      <w:pPr>
        <w:pStyle w:val="Heading1"/>
      </w:pPr>
      <w:r>
        <w:t>19. MVP Acceptance Criteria</w:t>
      </w:r>
    </w:p>
    <w:p>
      <w:pPr>
        <w:spacing w:after="40"/>
      </w:pPr>
      <w:r>
        <w:rPr>
          <w:b/>
        </w:rPr>
        <w:t xml:space="preserve">1. </w:t>
      </w:r>
      <w:r>
        <w:t>A user can upload a valid CSV/JSON retail dataset and receive a validation report.</w:t>
      </w:r>
    </w:p>
    <w:p>
      <w:pPr>
        <w:spacing w:after="40"/>
      </w:pPr>
      <w:r>
        <w:rPr>
          <w:b/>
        </w:rPr>
        <w:t xml:space="preserve">2. </w:t>
      </w:r>
      <w:r>
        <w:t>The system can map the dataset into the canonical ontology with documented mappings.</w:t>
      </w:r>
    </w:p>
    <w:p>
      <w:pPr>
        <w:spacing w:after="40"/>
      </w:pPr>
      <w:r>
        <w:rPr>
          <w:b/>
        </w:rPr>
        <w:t xml:space="preserve">3. </w:t>
      </w:r>
      <w:r>
        <w:t>The system constructs the required business graph and supports at least three diagnostic traversal patterns.</w:t>
      </w:r>
    </w:p>
    <w:p>
      <w:pPr>
        <w:spacing w:after="40"/>
      </w:pPr>
      <w:r>
        <w:rPr>
          <w:b/>
        </w:rPr>
        <w:t xml:space="preserve">4. </w:t>
      </w:r>
      <w:r>
        <w:t>The KPI engine returns deterministic results for the defined KPI set.</w:t>
      </w:r>
    </w:p>
    <w:p>
      <w:pPr>
        <w:spacing w:after="40"/>
      </w:pPr>
      <w:r>
        <w:rPr>
          <w:b/>
        </w:rPr>
        <w:t xml:space="preserve">5. </w:t>
      </w:r>
      <w:r>
        <w:t>At least one anomaly detector and one forecast model are evaluated against a benchmark.</w:t>
      </w:r>
    </w:p>
    <w:p>
      <w:pPr>
        <w:spacing w:after="40"/>
      </w:pPr>
      <w:r>
        <w:rPr>
          <w:b/>
        </w:rPr>
        <w:t xml:space="preserve">6. </w:t>
      </w:r>
      <w:r>
        <w:t>Root-cause analysis can trace at least one controlled scenario through business relationships.</w:t>
      </w:r>
    </w:p>
    <w:p>
      <w:pPr>
        <w:spacing w:after="40"/>
      </w:pPr>
      <w:r>
        <w:rPr>
          <w:b/>
        </w:rPr>
        <w:t xml:space="preserve">7. </w:t>
      </w:r>
      <w:r>
        <w:t>A structured evidence package is produced for every supported diagnostic question.</w:t>
      </w:r>
    </w:p>
    <w:p>
      <w:pPr>
        <w:spacing w:after="40"/>
      </w:pPr>
      <w:r>
        <w:rPr>
          <w:b/>
        </w:rPr>
        <w:t xml:space="preserve">8. </w:t>
      </w:r>
      <w:r>
        <w:t>The LLM explanation references evidence and passes the numeric-claim validation test for the benchmark questions.</w:t>
      </w:r>
    </w:p>
    <w:p>
      <w:pPr>
        <w:spacing w:after="40"/>
      </w:pPr>
      <w:r>
        <w:rPr>
          <w:b/>
        </w:rPr>
        <w:t xml:space="preserve">9. </w:t>
      </w:r>
      <w:r>
        <w:t>The application can answer the final demonstration questions without requiring the business user to write SQL.</w:t>
      </w:r>
    </w:p>
    <w:p>
      <w:pPr>
        <w:spacing w:after="40"/>
      </w:pPr>
      <w:r>
        <w:rPr>
          <w:b/>
        </w:rPr>
        <w:t xml:space="preserve">10. </w:t>
      </w:r>
      <w:r>
        <w:t>The complete system, tests, dataset schema, documentation, presentation, and GitHub repository are reproducible by the project team.</w:t>
      </w:r>
    </w:p>
    <w:p>
      <w:pPr>
        <w:pStyle w:val="Heading1"/>
      </w:pPr>
      <w:r>
        <w:t>20. Appendix A — Example Retail Data Dictionary</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2484"/>
        <w:gridCol w:w="2484"/>
        <w:gridCol w:w="2484"/>
        <w:gridCol w:w="2484"/>
      </w:tblGrid>
      <w:tr>
        <w:tc>
          <w:tcPr>
            <w:tcW w:type="dxa" w:w="2484"/>
            <w:vAlign w:val="center"/>
            <w:shd w:fill="17324D"/>
          </w:tcPr>
          <w:p>
            <w:r/>
            <w:r>
              <w:rPr>
                <w:b/>
                <w:color w:val="FFFFFF"/>
                <w:sz w:val="17"/>
              </w:rPr>
              <w:t>Field</w:t>
            </w:r>
          </w:p>
        </w:tc>
        <w:tc>
          <w:tcPr>
            <w:tcW w:type="dxa" w:w="2484"/>
            <w:vAlign w:val="center"/>
            <w:shd w:fill="17324D"/>
          </w:tcPr>
          <w:p>
            <w:r/>
            <w:r>
              <w:rPr>
                <w:b/>
                <w:color w:val="FFFFFF"/>
                <w:sz w:val="17"/>
              </w:rPr>
              <w:t>Type</w:t>
            </w:r>
          </w:p>
        </w:tc>
        <w:tc>
          <w:tcPr>
            <w:tcW w:type="dxa" w:w="2484"/>
            <w:vAlign w:val="center"/>
            <w:shd w:fill="17324D"/>
          </w:tcPr>
          <w:p>
            <w:r/>
            <w:r>
              <w:rPr>
                <w:b/>
                <w:color w:val="FFFFFF"/>
                <w:sz w:val="17"/>
              </w:rPr>
              <w:t>Required</w:t>
            </w:r>
          </w:p>
        </w:tc>
        <w:tc>
          <w:tcPr>
            <w:tcW w:type="dxa" w:w="2484"/>
            <w:vAlign w:val="center"/>
            <w:shd w:fill="17324D"/>
          </w:tcPr>
          <w:p>
            <w:r/>
            <w:r>
              <w:rPr>
                <w:b/>
                <w:color w:val="FFFFFF"/>
                <w:sz w:val="17"/>
              </w:rPr>
              <w:t>Meaning / Validation</w:t>
            </w:r>
          </w:p>
        </w:tc>
      </w:tr>
      <w:tr>
        <w:tc>
          <w:tcPr>
            <w:tcW w:type="dxa" w:w="2484"/>
            <w:vAlign w:val="center"/>
            <w:shd w:fill="F5F8FB"/>
          </w:tcPr>
          <w:p>
            <w:r/>
            <w:r>
              <w:rPr>
                <w:b w:val="0"/>
                <w:color w:val="232D37"/>
                <w:sz w:val="17"/>
              </w:rPr>
              <w:t>customer_id</w:t>
            </w:r>
          </w:p>
        </w:tc>
        <w:tc>
          <w:tcPr>
            <w:tcW w:type="dxa" w:w="2484"/>
            <w:vAlign w:val="center"/>
            <w:shd w:fill="F5F8FB"/>
          </w:tcPr>
          <w:p>
            <w:r/>
            <w:r>
              <w:rPr>
                <w:b w:val="0"/>
                <w:color w:val="232D37"/>
                <w:sz w:val="17"/>
              </w:rPr>
              <w:t>string</w:t>
            </w:r>
          </w:p>
        </w:tc>
        <w:tc>
          <w:tcPr>
            <w:tcW w:type="dxa" w:w="2484"/>
            <w:vAlign w:val="center"/>
            <w:shd w:fill="F5F8FB"/>
          </w:tcPr>
          <w:p>
            <w:r/>
            <w:r>
              <w:rPr>
                <w:b w:val="0"/>
                <w:color w:val="232D37"/>
                <w:sz w:val="17"/>
              </w:rPr>
              <w:t>Yes</w:t>
            </w:r>
          </w:p>
        </w:tc>
        <w:tc>
          <w:tcPr>
            <w:tcW w:type="dxa" w:w="2484"/>
            <w:vAlign w:val="center"/>
            <w:shd w:fill="F5F8FB"/>
          </w:tcPr>
          <w:p>
            <w:r/>
            <w:r>
              <w:rPr>
                <w:b w:val="0"/>
                <w:color w:val="232D37"/>
                <w:sz w:val="17"/>
              </w:rPr>
              <w:t>Stable customer identifier</w:t>
            </w:r>
          </w:p>
        </w:tc>
      </w:tr>
      <w:tr>
        <w:tc>
          <w:tcPr>
            <w:tcW w:type="dxa" w:w="2484"/>
            <w:vAlign w:val="center"/>
          </w:tcPr>
          <w:p>
            <w:r/>
            <w:r>
              <w:rPr>
                <w:b w:val="0"/>
                <w:color w:val="232D37"/>
                <w:sz w:val="17"/>
              </w:rPr>
              <w:t>product_id</w:t>
            </w:r>
          </w:p>
        </w:tc>
        <w:tc>
          <w:tcPr>
            <w:tcW w:type="dxa" w:w="2484"/>
            <w:vAlign w:val="center"/>
          </w:tcPr>
          <w:p>
            <w:r/>
            <w:r>
              <w:rPr>
                <w:b w:val="0"/>
                <w:color w:val="232D37"/>
                <w:sz w:val="17"/>
              </w:rPr>
              <w:t>string</w:t>
            </w:r>
          </w:p>
        </w:tc>
        <w:tc>
          <w:tcPr>
            <w:tcW w:type="dxa" w:w="2484"/>
            <w:vAlign w:val="center"/>
          </w:tcPr>
          <w:p>
            <w:r/>
            <w:r>
              <w:rPr>
                <w:b w:val="0"/>
                <w:color w:val="232D37"/>
                <w:sz w:val="17"/>
              </w:rPr>
              <w:t>Yes</w:t>
            </w:r>
          </w:p>
        </w:tc>
        <w:tc>
          <w:tcPr>
            <w:tcW w:type="dxa" w:w="2484"/>
            <w:vAlign w:val="center"/>
          </w:tcPr>
          <w:p>
            <w:r/>
            <w:r>
              <w:rPr>
                <w:b w:val="0"/>
                <w:color w:val="232D37"/>
                <w:sz w:val="17"/>
              </w:rPr>
              <w:t>Stable product identifier</w:t>
            </w:r>
          </w:p>
        </w:tc>
      </w:tr>
      <w:tr>
        <w:tc>
          <w:tcPr>
            <w:tcW w:type="dxa" w:w="2484"/>
            <w:vAlign w:val="center"/>
            <w:shd w:fill="F5F8FB"/>
          </w:tcPr>
          <w:p>
            <w:r/>
            <w:r>
              <w:rPr>
                <w:b w:val="0"/>
                <w:color w:val="232D37"/>
                <w:sz w:val="17"/>
              </w:rPr>
              <w:t>supplier_id</w:t>
            </w:r>
          </w:p>
        </w:tc>
        <w:tc>
          <w:tcPr>
            <w:tcW w:type="dxa" w:w="2484"/>
            <w:vAlign w:val="center"/>
            <w:shd w:fill="F5F8FB"/>
          </w:tcPr>
          <w:p>
            <w:r/>
            <w:r>
              <w:rPr>
                <w:b w:val="0"/>
                <w:color w:val="232D37"/>
                <w:sz w:val="17"/>
              </w:rPr>
              <w:t>string</w:t>
            </w:r>
          </w:p>
        </w:tc>
        <w:tc>
          <w:tcPr>
            <w:tcW w:type="dxa" w:w="2484"/>
            <w:vAlign w:val="center"/>
            <w:shd w:fill="F5F8FB"/>
          </w:tcPr>
          <w:p>
            <w:r/>
            <w:r>
              <w:rPr>
                <w:b w:val="0"/>
                <w:color w:val="232D37"/>
                <w:sz w:val="17"/>
              </w:rPr>
              <w:t>Recommended</w:t>
            </w:r>
          </w:p>
        </w:tc>
        <w:tc>
          <w:tcPr>
            <w:tcW w:type="dxa" w:w="2484"/>
            <w:vAlign w:val="center"/>
            <w:shd w:fill="F5F8FB"/>
          </w:tcPr>
          <w:p>
            <w:r/>
            <w:r>
              <w:rPr>
                <w:b w:val="0"/>
                <w:color w:val="232D37"/>
                <w:sz w:val="17"/>
              </w:rPr>
              <w:t>Supplier identifier</w:t>
            </w:r>
          </w:p>
        </w:tc>
      </w:tr>
      <w:tr>
        <w:tc>
          <w:tcPr>
            <w:tcW w:type="dxa" w:w="2484"/>
            <w:vAlign w:val="center"/>
          </w:tcPr>
          <w:p>
            <w:r/>
            <w:r>
              <w:rPr>
                <w:b w:val="0"/>
                <w:color w:val="232D37"/>
                <w:sz w:val="17"/>
              </w:rPr>
              <w:t>order_id</w:t>
            </w:r>
          </w:p>
        </w:tc>
        <w:tc>
          <w:tcPr>
            <w:tcW w:type="dxa" w:w="2484"/>
            <w:vAlign w:val="center"/>
          </w:tcPr>
          <w:p>
            <w:r/>
            <w:r>
              <w:rPr>
                <w:b w:val="0"/>
                <w:color w:val="232D37"/>
                <w:sz w:val="17"/>
              </w:rPr>
              <w:t>string</w:t>
            </w:r>
          </w:p>
        </w:tc>
        <w:tc>
          <w:tcPr>
            <w:tcW w:type="dxa" w:w="2484"/>
            <w:vAlign w:val="center"/>
          </w:tcPr>
          <w:p>
            <w:r/>
            <w:r>
              <w:rPr>
                <w:b w:val="0"/>
                <w:color w:val="232D37"/>
                <w:sz w:val="17"/>
              </w:rPr>
              <w:t>Yes</w:t>
            </w:r>
          </w:p>
        </w:tc>
        <w:tc>
          <w:tcPr>
            <w:tcW w:type="dxa" w:w="2484"/>
            <w:vAlign w:val="center"/>
          </w:tcPr>
          <w:p>
            <w:r/>
            <w:r>
              <w:rPr>
                <w:b w:val="0"/>
                <w:color w:val="232D37"/>
                <w:sz w:val="17"/>
              </w:rPr>
              <w:t>Unique order identifier</w:t>
            </w:r>
          </w:p>
        </w:tc>
      </w:tr>
      <w:tr>
        <w:tc>
          <w:tcPr>
            <w:tcW w:type="dxa" w:w="2484"/>
            <w:vAlign w:val="center"/>
            <w:shd w:fill="F5F8FB"/>
          </w:tcPr>
          <w:p>
            <w:r/>
            <w:r>
              <w:rPr>
                <w:b w:val="0"/>
                <w:color w:val="232D37"/>
                <w:sz w:val="17"/>
              </w:rPr>
              <w:t>order_date</w:t>
            </w:r>
          </w:p>
        </w:tc>
        <w:tc>
          <w:tcPr>
            <w:tcW w:type="dxa" w:w="2484"/>
            <w:vAlign w:val="center"/>
            <w:shd w:fill="F5F8FB"/>
          </w:tcPr>
          <w:p>
            <w:r/>
            <w:r>
              <w:rPr>
                <w:b w:val="0"/>
                <w:color w:val="232D37"/>
                <w:sz w:val="17"/>
              </w:rPr>
              <w:t>datetime</w:t>
            </w:r>
          </w:p>
        </w:tc>
        <w:tc>
          <w:tcPr>
            <w:tcW w:type="dxa" w:w="2484"/>
            <w:vAlign w:val="center"/>
            <w:shd w:fill="F5F8FB"/>
          </w:tcPr>
          <w:p>
            <w:r/>
            <w:r>
              <w:rPr>
                <w:b w:val="0"/>
                <w:color w:val="232D37"/>
                <w:sz w:val="17"/>
              </w:rPr>
              <w:t>Yes</w:t>
            </w:r>
          </w:p>
        </w:tc>
        <w:tc>
          <w:tcPr>
            <w:tcW w:type="dxa" w:w="2484"/>
            <w:vAlign w:val="center"/>
            <w:shd w:fill="F5F8FB"/>
          </w:tcPr>
          <w:p>
            <w:r/>
            <w:r>
              <w:rPr>
                <w:b w:val="0"/>
                <w:color w:val="232D37"/>
                <w:sz w:val="17"/>
              </w:rPr>
              <w:t>Order timestamp</w:t>
            </w:r>
          </w:p>
        </w:tc>
      </w:tr>
      <w:tr>
        <w:tc>
          <w:tcPr>
            <w:tcW w:type="dxa" w:w="2484"/>
            <w:vAlign w:val="center"/>
          </w:tcPr>
          <w:p>
            <w:r/>
            <w:r>
              <w:rPr>
                <w:b w:val="0"/>
                <w:color w:val="232D37"/>
                <w:sz w:val="17"/>
              </w:rPr>
              <w:t>quantity</w:t>
            </w:r>
          </w:p>
        </w:tc>
        <w:tc>
          <w:tcPr>
            <w:tcW w:type="dxa" w:w="2484"/>
            <w:vAlign w:val="center"/>
          </w:tcPr>
          <w:p>
            <w:r/>
            <w:r>
              <w:rPr>
                <w:b w:val="0"/>
                <w:color w:val="232D37"/>
                <w:sz w:val="17"/>
              </w:rPr>
              <w:t>numeric</w:t>
            </w:r>
          </w:p>
        </w:tc>
        <w:tc>
          <w:tcPr>
            <w:tcW w:type="dxa" w:w="2484"/>
            <w:vAlign w:val="center"/>
          </w:tcPr>
          <w:p>
            <w:r/>
            <w:r>
              <w:rPr>
                <w:b w:val="0"/>
                <w:color w:val="232D37"/>
                <w:sz w:val="17"/>
              </w:rPr>
              <w:t>Yes</w:t>
            </w:r>
          </w:p>
        </w:tc>
        <w:tc>
          <w:tcPr>
            <w:tcW w:type="dxa" w:w="2484"/>
            <w:vAlign w:val="center"/>
          </w:tcPr>
          <w:p>
            <w:r/>
            <w:r>
              <w:rPr>
                <w:b w:val="0"/>
                <w:color w:val="232D37"/>
                <w:sz w:val="17"/>
              </w:rPr>
              <w:t>Positive quantity for sales; adjustment logic documented for returns</w:t>
            </w:r>
          </w:p>
        </w:tc>
      </w:tr>
      <w:tr>
        <w:tc>
          <w:tcPr>
            <w:tcW w:type="dxa" w:w="2484"/>
            <w:vAlign w:val="center"/>
            <w:shd w:fill="F5F8FB"/>
          </w:tcPr>
          <w:p>
            <w:r/>
            <w:r>
              <w:rPr>
                <w:b w:val="0"/>
                <w:color w:val="232D37"/>
                <w:sz w:val="17"/>
              </w:rPr>
              <w:t>unit_price</w:t>
            </w:r>
          </w:p>
        </w:tc>
        <w:tc>
          <w:tcPr>
            <w:tcW w:type="dxa" w:w="2484"/>
            <w:vAlign w:val="center"/>
            <w:shd w:fill="F5F8FB"/>
          </w:tcPr>
          <w:p>
            <w:r/>
            <w:r>
              <w:rPr>
                <w:b w:val="0"/>
                <w:color w:val="232D37"/>
                <w:sz w:val="17"/>
              </w:rPr>
              <w:t>numeric</w:t>
            </w:r>
          </w:p>
        </w:tc>
        <w:tc>
          <w:tcPr>
            <w:tcW w:type="dxa" w:w="2484"/>
            <w:vAlign w:val="center"/>
            <w:shd w:fill="F5F8FB"/>
          </w:tcPr>
          <w:p>
            <w:r/>
            <w:r>
              <w:rPr>
                <w:b w:val="0"/>
                <w:color w:val="232D37"/>
                <w:sz w:val="17"/>
              </w:rPr>
              <w:t>Yes</w:t>
            </w:r>
          </w:p>
        </w:tc>
        <w:tc>
          <w:tcPr>
            <w:tcW w:type="dxa" w:w="2484"/>
            <w:vAlign w:val="center"/>
            <w:shd w:fill="F5F8FB"/>
          </w:tcPr>
          <w:p>
            <w:r/>
            <w:r>
              <w:rPr>
                <w:b w:val="0"/>
                <w:color w:val="232D37"/>
                <w:sz w:val="17"/>
              </w:rPr>
              <w:t>Selling price per unit, non-negative</w:t>
            </w:r>
          </w:p>
        </w:tc>
      </w:tr>
      <w:tr>
        <w:tc>
          <w:tcPr>
            <w:tcW w:type="dxa" w:w="2484"/>
            <w:vAlign w:val="center"/>
          </w:tcPr>
          <w:p>
            <w:r/>
            <w:r>
              <w:rPr>
                <w:b w:val="0"/>
                <w:color w:val="232D37"/>
                <w:sz w:val="17"/>
              </w:rPr>
              <w:t>unit_cost</w:t>
            </w:r>
          </w:p>
        </w:tc>
        <w:tc>
          <w:tcPr>
            <w:tcW w:type="dxa" w:w="2484"/>
            <w:vAlign w:val="center"/>
          </w:tcPr>
          <w:p>
            <w:r/>
            <w:r>
              <w:rPr>
                <w:b w:val="0"/>
                <w:color w:val="232D37"/>
                <w:sz w:val="17"/>
              </w:rPr>
              <w:t>numeric</w:t>
            </w:r>
          </w:p>
        </w:tc>
        <w:tc>
          <w:tcPr>
            <w:tcW w:type="dxa" w:w="2484"/>
            <w:vAlign w:val="center"/>
          </w:tcPr>
          <w:p>
            <w:r/>
            <w:r>
              <w:rPr>
                <w:b w:val="0"/>
                <w:color w:val="232D37"/>
                <w:sz w:val="17"/>
              </w:rPr>
              <w:t>Recommended</w:t>
            </w:r>
          </w:p>
        </w:tc>
        <w:tc>
          <w:tcPr>
            <w:tcW w:type="dxa" w:w="2484"/>
            <w:vAlign w:val="center"/>
          </w:tcPr>
          <w:p>
            <w:r/>
            <w:r>
              <w:rPr>
                <w:b w:val="0"/>
                <w:color w:val="232D37"/>
                <w:sz w:val="17"/>
              </w:rPr>
              <w:t>Cost per unit; required for product margin analysis</w:t>
            </w:r>
          </w:p>
        </w:tc>
      </w:tr>
      <w:tr>
        <w:tc>
          <w:tcPr>
            <w:tcW w:type="dxa" w:w="2484"/>
            <w:vAlign w:val="center"/>
            <w:shd w:fill="F5F8FB"/>
          </w:tcPr>
          <w:p>
            <w:r/>
            <w:r>
              <w:rPr>
                <w:b w:val="0"/>
                <w:color w:val="232D37"/>
                <w:sz w:val="17"/>
              </w:rPr>
              <w:t>discount</w:t>
            </w:r>
          </w:p>
        </w:tc>
        <w:tc>
          <w:tcPr>
            <w:tcW w:type="dxa" w:w="2484"/>
            <w:vAlign w:val="center"/>
            <w:shd w:fill="F5F8FB"/>
          </w:tcPr>
          <w:p>
            <w:r/>
            <w:r>
              <w:rPr>
                <w:b w:val="0"/>
                <w:color w:val="232D37"/>
                <w:sz w:val="17"/>
              </w:rPr>
              <w:t>numeric</w:t>
            </w:r>
          </w:p>
        </w:tc>
        <w:tc>
          <w:tcPr>
            <w:tcW w:type="dxa" w:w="2484"/>
            <w:vAlign w:val="center"/>
            <w:shd w:fill="F5F8FB"/>
          </w:tcPr>
          <w:p>
            <w:r/>
            <w:r>
              <w:rPr>
                <w:b w:val="0"/>
                <w:color w:val="232D37"/>
                <w:sz w:val="17"/>
              </w:rPr>
              <w:t>Optional</w:t>
            </w:r>
          </w:p>
        </w:tc>
        <w:tc>
          <w:tcPr>
            <w:tcW w:type="dxa" w:w="2484"/>
            <w:vAlign w:val="center"/>
            <w:shd w:fill="F5F8FB"/>
          </w:tcPr>
          <w:p>
            <w:r/>
            <w:r>
              <w:rPr>
                <w:b w:val="0"/>
                <w:color w:val="232D37"/>
                <w:sz w:val="17"/>
              </w:rPr>
              <w:t>Discount amount or documented rate</w:t>
            </w:r>
          </w:p>
        </w:tc>
      </w:tr>
      <w:tr>
        <w:tc>
          <w:tcPr>
            <w:tcW w:type="dxa" w:w="2484"/>
            <w:vAlign w:val="center"/>
          </w:tcPr>
          <w:p>
            <w:r/>
            <w:r>
              <w:rPr>
                <w:b w:val="0"/>
                <w:color w:val="232D37"/>
                <w:sz w:val="17"/>
              </w:rPr>
              <w:t>stock_on_hand</w:t>
            </w:r>
          </w:p>
        </w:tc>
        <w:tc>
          <w:tcPr>
            <w:tcW w:type="dxa" w:w="2484"/>
            <w:vAlign w:val="center"/>
          </w:tcPr>
          <w:p>
            <w:r/>
            <w:r>
              <w:rPr>
                <w:b w:val="0"/>
                <w:color w:val="232D37"/>
                <w:sz w:val="17"/>
              </w:rPr>
              <w:t>numeric</w:t>
            </w:r>
          </w:p>
        </w:tc>
        <w:tc>
          <w:tcPr>
            <w:tcW w:type="dxa" w:w="2484"/>
            <w:vAlign w:val="center"/>
          </w:tcPr>
          <w:p>
            <w:r/>
            <w:r>
              <w:rPr>
                <w:b w:val="0"/>
                <w:color w:val="232D37"/>
                <w:sz w:val="17"/>
              </w:rPr>
              <w:t>Recommended</w:t>
            </w:r>
          </w:p>
        </w:tc>
        <w:tc>
          <w:tcPr>
            <w:tcW w:type="dxa" w:w="2484"/>
            <w:vAlign w:val="center"/>
          </w:tcPr>
          <w:p>
            <w:r/>
            <w:r>
              <w:rPr>
                <w:b w:val="0"/>
                <w:color w:val="232D37"/>
                <w:sz w:val="17"/>
              </w:rPr>
              <w:t>Inventory snapshot quantity</w:t>
            </w:r>
          </w:p>
        </w:tc>
      </w:tr>
      <w:tr>
        <w:tc>
          <w:tcPr>
            <w:tcW w:type="dxa" w:w="2484"/>
            <w:vAlign w:val="center"/>
            <w:shd w:fill="F5F8FB"/>
          </w:tcPr>
          <w:p>
            <w:r/>
            <w:r>
              <w:rPr>
                <w:b w:val="0"/>
                <w:color w:val="232D37"/>
                <w:sz w:val="17"/>
              </w:rPr>
              <w:t>reorder_point</w:t>
            </w:r>
          </w:p>
        </w:tc>
        <w:tc>
          <w:tcPr>
            <w:tcW w:type="dxa" w:w="2484"/>
            <w:vAlign w:val="center"/>
            <w:shd w:fill="F5F8FB"/>
          </w:tcPr>
          <w:p>
            <w:r/>
            <w:r>
              <w:rPr>
                <w:b w:val="0"/>
                <w:color w:val="232D37"/>
                <w:sz w:val="17"/>
              </w:rPr>
              <w:t>numeric</w:t>
            </w:r>
          </w:p>
        </w:tc>
        <w:tc>
          <w:tcPr>
            <w:tcW w:type="dxa" w:w="2484"/>
            <w:vAlign w:val="center"/>
            <w:shd w:fill="F5F8FB"/>
          </w:tcPr>
          <w:p>
            <w:r/>
            <w:r>
              <w:rPr>
                <w:b w:val="0"/>
                <w:color w:val="232D37"/>
                <w:sz w:val="17"/>
              </w:rPr>
              <w:t>Optional</w:t>
            </w:r>
          </w:p>
        </w:tc>
        <w:tc>
          <w:tcPr>
            <w:tcW w:type="dxa" w:w="2484"/>
            <w:vAlign w:val="center"/>
            <w:shd w:fill="F5F8FB"/>
          </w:tcPr>
          <w:p>
            <w:r/>
            <w:r>
              <w:rPr>
                <w:b w:val="0"/>
                <w:color w:val="232D37"/>
                <w:sz w:val="17"/>
              </w:rPr>
              <w:t>Expected replenishment trigger</w:t>
            </w:r>
          </w:p>
        </w:tc>
      </w:tr>
      <w:tr>
        <w:tc>
          <w:tcPr>
            <w:tcW w:type="dxa" w:w="2484"/>
            <w:vAlign w:val="center"/>
          </w:tcPr>
          <w:p>
            <w:r/>
            <w:r>
              <w:rPr>
                <w:b w:val="0"/>
                <w:color w:val="232D37"/>
                <w:sz w:val="17"/>
              </w:rPr>
              <w:t>payment_amount</w:t>
            </w:r>
          </w:p>
        </w:tc>
        <w:tc>
          <w:tcPr>
            <w:tcW w:type="dxa" w:w="2484"/>
            <w:vAlign w:val="center"/>
          </w:tcPr>
          <w:p>
            <w:r/>
            <w:r>
              <w:rPr>
                <w:b w:val="0"/>
                <w:color w:val="232D37"/>
                <w:sz w:val="17"/>
              </w:rPr>
              <w:t>numeric</w:t>
            </w:r>
          </w:p>
        </w:tc>
        <w:tc>
          <w:tcPr>
            <w:tcW w:type="dxa" w:w="2484"/>
            <w:vAlign w:val="center"/>
          </w:tcPr>
          <w:p>
            <w:r/>
            <w:r>
              <w:rPr>
                <w:b w:val="0"/>
                <w:color w:val="232D37"/>
                <w:sz w:val="17"/>
              </w:rPr>
              <w:t>Optional</w:t>
            </w:r>
          </w:p>
        </w:tc>
        <w:tc>
          <w:tcPr>
            <w:tcW w:type="dxa" w:w="2484"/>
            <w:vAlign w:val="center"/>
          </w:tcPr>
          <w:p>
            <w:r/>
            <w:r>
              <w:rPr>
                <w:b w:val="0"/>
                <w:color w:val="232D37"/>
                <w:sz w:val="17"/>
              </w:rPr>
              <w:t>Payment amount associated with an order</w:t>
            </w:r>
          </w:p>
        </w:tc>
      </w:tr>
      <w:tr>
        <w:tc>
          <w:tcPr>
            <w:tcW w:type="dxa" w:w="2484"/>
            <w:vAlign w:val="center"/>
            <w:shd w:fill="F5F8FB"/>
          </w:tcPr>
          <w:p>
            <w:r/>
            <w:r>
              <w:rPr>
                <w:b w:val="0"/>
                <w:color w:val="232D37"/>
                <w:sz w:val="17"/>
              </w:rPr>
              <w:t>payment_status</w:t>
            </w:r>
          </w:p>
        </w:tc>
        <w:tc>
          <w:tcPr>
            <w:tcW w:type="dxa" w:w="2484"/>
            <w:vAlign w:val="center"/>
            <w:shd w:fill="F5F8FB"/>
          </w:tcPr>
          <w:p>
            <w:r/>
            <w:r>
              <w:rPr>
                <w:b w:val="0"/>
                <w:color w:val="232D37"/>
                <w:sz w:val="17"/>
              </w:rPr>
              <w:t>string</w:t>
            </w:r>
          </w:p>
        </w:tc>
        <w:tc>
          <w:tcPr>
            <w:tcW w:type="dxa" w:w="2484"/>
            <w:vAlign w:val="center"/>
            <w:shd w:fill="F5F8FB"/>
          </w:tcPr>
          <w:p>
            <w:r/>
            <w:r>
              <w:rPr>
                <w:b w:val="0"/>
                <w:color w:val="232D37"/>
                <w:sz w:val="17"/>
              </w:rPr>
              <w:t>Optional</w:t>
            </w:r>
          </w:p>
        </w:tc>
        <w:tc>
          <w:tcPr>
            <w:tcW w:type="dxa" w:w="2484"/>
            <w:vAlign w:val="center"/>
            <w:shd w:fill="F5F8FB"/>
          </w:tcPr>
          <w:p>
            <w:r/>
            <w:r>
              <w:rPr>
                <w:b w:val="0"/>
                <w:color w:val="232D37"/>
                <w:sz w:val="17"/>
              </w:rPr>
              <w:t>Paid / Pending / Failed / Refunded according to mapping table</w:t>
            </w:r>
          </w:p>
        </w:tc>
      </w:tr>
      <w:tr>
        <w:tc>
          <w:tcPr>
            <w:tcW w:type="dxa" w:w="2484"/>
            <w:vAlign w:val="center"/>
          </w:tcPr>
          <w:p>
            <w:r/>
            <w:r>
              <w:rPr>
                <w:b w:val="0"/>
                <w:color w:val="232D37"/>
                <w:sz w:val="17"/>
              </w:rPr>
              <w:t>event_type</w:t>
            </w:r>
          </w:p>
        </w:tc>
        <w:tc>
          <w:tcPr>
            <w:tcW w:type="dxa" w:w="2484"/>
            <w:vAlign w:val="center"/>
          </w:tcPr>
          <w:p>
            <w:r/>
            <w:r>
              <w:rPr>
                <w:b w:val="0"/>
                <w:color w:val="232D37"/>
                <w:sz w:val="17"/>
              </w:rPr>
              <w:t>string</w:t>
            </w:r>
          </w:p>
        </w:tc>
        <w:tc>
          <w:tcPr>
            <w:tcW w:type="dxa" w:w="2484"/>
            <w:vAlign w:val="center"/>
          </w:tcPr>
          <w:p>
            <w:r/>
            <w:r>
              <w:rPr>
                <w:b w:val="0"/>
                <w:color w:val="232D37"/>
                <w:sz w:val="17"/>
              </w:rPr>
              <w:t>Optional</w:t>
            </w:r>
          </w:p>
        </w:tc>
        <w:tc>
          <w:tcPr>
            <w:tcW w:type="dxa" w:w="2484"/>
            <w:vAlign w:val="center"/>
          </w:tcPr>
          <w:p>
            <w:r/>
            <w:r>
              <w:rPr>
                <w:b w:val="0"/>
                <w:color w:val="232D37"/>
                <w:sz w:val="17"/>
              </w:rPr>
              <w:t>Price change, stockout, return, supplier delay, etc.</w:t>
            </w:r>
          </w:p>
        </w:tc>
      </w:tr>
      <w:tr>
        <w:tc>
          <w:tcPr>
            <w:tcW w:type="dxa" w:w="2484"/>
            <w:vAlign w:val="center"/>
            <w:shd w:fill="F5F8FB"/>
          </w:tcPr>
          <w:p>
            <w:r/>
            <w:r>
              <w:rPr>
                <w:b w:val="0"/>
                <w:color w:val="232D37"/>
                <w:sz w:val="17"/>
              </w:rPr>
              <w:t>event_time</w:t>
            </w:r>
          </w:p>
        </w:tc>
        <w:tc>
          <w:tcPr>
            <w:tcW w:type="dxa" w:w="2484"/>
            <w:vAlign w:val="center"/>
            <w:shd w:fill="F5F8FB"/>
          </w:tcPr>
          <w:p>
            <w:r/>
            <w:r>
              <w:rPr>
                <w:b w:val="0"/>
                <w:color w:val="232D37"/>
                <w:sz w:val="17"/>
              </w:rPr>
              <w:t>datetime</w:t>
            </w:r>
          </w:p>
        </w:tc>
        <w:tc>
          <w:tcPr>
            <w:tcW w:type="dxa" w:w="2484"/>
            <w:vAlign w:val="center"/>
            <w:shd w:fill="F5F8FB"/>
          </w:tcPr>
          <w:p>
            <w:r/>
            <w:r>
              <w:rPr>
                <w:b w:val="0"/>
                <w:color w:val="232D37"/>
                <w:sz w:val="17"/>
              </w:rPr>
              <w:t>Optional</w:t>
            </w:r>
          </w:p>
        </w:tc>
        <w:tc>
          <w:tcPr>
            <w:tcW w:type="dxa" w:w="2484"/>
            <w:vAlign w:val="center"/>
            <w:shd w:fill="F5F8FB"/>
          </w:tcPr>
          <w:p>
            <w:r/>
            <w:r>
              <w:rPr>
                <w:b w:val="0"/>
                <w:color w:val="232D37"/>
                <w:sz w:val="17"/>
              </w:rPr>
              <w:t>Timestamp for the event</w:t>
            </w:r>
          </w:p>
        </w:tc>
      </w:tr>
    </w:tbl>
    <w:p>
      <w:pPr>
        <w:spacing w:after="40"/>
      </w:pPr>
    </w:p>
    <w:p>
      <w:pPr>
        <w:pStyle w:val="Heading1"/>
      </w:pPr>
      <w:r>
        <w:t>21. Appendix B — Evidence Response Template</w:t>
      </w:r>
    </w:p>
    <w:tbl>
      <w:tblPr>
        <w:tblW w:type="auto" w:w="0"/>
        <w:jc w:val="center"/>
        <w:tblLayout w:type="fixed"/>
        <w:tblLook w:firstColumn="1" w:firstRow="1" w:lastColumn="0" w:lastRow="0" w:noHBand="0" w:noVBand="1" w:val="04A0"/>
        <w:tblBorders>
          <w:top w:val="single" w:sz="6" w:space="0" w:color="B7C0CE"/>
          <w:left w:val="single" w:sz="6" w:space="0" w:color="B7C0CE"/>
          <w:bottom w:val="single" w:sz="6" w:space="0" w:color="B7C0CE"/>
          <w:right w:val="single" w:sz="6" w:space="0" w:color="B7C0CE"/>
          <w:insideH w:val="single" w:sz="6" w:space="0" w:color="B7C0CE"/>
          <w:insideV w:val="single" w:sz="6" w:space="0" w:color="B7C0CE"/>
        </w:tblBorders>
      </w:tblPr>
      <w:tblGrid>
        <w:gridCol w:w="4968"/>
        <w:gridCol w:w="4968"/>
      </w:tblGrid>
      <w:tr>
        <w:tc>
          <w:tcPr>
            <w:tcW w:type="dxa" w:w="4968"/>
            <w:vAlign w:val="center"/>
            <w:shd w:fill="17324D"/>
          </w:tcPr>
          <w:p>
            <w:r/>
            <w:r>
              <w:rPr>
                <w:b/>
                <w:color w:val="FFFFFF"/>
                <w:sz w:val="17"/>
              </w:rPr>
              <w:t>Section</w:t>
            </w:r>
          </w:p>
        </w:tc>
        <w:tc>
          <w:tcPr>
            <w:tcW w:type="dxa" w:w="4968"/>
            <w:vAlign w:val="center"/>
            <w:shd w:fill="17324D"/>
          </w:tcPr>
          <w:p>
            <w:r/>
            <w:r>
              <w:rPr>
                <w:b/>
                <w:color w:val="FFFFFF"/>
                <w:sz w:val="17"/>
              </w:rPr>
              <w:t>Example</w:t>
            </w:r>
          </w:p>
        </w:tc>
      </w:tr>
      <w:tr>
        <w:tc>
          <w:tcPr>
            <w:tcW w:type="dxa" w:w="4968"/>
            <w:vAlign w:val="center"/>
            <w:shd w:fill="F5F8FB"/>
          </w:tcPr>
          <w:p>
            <w:r/>
            <w:r>
              <w:rPr>
                <w:b w:val="0"/>
                <w:color w:val="232D37"/>
                <w:sz w:val="17"/>
              </w:rPr>
              <w:t>Question</w:t>
            </w:r>
          </w:p>
        </w:tc>
        <w:tc>
          <w:tcPr>
            <w:tcW w:type="dxa" w:w="4968"/>
            <w:vAlign w:val="center"/>
            <w:shd w:fill="F5F8FB"/>
          </w:tcPr>
          <w:p>
            <w:r/>
            <w:r>
              <w:rPr>
                <w:b w:val="0"/>
                <w:color w:val="232D37"/>
                <w:sz w:val="17"/>
              </w:rPr>
              <w:t>Why did profit margin decline in March?</w:t>
            </w:r>
          </w:p>
        </w:tc>
      </w:tr>
      <w:tr>
        <w:tc>
          <w:tcPr>
            <w:tcW w:type="dxa" w:w="4968"/>
            <w:vAlign w:val="center"/>
          </w:tcPr>
          <w:p>
            <w:r/>
            <w:r>
              <w:rPr>
                <w:b w:val="0"/>
                <w:color w:val="232D37"/>
                <w:sz w:val="17"/>
              </w:rPr>
              <w:t>Finding</w:t>
            </w:r>
          </w:p>
        </w:tc>
        <w:tc>
          <w:tcPr>
            <w:tcW w:type="dxa" w:w="4968"/>
            <w:vAlign w:val="center"/>
          </w:tcPr>
          <w:p>
            <w:r/>
            <w:r>
              <w:rPr>
                <w:b w:val="0"/>
                <w:color w:val="232D37"/>
                <w:sz w:val="17"/>
              </w:rPr>
              <w:t>Gross margin declined from 33.2% to 24.8%.</w:t>
            </w:r>
          </w:p>
        </w:tc>
      </w:tr>
      <w:tr>
        <w:tc>
          <w:tcPr>
            <w:tcW w:type="dxa" w:w="4968"/>
            <w:vAlign w:val="center"/>
            <w:shd w:fill="F5F8FB"/>
          </w:tcPr>
          <w:p>
            <w:r/>
            <w:r>
              <w:rPr>
                <w:b w:val="0"/>
                <w:color w:val="232D37"/>
                <w:sz w:val="17"/>
              </w:rPr>
              <w:t>Primary evidence</w:t>
            </w:r>
          </w:p>
        </w:tc>
        <w:tc>
          <w:tcPr>
            <w:tcW w:type="dxa" w:w="4968"/>
            <w:vAlign w:val="center"/>
            <w:shd w:fill="F5F8FB"/>
          </w:tcPr>
          <w:p>
            <w:r/>
            <w:r>
              <w:rPr>
                <w:b w:val="0"/>
                <w:color w:val="232D37"/>
                <w:sz w:val="17"/>
              </w:rPr>
              <w:t>Unit cost increased on three high-volume products; affected supplier events occurred during the period.</w:t>
            </w:r>
          </w:p>
        </w:tc>
      </w:tr>
      <w:tr>
        <w:tc>
          <w:tcPr>
            <w:tcW w:type="dxa" w:w="4968"/>
            <w:vAlign w:val="center"/>
          </w:tcPr>
          <w:p>
            <w:r/>
            <w:r>
              <w:rPr>
                <w:b w:val="0"/>
                <w:color w:val="232D37"/>
                <w:sz w:val="17"/>
              </w:rPr>
              <w:t>Graph path</w:t>
            </w:r>
          </w:p>
        </w:tc>
        <w:tc>
          <w:tcPr>
            <w:tcW w:type="dxa" w:w="4968"/>
            <w:vAlign w:val="center"/>
          </w:tcPr>
          <w:p>
            <w:r/>
            <w:r>
              <w:rPr>
                <w:b w:val="0"/>
                <w:color w:val="232D37"/>
                <w:sz w:val="17"/>
              </w:rPr>
              <w:t>Supplier S12 -&gt; Product P88/P91/P104 -&gt; OrderItems -&gt; Margin KPI</w:t>
            </w:r>
          </w:p>
        </w:tc>
      </w:tr>
      <w:tr>
        <w:tc>
          <w:tcPr>
            <w:tcW w:type="dxa" w:w="4968"/>
            <w:vAlign w:val="center"/>
            <w:shd w:fill="F5F8FB"/>
          </w:tcPr>
          <w:p>
            <w:r/>
            <w:r>
              <w:rPr>
                <w:b w:val="0"/>
                <w:color w:val="232D37"/>
                <w:sz w:val="17"/>
              </w:rPr>
              <w:t>Forecast</w:t>
            </w:r>
          </w:p>
        </w:tc>
        <w:tc>
          <w:tcPr>
            <w:tcW w:type="dxa" w:w="4968"/>
            <w:vAlign w:val="center"/>
            <w:shd w:fill="F5F8FB"/>
          </w:tcPr>
          <w:p>
            <w:r/>
            <w:r>
              <w:rPr>
                <w:b w:val="0"/>
                <w:color w:val="232D37"/>
                <w:sz w:val="17"/>
              </w:rPr>
              <w:t>If current cost pressure persists, next month margin is expected to remain below baseline.</w:t>
            </w:r>
          </w:p>
        </w:tc>
      </w:tr>
      <w:tr>
        <w:tc>
          <w:tcPr>
            <w:tcW w:type="dxa" w:w="4968"/>
            <w:vAlign w:val="center"/>
          </w:tcPr>
          <w:p>
            <w:r/>
            <w:r>
              <w:rPr>
                <w:b w:val="0"/>
                <w:color w:val="232D37"/>
                <w:sz w:val="17"/>
              </w:rPr>
              <w:t>Recommendation</w:t>
            </w:r>
          </w:p>
        </w:tc>
        <w:tc>
          <w:tcPr>
            <w:tcW w:type="dxa" w:w="4968"/>
            <w:vAlign w:val="center"/>
          </w:tcPr>
          <w:p>
            <w:r/>
            <w:r>
              <w:rPr>
                <w:b w:val="0"/>
                <w:color w:val="232D37"/>
                <w:sz w:val="17"/>
              </w:rPr>
              <w:t>Review supplier pricing and selective product repricing.</w:t>
            </w:r>
          </w:p>
        </w:tc>
      </w:tr>
      <w:tr>
        <w:tc>
          <w:tcPr>
            <w:tcW w:type="dxa" w:w="4968"/>
            <w:vAlign w:val="center"/>
            <w:shd w:fill="F5F8FB"/>
          </w:tcPr>
          <w:p>
            <w:r/>
            <w:r>
              <w:rPr>
                <w:b w:val="0"/>
                <w:color w:val="232D37"/>
                <w:sz w:val="17"/>
              </w:rPr>
              <w:t>Uncertainty</w:t>
            </w:r>
          </w:p>
        </w:tc>
        <w:tc>
          <w:tcPr>
            <w:tcW w:type="dxa" w:w="4968"/>
            <w:vAlign w:val="center"/>
            <w:shd w:fill="F5F8FB"/>
          </w:tcPr>
          <w:p>
            <w:r/>
            <w:r>
              <w:rPr>
                <w:b w:val="0"/>
                <w:color w:val="232D37"/>
                <w:sz w:val="17"/>
              </w:rPr>
              <w:t>The dataset does not include promotional campaign spend, so marketing-driven mix effects cannot be ruled out.</w:t>
            </w:r>
          </w:p>
        </w:tc>
      </w:tr>
      <w:tr>
        <w:tc>
          <w:tcPr>
            <w:tcW w:type="dxa" w:w="4968"/>
            <w:vAlign w:val="center"/>
          </w:tcPr>
          <w:p>
            <w:r/>
            <w:r>
              <w:rPr>
                <w:b w:val="0"/>
                <w:color w:val="232D37"/>
                <w:sz w:val="17"/>
              </w:rPr>
              <w:t>Evidence links</w:t>
            </w:r>
          </w:p>
        </w:tc>
        <w:tc>
          <w:tcPr>
            <w:tcW w:type="dxa" w:w="4968"/>
            <w:vAlign w:val="center"/>
          </w:tcPr>
          <w:p>
            <w:r/>
            <w:r>
              <w:rPr>
                <w:b w:val="0"/>
                <w:color w:val="232D37"/>
                <w:sz w:val="17"/>
              </w:rPr>
              <w:t>KPI ID, record IDs, graph path IDs, analysis run ID</w:t>
            </w:r>
          </w:p>
        </w:tc>
      </w:tr>
    </w:tbl>
    <w:p>
      <w:pPr>
        <w:spacing w:after="40"/>
      </w:pPr>
    </w:p>
    <w:p>
      <w:pPr>
        <w:pStyle w:val="Heading1"/>
      </w:pPr>
      <w:r>
        <w:t>22. References and Technical Documentation</w:t>
      </w:r>
    </w:p>
    <w:p>
      <w:pPr>
        <w:pStyle w:val="ListBullet"/>
      </w:pPr>
      <w:r>
        <w:t xml:space="preserve">OECD (2026). Empowering SMEs in the Age of AI. </w:t>
      </w:r>
      <w:hyperlink r:id="rId13">
        <w:r>
          <w:rPr>
            <w:color w:val="0563C1"/>
            <w:u w:val="single"/>
          </w:rPr>
          <w:t>[Link]</w:t>
        </w:r>
      </w:hyperlink>
    </w:p>
    <w:p>
      <w:pPr>
        <w:pStyle w:val="ListBullet"/>
      </w:pPr>
      <w:r>
        <w:t xml:space="preserve">McKinsey (2026). The State of AI: Global Survey 2026. </w:t>
      </w:r>
      <w:hyperlink r:id="rId14">
        <w:r>
          <w:rPr>
            <w:color w:val="0563C1"/>
            <w:u w:val="single"/>
          </w:rPr>
          <w:t>[Link]</w:t>
        </w:r>
      </w:hyperlink>
    </w:p>
    <w:p>
      <w:pPr>
        <w:pStyle w:val="ListBullet"/>
      </w:pPr>
      <w:r>
        <w:t xml:space="preserve">Pandas documentation. Pandas: Python Data Analysis Library. </w:t>
      </w:r>
      <w:hyperlink r:id="rId15">
        <w:r>
          <w:rPr>
            <w:color w:val="0563C1"/>
            <w:u w:val="single"/>
          </w:rPr>
          <w:t>[Link]</w:t>
        </w:r>
      </w:hyperlink>
    </w:p>
    <w:p>
      <w:pPr>
        <w:pStyle w:val="ListBullet"/>
      </w:pPr>
      <w:r>
        <w:t xml:space="preserve">scikit-learn documentation. Machine learning in Python. </w:t>
      </w:r>
      <w:hyperlink r:id="rId16">
        <w:r>
          <w:rPr>
            <w:color w:val="0563C1"/>
            <w:u w:val="single"/>
          </w:rPr>
          <w:t>[Link]</w:t>
        </w:r>
      </w:hyperlink>
    </w:p>
    <w:p>
      <w:pPr>
        <w:pStyle w:val="ListBullet"/>
      </w:pPr>
      <w:r>
        <w:t xml:space="preserve">Statsmodels documentation. Statistics in Python. </w:t>
      </w:r>
      <w:hyperlink r:id="rId17">
        <w:r>
          <w:rPr>
            <w:color w:val="0563C1"/>
            <w:u w:val="single"/>
          </w:rPr>
          <w:t>[Link]</w:t>
        </w:r>
      </w:hyperlink>
    </w:p>
    <w:p>
      <w:pPr>
        <w:pStyle w:val="ListBullet"/>
      </w:pPr>
      <w:r>
        <w:t xml:space="preserve">PyRCA documentation. Microsoft PyRCA: Root Cause Analysis toolkit. </w:t>
      </w:r>
      <w:hyperlink r:id="rId18">
        <w:r>
          <w:rPr>
            <w:color w:val="0563C1"/>
            <w:u w:val="single"/>
          </w:rPr>
          <w:t>[Link]</w:t>
        </w:r>
      </w:hyperlink>
    </w:p>
    <w:p>
      <w:pPr>
        <w:pStyle w:val="ListBullet"/>
      </w:pPr>
      <w:r>
        <w:t xml:space="preserve">LangChain documentation. Build applications with language models. </w:t>
      </w:r>
      <w:hyperlink r:id="rId19">
        <w:r>
          <w:rPr>
            <w:color w:val="0563C1"/>
            <w:u w:val="single"/>
          </w:rPr>
          <w:t>[Link]</w:t>
        </w:r>
      </w:hyperlink>
    </w:p>
    <w:p>
      <w:pPr>
        <w:pStyle w:val="ListBullet"/>
      </w:pPr>
      <w:r>
        <w:t xml:space="preserve">LlamaIndex documentation. Data framework for LLM applications. </w:t>
      </w:r>
      <w:hyperlink r:id="rId20">
        <w:r>
          <w:rPr>
            <w:color w:val="0563C1"/>
            <w:u w:val="single"/>
          </w:rPr>
          <w:t>[Link]</w:t>
        </w:r>
      </w:hyperlink>
    </w:p>
    <w:p>
      <w:pPr>
        <w:pStyle w:val="ListBullet"/>
      </w:pPr>
      <w:r>
        <w:t xml:space="preserve">FastAPI documentation. FastAPI framework. </w:t>
      </w:r>
      <w:hyperlink r:id="rId21">
        <w:r>
          <w:rPr>
            <w:color w:val="0563C1"/>
            <w:u w:val="single"/>
          </w:rPr>
          <w:t>[Link]</w:t>
        </w:r>
      </w:hyperlink>
    </w:p>
    <w:p>
      <w:pPr>
        <w:pStyle w:val="ListBullet"/>
      </w:pPr>
      <w:r>
        <w:t xml:space="preserve">NetworkX documentation. NetworkX graph package. </w:t>
      </w:r>
      <w:hyperlink r:id="rId22">
        <w:r>
          <w:rPr>
            <w:color w:val="0563C1"/>
            <w:u w:val="single"/>
          </w:rPr>
          <w:t>[Link]</w:t>
        </w:r>
      </w:hyperlink>
    </w:p>
    <w:tbl>
      <w:tblPr>
        <w:tblW w:type="auto" w:w="0"/>
        <w:tblLayout w:type="fixed"/>
        <w:tblLook w:firstColumn="1" w:firstRow="1" w:lastColumn="0" w:lastRow="0" w:noHBand="0" w:noVBand="1" w:val="04A0"/>
        <w:tblBorders>
          <w:top w:val="single" w:sz="6" w:space="0" w:color="A9BDD4"/>
          <w:left w:val="single" w:sz="6" w:space="0" w:color="A9BDD4"/>
          <w:bottom w:val="single" w:sz="6" w:space="0" w:color="A9BDD4"/>
          <w:right w:val="single" w:sz="6" w:space="0" w:color="A9BDD4"/>
          <w:insideH w:val="single" w:sz="6" w:space="0" w:color="A9BDD4"/>
          <w:insideV w:val="single" w:sz="6" w:space="0" w:color="A9BDD4"/>
        </w:tblBorders>
      </w:tblPr>
      <w:tblGrid>
        <w:gridCol w:w="9936"/>
      </w:tblGrid>
      <w:tr>
        <w:tc>
          <w:tcPr>
            <w:tcW w:type="dxa" w:w="9936"/>
            <w:shd w:fill="E7F6E8"/>
          </w:tcPr>
          <w:p>
            <w:r/>
            <w:r>
              <w:rPr>
                <w:b/>
                <w:color w:val="17324D"/>
                <w:sz w:val="20"/>
              </w:rPr>
              <w:t>Revision note — supervisor recommendations incorporated</w:t>
            </w:r>
          </w:p>
          <w:p>
            <w:pPr>
              <w:spacing w:after="0"/>
            </w:pPr>
            <w:r>
              <w:rPr>
                <w:sz w:val="18"/>
              </w:rPr>
              <w:t>This comprehensive specification supersedes the earlier broad proposal for implementation planning. The MVP is intentionally restricted to one retail/distribution domain, CSV/JSON input, open-source analytical components, and the three student-owned contributions: canonical ontology, business graph mapping, and grounded RAG.</w:t>
            </w:r>
          </w:p>
        </w:tc>
      </w:tr>
    </w:tbl>
    <w:p>
      <w:pPr>
        <w:spacing w:after="40"/>
      </w:pP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Capstone Project 1 | Confidential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BizOps Intelligence | Capstone Project Comprehensive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4557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3D64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oecd.org/en/publications/empowering-smes-in-the-age-of-ai_bf5a9816-en.html" TargetMode="External"/><Relationship Id="rId14" Type="http://schemas.openxmlformats.org/officeDocument/2006/relationships/hyperlink" Target="https://www.mckinsey.com/" TargetMode="External"/><Relationship Id="rId15" Type="http://schemas.openxmlformats.org/officeDocument/2006/relationships/hyperlink" Target="https://pandas.pydata.org/docs/" TargetMode="External"/><Relationship Id="rId16" Type="http://schemas.openxmlformats.org/officeDocument/2006/relationships/hyperlink" Target="https://scikit-learn.org/stable/" TargetMode="External"/><Relationship Id="rId17" Type="http://schemas.openxmlformats.org/officeDocument/2006/relationships/hyperlink" Target="https://www.statsmodels.org/stable/" TargetMode="External"/><Relationship Id="rId18" Type="http://schemas.openxmlformats.org/officeDocument/2006/relationships/hyperlink" Target="https://github.com/microsoft/PyRCA" TargetMode="External"/><Relationship Id="rId19" Type="http://schemas.openxmlformats.org/officeDocument/2006/relationships/hyperlink" Target="https://python.langchain.com/" TargetMode="External"/><Relationship Id="rId20" Type="http://schemas.openxmlformats.org/officeDocument/2006/relationships/hyperlink" Target="https://www.llamaindex.ai/" TargetMode="External"/><Relationship Id="rId21" Type="http://schemas.openxmlformats.org/officeDocument/2006/relationships/hyperlink" Target="https://fastapi.tiangolo.com/" TargetMode="External"/><Relationship Id="rId22" Type="http://schemas.openxmlformats.org/officeDocument/2006/relationships/hyperlink" Target="https://networkx.org/documentation/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