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C86320" w:rsidRPr="00C86320" w:rsidTr="008F3ACC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FFFF00"/>
            <w:vAlign w:val="center"/>
          </w:tcPr>
          <w:p w:rsidR="00C86320" w:rsidRPr="00C86320" w:rsidRDefault="00790339" w:rsidP="00C154A2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Cs w:val="20"/>
              </w:rPr>
              <w:t>BILLING AND COLLECTION</w:t>
            </w:r>
          </w:p>
        </w:tc>
      </w:tr>
      <w:tr w:rsidR="00C86320" w:rsidRPr="00C86320" w:rsidTr="008F3ACC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06A80" w:rsidRPr="00806A80" w:rsidRDefault="00790339" w:rsidP="00806A80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To ensure on-time and accurate processing of billings and full collection of payments.</w:t>
            </w:r>
          </w:p>
        </w:tc>
      </w:tr>
      <w:tr w:rsidR="00C86320" w:rsidRPr="00C86320" w:rsidTr="008F3ACC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C86320" w:rsidRPr="00806A80" w:rsidRDefault="00790339" w:rsidP="00806A80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This procedure covers activities from the preparation billing documents to Collection of Payment.</w:t>
            </w:r>
          </w:p>
        </w:tc>
      </w:tr>
      <w:bookmarkEnd w:id="0"/>
      <w:bookmarkEnd w:id="1"/>
    </w:tbl>
    <w:p w:rsidR="00790339" w:rsidRDefault="00790339">
      <w:pPr>
        <w:rPr>
          <w:rFonts w:ascii="Book Antiqua" w:hAnsi="Book Antiqua" w:cs="Arial"/>
          <w:sz w:val="16"/>
        </w:rPr>
      </w:pPr>
    </w:p>
    <w:tbl>
      <w:tblPr>
        <w:tblW w:w="10170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2022"/>
        <w:gridCol w:w="4092"/>
        <w:gridCol w:w="1172"/>
        <w:gridCol w:w="2884"/>
      </w:tblGrid>
      <w:tr w:rsidR="008D63FD" w:rsidRPr="009B1DD3" w:rsidTr="008D63FD">
        <w:trPr>
          <w:trHeight w:val="287"/>
          <w:tblHeader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2"/>
              </w:rPr>
            </w:pPr>
            <w:r w:rsidRPr="009B1DD3">
              <w:rPr>
                <w:rFonts w:ascii="Book Antiqua" w:hAnsi="Book Antiqua" w:cs="Arial"/>
                <w:b/>
                <w:bCs/>
                <w:sz w:val="20"/>
                <w:szCs w:val="22"/>
              </w:rPr>
              <w:t>Responsibility</w:t>
            </w:r>
          </w:p>
        </w:tc>
        <w:tc>
          <w:tcPr>
            <w:tcW w:w="409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2"/>
              </w:rPr>
            </w:pPr>
            <w:r w:rsidRPr="009B1DD3">
              <w:rPr>
                <w:rFonts w:ascii="Book Antiqua" w:hAnsi="Book Antiqua" w:cs="Arial"/>
                <w:b/>
                <w:bCs/>
                <w:sz w:val="20"/>
                <w:szCs w:val="22"/>
              </w:rPr>
              <w:t>Activities</w: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b/>
                <w:bCs/>
                <w:sz w:val="18"/>
                <w:szCs w:val="22"/>
              </w:rPr>
            </w:pP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2"/>
              </w:rPr>
            </w:pPr>
            <w:r w:rsidRPr="009B1DD3">
              <w:rPr>
                <w:rFonts w:ascii="Book Antiqua" w:hAnsi="Book Antiqua" w:cs="Arial"/>
                <w:b/>
                <w:bCs/>
                <w:sz w:val="20"/>
                <w:szCs w:val="22"/>
              </w:rPr>
              <w:t>Interfaces</w:t>
            </w:r>
          </w:p>
        </w:tc>
      </w:tr>
      <w:tr w:rsidR="008D63FD" w:rsidRPr="009B1DD3" w:rsidTr="00E532C4">
        <w:trPr>
          <w:trHeight w:val="908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Project Engineer/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Implementing Agency</w:t>
            </w:r>
          </w:p>
        </w:tc>
        <w:tc>
          <w:tcPr>
            <w:tcW w:w="4092" w:type="dxa"/>
            <w:vAlign w:val="center"/>
          </w:tcPr>
          <w:p w:rsidR="008D63FD" w:rsidRPr="009B1DD3" w:rsidRDefault="000B6881" w:rsidP="00C271DF">
            <w:pPr>
              <w:jc w:val="center"/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GB" w:eastAsia="en-GB"/>
              </w:rPr>
              <w:pict>
                <v:line id="_x0000_s1364" style="position:absolute;left:0;text-align:left;flip:x;z-index:251767808;mso-position-horizontal-relative:text;mso-position-vertical-relative:text" from="99.5pt,36.95pt" to="99.6pt,55.15pt">
                  <v:stroke endarrow="block"/>
                </v:lin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65" type="#_x0000_t202" style="position:absolute;left:0;text-align:left;margin-left:26.8pt;margin-top:10.8pt;width:143.7pt;height:26.05pt;z-index:251768832;mso-position-horizontal-relative:text;mso-position-vertical-relative:text">
                  <v:textbox style="mso-next-textbox:#_x0000_s1365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Prepare Documents for Billing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E532C4">
              <w:rPr>
                <w:rFonts w:ascii="Book Antiqua" w:hAnsi="Book Antiqua" w:cs="Arial"/>
                <w:sz w:val="18"/>
                <w:szCs w:val="20"/>
              </w:rPr>
              <w:t>Note 1</w: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Statement of Work Accomplishment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Technical Report</w:t>
            </w:r>
          </w:p>
        </w:tc>
      </w:tr>
      <w:tr w:rsidR="008D63FD" w:rsidRPr="009B1DD3" w:rsidTr="00E532C4">
        <w:trPr>
          <w:trHeight w:val="899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Project Manager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4092" w:type="dxa"/>
            <w:vAlign w:val="center"/>
          </w:tcPr>
          <w:p w:rsidR="008D63FD" w:rsidRPr="009B1DD3" w:rsidRDefault="000B6881" w:rsidP="00C271DF">
            <w:pPr>
              <w:jc w:val="center"/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63" type="#_x0000_t202" style="position:absolute;left:0;text-align:left;margin-left:27.85pt;margin-top:9.45pt;width:142.8pt;height:26.7pt;z-index:251766784;mso-position-horizontal-relative:text;mso-position-vertical-relative:text">
                  <v:textbox style="mso-next-textbox:#_x0000_s1363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Approve and Sign Billing</w:t>
                        </w:r>
                      </w:p>
                    </w:txbxContent>
                  </v:textbox>
                </v:shape>
              </w:pic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8D63FD" w:rsidRPr="009B1DD3" w:rsidRDefault="000B6881" w:rsidP="00E532C4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75" type="#_x0000_t32" style="position:absolute;left:0;text-align:left;margin-left:171pt;margin-top:.55pt;width:48.35pt;height:0;flip:x;z-index:251779072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68" type="#_x0000_t32" style="position:absolute;left:0;text-align:left;margin-left:99.5pt;margin-top:11.55pt;width:.15pt;height:17.95pt;z-index:251771904" o:connectortype="straight">
                  <v:stroke endarrow="block"/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  <w:p w:rsidR="008D63FD" w:rsidRPr="00E532C4" w:rsidRDefault="000B6881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>
              <w:rPr>
                <w:rFonts w:ascii="Book Antiqua" w:hAnsi="Book Antiqua" w:cs="Arial"/>
                <w:noProof/>
                <w:sz w:val="18"/>
                <w:szCs w:val="20"/>
              </w:rPr>
              <w:pict>
                <v:shape id="_x0000_s1376" type="#_x0000_t32" style="position:absolute;left:0;text-align:left;margin-left:14.9pt;margin-top:14.15pt;width:0;height:32.05pt;z-index:251780096" o:connectortype="straight"/>
              </w:pic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8D63FD" w:rsidRPr="009B1DD3" w:rsidTr="00E532C4">
        <w:trPr>
          <w:trHeight w:hRule="exact" w:val="1081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4092" w:type="dxa"/>
            <w:vAlign w:val="center"/>
          </w:tcPr>
          <w:p w:rsidR="008D63FD" w:rsidRPr="009B1DD3" w:rsidRDefault="000B6881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61" style="position:absolute;left:0;text-align:left;margin-left:173.9pt;margin-top:11.65pt;width:81.3pt;height:34pt;z-index:251764736;mso-position-horizontal-relative:text;mso-position-vertical-relative:text">
                  <v:textbox style="mso-next-textbox:#_x0000_s1361">
                    <w:txbxContent>
                      <w:p w:rsidR="008D63FD" w:rsidRPr="008D63FD" w:rsidRDefault="008D63FD" w:rsidP="008D63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Make necessary revisions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62" style="position:absolute;left:0;text-align:left;margin-left:143.4pt;margin-top:2.65pt;width:25.95pt;height:20.2pt;z-index:251765760;mso-position-horizontal-relative:text;mso-position-vertical-relative:text" stroked="f">
                  <v:textbox style="mso-next-textbox:#_x0000_s1362">
                    <w:txbxContent>
                      <w:p w:rsidR="008D63FD" w:rsidRPr="00887603" w:rsidRDefault="008D63FD" w:rsidP="008D63FD">
                        <w:pPr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87603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366" type="#_x0000_t4" style="position:absolute;left:0;text-align:left;margin-left:45.5pt;margin-top:9.8pt;width:108.1pt;height:34.9pt;z-index:251769856;mso-position-horizontal-relative:text;mso-position-vertical-relative:text">
                  <v:textbox style="mso-next-textbox:#_x0000_s1366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4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4"/>
                          </w:rPr>
                          <w:t>Approved?</w:t>
                        </w:r>
                      </w:p>
                    </w:txbxContent>
                  </v:textbox>
                </v:shape>
              </w:pic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8D63FD" w:rsidRPr="009B1DD3" w:rsidRDefault="000B6881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7" type="#_x0000_t32" style="position:absolute;left:0;text-align:left;margin-left:153.9pt;margin-top:1.5pt;width:20.3pt;height:0;z-index:251781120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69" type="#_x0000_t32" style="position:absolute;left:0;text-align:left;margin-left:99.55pt;margin-top:19.5pt;width:0;height:20.35pt;z-index:251772928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67" style="position:absolute;left:0;text-align:left;margin-left:44.65pt;margin-top:10.5pt;width:19.1pt;height:17.55pt;z-index:251770880" stroked="f">
                  <v:textbox style="mso-next-textbox:#_x0000_s1367;mso-fit-shape-to-text:t">
                    <w:txbxContent>
                      <w:p w:rsidR="008D63FD" w:rsidRPr="00887603" w:rsidRDefault="008D63FD" w:rsidP="008D63FD">
                        <w:pPr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87603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8D63FD" w:rsidRPr="009B1DD3" w:rsidTr="008D63FD">
        <w:trPr>
          <w:trHeight w:hRule="exact" w:val="1116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Liaison Officer</w:t>
            </w:r>
          </w:p>
        </w:tc>
        <w:tc>
          <w:tcPr>
            <w:tcW w:w="4092" w:type="dxa"/>
          </w:tcPr>
          <w:p w:rsidR="008D63FD" w:rsidRPr="009B1DD3" w:rsidRDefault="000B6881" w:rsidP="00C271DF">
            <w:pPr>
              <w:tabs>
                <w:tab w:val="left" w:pos="2010"/>
              </w:tabs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4" type="#_x0000_t32" style="position:absolute;margin-left:100.35pt;margin-top:41.8pt;width:0;height:21.8pt;z-index:2517780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0" type="#_x0000_t202" style="position:absolute;margin-left:28.1pt;margin-top:10.55pt;width:141.75pt;height:31.35pt;z-index:251773952;mso-position-horizontal-relative:text;mso-position-vertical-relative:text">
                  <v:textbox style="mso-next-textbox:#_x0000_s1370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 xml:space="preserve">Submit Billing to </w:t>
                        </w:r>
                      </w:p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Implementing Agency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E532C4">
              <w:rPr>
                <w:rFonts w:ascii="Book Antiqua" w:hAnsi="Book Antiqua" w:cs="Arial"/>
                <w:sz w:val="18"/>
                <w:szCs w:val="20"/>
              </w:rPr>
              <w:t>Note 2</w: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Statement of Work Accomplishment</w:t>
            </w:r>
          </w:p>
        </w:tc>
      </w:tr>
      <w:tr w:rsidR="008D63FD" w:rsidRPr="009B1DD3" w:rsidTr="00E532C4">
        <w:trPr>
          <w:trHeight w:hRule="exact" w:val="865"/>
          <w:jc w:val="center"/>
        </w:trPr>
        <w:tc>
          <w:tcPr>
            <w:tcW w:w="2022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9B1DD3">
              <w:rPr>
                <w:rFonts w:ascii="Book Antiqua" w:hAnsi="Book Antiqua" w:cs="Arial"/>
                <w:sz w:val="20"/>
                <w:szCs w:val="20"/>
              </w:rPr>
              <w:t>Liaison Officer</w:t>
            </w:r>
          </w:p>
        </w:tc>
        <w:tc>
          <w:tcPr>
            <w:tcW w:w="4092" w:type="dxa"/>
          </w:tcPr>
          <w:p w:rsidR="008D63FD" w:rsidRPr="009B1DD3" w:rsidRDefault="000B6881" w:rsidP="00C271DF">
            <w:pPr>
              <w:tabs>
                <w:tab w:val="left" w:pos="2010"/>
              </w:tabs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3" type="#_x0000_t32" style="position:absolute;margin-left:100.35pt;margin-top:33.55pt;width:0;height:20.4pt;z-index:2517770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1" type="#_x0000_t202" style="position:absolute;margin-left:28.85pt;margin-top:7.8pt;width:141.25pt;height:25.75pt;z-index:251774976;mso-position-horizontal-relative:text;mso-position-vertical-relative:text">
                  <v:textbox style="mso-next-textbox:#_x0000_s1371">
                    <w:txbxContent>
                      <w:p w:rsidR="008D63FD" w:rsidRPr="008D63FD" w:rsidRDefault="008D63FD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 w:rsidRPr="008D63FD"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Collect Payment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E532C4">
              <w:rPr>
                <w:rFonts w:ascii="Book Antiqua" w:hAnsi="Book Antiqua" w:cs="Arial"/>
                <w:sz w:val="18"/>
                <w:szCs w:val="20"/>
              </w:rPr>
              <w:t>Note 3</w: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Contract Disbursement Voucher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>Summary of Collections (LDDAP)</w:t>
            </w:r>
          </w:p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9B1DD3">
              <w:rPr>
                <w:rFonts w:ascii="Book Antiqua" w:hAnsi="Book Antiqua" w:cs="Arial"/>
                <w:sz w:val="16"/>
                <w:szCs w:val="20"/>
              </w:rPr>
              <w:t xml:space="preserve">Bank Deposit Slip </w:t>
            </w:r>
          </w:p>
        </w:tc>
      </w:tr>
      <w:tr w:rsidR="008D63FD" w:rsidRPr="009B1DD3" w:rsidTr="008D63FD">
        <w:trPr>
          <w:trHeight w:hRule="exact" w:val="991"/>
          <w:jc w:val="center"/>
        </w:trPr>
        <w:tc>
          <w:tcPr>
            <w:tcW w:w="2022" w:type="dxa"/>
            <w:vAlign w:val="center"/>
          </w:tcPr>
          <w:p w:rsidR="008D63FD" w:rsidRPr="009B1DD3" w:rsidRDefault="00266155" w:rsidP="00C271D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4092" w:type="dxa"/>
            <w:vAlign w:val="center"/>
          </w:tcPr>
          <w:p w:rsidR="008D63FD" w:rsidRPr="009B1DD3" w:rsidRDefault="000B6881" w:rsidP="00C271DF">
            <w:pPr>
              <w:tabs>
                <w:tab w:val="left" w:pos="2010"/>
              </w:tabs>
              <w:jc w:val="center"/>
              <w:rPr>
                <w:rFonts w:ascii="Book Antiqua" w:hAnsi="Book Antiqua" w:cs="Arial"/>
                <w:noProof/>
                <w:sz w:val="20"/>
                <w:szCs w:val="20"/>
                <w:lang w:val="en-GB" w:eastAsia="en-GB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72" type="#_x0000_t202" style="position:absolute;left:0;text-align:left;margin-left:29pt;margin-top:2.8pt;width:142.15pt;height:31.35pt;z-index:251776000;mso-position-horizontal-relative:text;mso-position-vertical-relative:text">
                  <v:textbox style="mso-next-textbox:#_x0000_s1372">
                    <w:txbxContent>
                      <w:p w:rsidR="008D63FD" w:rsidRPr="008D63FD" w:rsidRDefault="00266155" w:rsidP="008D63FD">
                        <w:pPr>
                          <w:jc w:val="center"/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 w:cs="Arial"/>
                            <w:sz w:val="18"/>
                            <w:szCs w:val="18"/>
                          </w:rPr>
                          <w:t>Post Payment to Accounting System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72" w:type="dxa"/>
            <w:vAlign w:val="center"/>
          </w:tcPr>
          <w:p w:rsidR="008D63FD" w:rsidRPr="00E532C4" w:rsidRDefault="008D63FD" w:rsidP="00C271DF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E532C4">
              <w:rPr>
                <w:rFonts w:ascii="Book Antiqua" w:hAnsi="Book Antiqua" w:cs="Arial"/>
                <w:sz w:val="18"/>
                <w:szCs w:val="20"/>
              </w:rPr>
              <w:t>Note 4</w:t>
            </w:r>
          </w:p>
        </w:tc>
        <w:tc>
          <w:tcPr>
            <w:tcW w:w="2884" w:type="dxa"/>
            <w:vAlign w:val="center"/>
          </w:tcPr>
          <w:p w:rsidR="008D63FD" w:rsidRPr="009B1DD3" w:rsidRDefault="008D63FD" w:rsidP="00C271DF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</w:tbl>
    <w:p w:rsidR="008D63FD" w:rsidRDefault="008D63FD">
      <w:pPr>
        <w:rPr>
          <w:rFonts w:ascii="Book Antiqua" w:hAnsi="Book Antiqua" w:cs="Arial"/>
          <w:sz w:val="16"/>
        </w:rPr>
      </w:pPr>
    </w:p>
    <w:p w:rsidR="00340D4E" w:rsidRPr="009B1DD3" w:rsidRDefault="00340D4E" w:rsidP="00340D4E">
      <w:pPr>
        <w:tabs>
          <w:tab w:val="left" w:pos="-720"/>
        </w:tabs>
        <w:ind w:left="-720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NOTE 1:</w:t>
      </w:r>
    </w:p>
    <w:p w:rsidR="00340D4E" w:rsidRPr="009B1DD3" w:rsidRDefault="00340D4E" w:rsidP="00340D4E">
      <w:pPr>
        <w:ind w:left="-720"/>
        <w:rPr>
          <w:rFonts w:ascii="Book Antiqua" w:hAnsi="Book Antiqua" w:cs="Arial"/>
          <w:b/>
          <w:sz w:val="20"/>
          <w:szCs w:val="20"/>
        </w:rPr>
      </w:pPr>
    </w:p>
    <w:p w:rsidR="00340D4E" w:rsidRPr="009B1DD3" w:rsidRDefault="00340D4E" w:rsidP="00095AC1">
      <w:pPr>
        <w:numPr>
          <w:ilvl w:val="0"/>
          <w:numId w:val="3"/>
        </w:numPr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Prepare the following billing documents for checking and review of the Contractor’s Project Manager: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Letter Request of Contractor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Statement of Work Accomplishment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Monthly Certificate of Payment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Certificate of Quality Tests (prepared by the Implementing Agency)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Progress Photographs (before, during and after)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Approved Variation Order (if there’s any)</w:t>
      </w:r>
    </w:p>
    <w:p w:rsidR="00340D4E" w:rsidRPr="009B1DD3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Inspection Report</w:t>
      </w:r>
    </w:p>
    <w:p w:rsidR="00340D4E" w:rsidRDefault="00340D4E" w:rsidP="00095AC1">
      <w:pPr>
        <w:numPr>
          <w:ilvl w:val="1"/>
          <w:numId w:val="3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Supporting Documents (e.g. Affidavit of Contractor)</w:t>
      </w:r>
    </w:p>
    <w:p w:rsidR="00095AC1" w:rsidRDefault="00095AC1" w:rsidP="00095AC1">
      <w:pPr>
        <w:ind w:left="1080" w:hanging="360"/>
        <w:jc w:val="center"/>
        <w:rPr>
          <w:rFonts w:ascii="Book Antiqua" w:hAnsi="Book Antiqua" w:cs="Arial"/>
          <w:sz w:val="20"/>
          <w:szCs w:val="20"/>
        </w:rPr>
      </w:pPr>
    </w:p>
    <w:p w:rsidR="00095AC1" w:rsidRDefault="00095AC1" w:rsidP="00095AC1">
      <w:pPr>
        <w:ind w:left="1080" w:hanging="360"/>
        <w:jc w:val="center"/>
        <w:rPr>
          <w:rFonts w:ascii="Book Antiqua" w:hAnsi="Book Antiqua" w:cs="Arial"/>
          <w:i/>
          <w:sz w:val="20"/>
          <w:szCs w:val="20"/>
          <w:u w:val="single"/>
        </w:rPr>
      </w:pPr>
      <w:r>
        <w:rPr>
          <w:rFonts w:ascii="Book Antiqua" w:hAnsi="Book Antiqua" w:cs="Arial"/>
          <w:sz w:val="20"/>
          <w:szCs w:val="20"/>
        </w:rPr>
        <w:t>*</w:t>
      </w:r>
      <w:r>
        <w:rPr>
          <w:rFonts w:ascii="Book Antiqua" w:hAnsi="Book Antiqua" w:cs="Arial"/>
          <w:i/>
          <w:sz w:val="20"/>
          <w:szCs w:val="20"/>
          <w:u w:val="single"/>
        </w:rPr>
        <w:t>NOTE: Billing documents to be prepared is based on the client’s checklist (e.g. DPWH Internal Control Unit checklist).</w:t>
      </w:r>
    </w:p>
    <w:p w:rsidR="00095AC1" w:rsidRPr="00095AC1" w:rsidRDefault="00095AC1" w:rsidP="00095AC1">
      <w:pPr>
        <w:ind w:left="1080" w:hanging="360"/>
        <w:jc w:val="center"/>
        <w:rPr>
          <w:rFonts w:ascii="Book Antiqua" w:hAnsi="Book Antiqua" w:cs="Arial"/>
          <w:i/>
          <w:sz w:val="20"/>
          <w:szCs w:val="20"/>
          <w:u w:val="single"/>
        </w:rPr>
      </w:pPr>
    </w:p>
    <w:p w:rsidR="00340D4E" w:rsidRPr="009B1DD3" w:rsidRDefault="00340D4E" w:rsidP="00266155">
      <w:pPr>
        <w:numPr>
          <w:ilvl w:val="0"/>
          <w:numId w:val="3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lastRenderedPageBreak/>
        <w:t>Compute for the progress billing based from the approved Accomplishment Report submitted by the Project Engineer.</w:t>
      </w:r>
    </w:p>
    <w:p w:rsidR="00340D4E" w:rsidRPr="009B1DD3" w:rsidRDefault="00340D4E" w:rsidP="00266155">
      <w:pPr>
        <w:numPr>
          <w:ilvl w:val="0"/>
          <w:numId w:val="3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Check for Change Order or change in contract for necessary adjustments in billing.</w:t>
      </w: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NOTE 2: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095AC1">
      <w:pPr>
        <w:numPr>
          <w:ilvl w:val="0"/>
          <w:numId w:val="6"/>
        </w:numPr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Submit the billing documents to the Liaison Officer before the 15</w:t>
      </w:r>
      <w:r w:rsidRPr="009B1DD3">
        <w:rPr>
          <w:rFonts w:ascii="Book Antiqua" w:hAnsi="Book Antiqua" w:cs="Arial"/>
          <w:sz w:val="20"/>
          <w:szCs w:val="20"/>
          <w:vertAlign w:val="superscript"/>
        </w:rPr>
        <w:t>th</w:t>
      </w:r>
      <w:r w:rsidRPr="009B1DD3">
        <w:rPr>
          <w:rFonts w:ascii="Book Antiqua" w:hAnsi="Book Antiqua" w:cs="Arial"/>
          <w:sz w:val="20"/>
          <w:szCs w:val="20"/>
        </w:rPr>
        <w:t xml:space="preserve"> day of the month for review and approval of the implementing agency’s representatives.</w:t>
      </w:r>
    </w:p>
    <w:p w:rsidR="00340D4E" w:rsidRPr="00266155" w:rsidRDefault="00340D4E" w:rsidP="00340D4E">
      <w:pPr>
        <w:jc w:val="both"/>
        <w:rPr>
          <w:rFonts w:ascii="Book Antiqua" w:hAnsi="Book Antiqua" w:cs="Arial"/>
          <w:sz w:val="16"/>
          <w:szCs w:val="20"/>
        </w:rPr>
      </w:pP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NOTE 3: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266155">
      <w:pPr>
        <w:numPr>
          <w:ilvl w:val="0"/>
          <w:numId w:val="4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 xml:space="preserve">Upon receipt of the collection voucher, provide a copy of the voucher to </w:t>
      </w:r>
      <w:r w:rsidR="00266155">
        <w:rPr>
          <w:rFonts w:ascii="Book Antiqua" w:hAnsi="Book Antiqua" w:cs="Arial"/>
          <w:sz w:val="20"/>
          <w:szCs w:val="20"/>
        </w:rPr>
        <w:t>Cashier</w:t>
      </w:r>
      <w:r w:rsidRPr="009B1DD3">
        <w:rPr>
          <w:rFonts w:ascii="Book Antiqua" w:hAnsi="Book Antiqua" w:cs="Arial"/>
          <w:sz w:val="20"/>
          <w:szCs w:val="20"/>
        </w:rPr>
        <w:t>.</w:t>
      </w:r>
    </w:p>
    <w:p w:rsidR="00340D4E" w:rsidRPr="009B1DD3" w:rsidRDefault="00340D4E" w:rsidP="00266155">
      <w:pPr>
        <w:numPr>
          <w:ilvl w:val="0"/>
          <w:numId w:val="4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 xml:space="preserve">For collections of bank-to-bank arrangements, inform </w:t>
      </w:r>
      <w:r w:rsidR="00266155">
        <w:rPr>
          <w:rFonts w:ascii="Book Antiqua" w:hAnsi="Book Antiqua" w:cs="Arial"/>
          <w:sz w:val="20"/>
          <w:szCs w:val="20"/>
        </w:rPr>
        <w:t>Cashier</w:t>
      </w:r>
      <w:r w:rsidRPr="009B1DD3">
        <w:rPr>
          <w:rFonts w:ascii="Book Antiqua" w:hAnsi="Book Antiqua" w:cs="Arial"/>
          <w:sz w:val="20"/>
          <w:szCs w:val="20"/>
        </w:rPr>
        <w:t xml:space="preserve"> to update the applicable bank account, upon advice by the agency, to verify if the collection has been credited to the said account.</w:t>
      </w:r>
    </w:p>
    <w:p w:rsidR="00340D4E" w:rsidRPr="009B1DD3" w:rsidRDefault="00340D4E" w:rsidP="00266155">
      <w:pPr>
        <w:numPr>
          <w:ilvl w:val="0"/>
          <w:numId w:val="4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For check collections, deposit check to applicable bank account</w:t>
      </w:r>
    </w:p>
    <w:p w:rsidR="00340D4E" w:rsidRPr="009B1DD3" w:rsidRDefault="00340D4E" w:rsidP="00266155">
      <w:pPr>
        <w:numPr>
          <w:ilvl w:val="0"/>
          <w:numId w:val="4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 xml:space="preserve">Original Deposit Slip or Bank Update shall be retained by the </w:t>
      </w:r>
      <w:r w:rsidR="00266155">
        <w:rPr>
          <w:rFonts w:ascii="Book Antiqua" w:hAnsi="Book Antiqua" w:cs="Arial"/>
          <w:sz w:val="20"/>
          <w:szCs w:val="20"/>
        </w:rPr>
        <w:t>Cashier</w:t>
      </w:r>
      <w:r w:rsidRPr="009B1DD3">
        <w:rPr>
          <w:rFonts w:ascii="Book Antiqua" w:hAnsi="Book Antiqua" w:cs="Arial"/>
          <w:sz w:val="20"/>
          <w:szCs w:val="20"/>
        </w:rPr>
        <w:t xml:space="preserve"> as attachment to their own copy of the collection voucher.</w:t>
      </w:r>
    </w:p>
    <w:p w:rsidR="00340D4E" w:rsidRPr="009B1DD3" w:rsidRDefault="00340D4E" w:rsidP="00095AC1">
      <w:pPr>
        <w:numPr>
          <w:ilvl w:val="0"/>
          <w:numId w:val="4"/>
        </w:numPr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Issue Official Receipt to Implementing Agency upon collection of billing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NOTE 4: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sz w:val="16"/>
          <w:szCs w:val="20"/>
        </w:rPr>
      </w:pPr>
    </w:p>
    <w:p w:rsidR="00340D4E" w:rsidRPr="009B1DD3" w:rsidRDefault="00340D4E" w:rsidP="00095AC1">
      <w:pPr>
        <w:numPr>
          <w:ilvl w:val="0"/>
          <w:numId w:val="5"/>
        </w:numPr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File the following documents:</w:t>
      </w:r>
    </w:p>
    <w:p w:rsidR="00340D4E" w:rsidRPr="009B1DD3" w:rsidRDefault="00340D4E" w:rsidP="00095AC1">
      <w:pPr>
        <w:numPr>
          <w:ilvl w:val="1"/>
          <w:numId w:val="5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Collection Voucher</w:t>
      </w:r>
    </w:p>
    <w:p w:rsidR="00340D4E" w:rsidRPr="009B1DD3" w:rsidRDefault="00340D4E" w:rsidP="00095AC1">
      <w:pPr>
        <w:numPr>
          <w:ilvl w:val="1"/>
          <w:numId w:val="5"/>
        </w:numPr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Deposit Slip or Bank Update</w:t>
      </w:r>
    </w:p>
    <w:p w:rsidR="00340D4E" w:rsidRPr="009B1DD3" w:rsidRDefault="00340D4E" w:rsidP="00266155">
      <w:pPr>
        <w:numPr>
          <w:ilvl w:val="1"/>
          <w:numId w:val="5"/>
        </w:numPr>
        <w:spacing w:after="240"/>
        <w:ind w:left="54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Official Receipt</w:t>
      </w:r>
    </w:p>
    <w:p w:rsidR="00340D4E" w:rsidRPr="009B1DD3" w:rsidRDefault="00266155" w:rsidP="00266155">
      <w:pPr>
        <w:numPr>
          <w:ilvl w:val="0"/>
          <w:numId w:val="5"/>
        </w:numPr>
        <w:spacing w:after="240"/>
        <w:ind w:left="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Post payment collected to Accounting System. Accounts Receivable Record is automatically updated upon posting.</w:t>
      </w:r>
      <w:r w:rsidR="00340D4E" w:rsidRPr="009B1DD3">
        <w:rPr>
          <w:rFonts w:ascii="Book Antiqua" w:hAnsi="Book Antiqua" w:cs="Arial"/>
          <w:sz w:val="20"/>
          <w:szCs w:val="20"/>
        </w:rPr>
        <w:t xml:space="preserve"> </w:t>
      </w: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RECORDS GENERATED:</w:t>
      </w:r>
    </w:p>
    <w:p w:rsidR="00340D4E" w:rsidRPr="00266155" w:rsidRDefault="00340D4E" w:rsidP="00340D4E">
      <w:pPr>
        <w:ind w:left="-270" w:hanging="45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095AC1">
      <w:pPr>
        <w:numPr>
          <w:ilvl w:val="0"/>
          <w:numId w:val="1"/>
        </w:numPr>
        <w:tabs>
          <w:tab w:val="clear" w:pos="1080"/>
          <w:tab w:val="num" w:pos="0"/>
        </w:tabs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Statement of Account or Billing</w:t>
      </w:r>
    </w:p>
    <w:p w:rsidR="00340D4E" w:rsidRPr="009B1DD3" w:rsidRDefault="00340D4E" w:rsidP="00095AC1">
      <w:pPr>
        <w:numPr>
          <w:ilvl w:val="0"/>
          <w:numId w:val="1"/>
        </w:numPr>
        <w:tabs>
          <w:tab w:val="clear" w:pos="1080"/>
          <w:tab w:val="num" w:pos="0"/>
        </w:tabs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Official Receipt</w:t>
      </w:r>
    </w:p>
    <w:p w:rsidR="00340D4E" w:rsidRPr="00266155" w:rsidRDefault="00340D4E" w:rsidP="00340D4E">
      <w:pPr>
        <w:jc w:val="both"/>
        <w:rPr>
          <w:rFonts w:ascii="Book Antiqua" w:hAnsi="Book Antiqua" w:cs="Arial"/>
          <w:b/>
          <w:sz w:val="16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ab/>
      </w:r>
    </w:p>
    <w:p w:rsidR="00340D4E" w:rsidRPr="009B1DD3" w:rsidRDefault="00340D4E" w:rsidP="00340D4E">
      <w:pPr>
        <w:ind w:left="-720"/>
        <w:jc w:val="both"/>
        <w:rPr>
          <w:rFonts w:ascii="Book Antiqua" w:hAnsi="Book Antiqua" w:cs="Arial"/>
          <w:b/>
          <w:sz w:val="20"/>
          <w:szCs w:val="20"/>
        </w:rPr>
      </w:pPr>
      <w:r w:rsidRPr="009B1DD3">
        <w:rPr>
          <w:rFonts w:ascii="Book Antiqua" w:hAnsi="Book Antiqua" w:cs="Arial"/>
          <w:b/>
          <w:sz w:val="20"/>
          <w:szCs w:val="20"/>
        </w:rPr>
        <w:t>REFERENCES:</w:t>
      </w:r>
    </w:p>
    <w:p w:rsidR="00340D4E" w:rsidRPr="00266155" w:rsidRDefault="00340D4E" w:rsidP="00340D4E">
      <w:pPr>
        <w:ind w:left="-720"/>
        <w:jc w:val="both"/>
        <w:rPr>
          <w:rFonts w:ascii="Book Antiqua" w:hAnsi="Book Antiqua" w:cs="Arial"/>
          <w:b/>
          <w:sz w:val="16"/>
          <w:szCs w:val="20"/>
        </w:rPr>
      </w:pPr>
    </w:p>
    <w:p w:rsidR="00340D4E" w:rsidRPr="009B1DD3" w:rsidRDefault="00340D4E" w:rsidP="00095AC1">
      <w:pPr>
        <w:numPr>
          <w:ilvl w:val="0"/>
          <w:numId w:val="2"/>
        </w:numPr>
        <w:tabs>
          <w:tab w:val="clear" w:pos="1080"/>
          <w:tab w:val="num" w:pos="0"/>
        </w:tabs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Summary of Work Accomplishment</w:t>
      </w:r>
    </w:p>
    <w:p w:rsidR="00340D4E" w:rsidRPr="009B1DD3" w:rsidRDefault="00340D4E" w:rsidP="00095AC1">
      <w:pPr>
        <w:numPr>
          <w:ilvl w:val="0"/>
          <w:numId w:val="2"/>
        </w:numPr>
        <w:tabs>
          <w:tab w:val="clear" w:pos="1080"/>
          <w:tab w:val="num" w:pos="0"/>
        </w:tabs>
        <w:ind w:left="0"/>
        <w:jc w:val="both"/>
        <w:rPr>
          <w:rFonts w:ascii="Book Antiqua" w:hAnsi="Book Antiqua" w:cs="Arial"/>
          <w:sz w:val="20"/>
          <w:szCs w:val="20"/>
        </w:rPr>
      </w:pPr>
      <w:r w:rsidRPr="009B1DD3">
        <w:rPr>
          <w:rFonts w:ascii="Book Antiqua" w:hAnsi="Book Antiqua" w:cs="Arial"/>
          <w:sz w:val="20"/>
          <w:szCs w:val="20"/>
        </w:rPr>
        <w:t>Accomplishment Report</w:t>
      </w:r>
    </w:p>
    <w:p w:rsidR="00726928" w:rsidRPr="00C86320" w:rsidRDefault="00726928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266155" w:rsidRPr="008E417D" w:rsidTr="00891A85">
        <w:trPr>
          <w:trHeight w:val="41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155" w:rsidRDefault="0026615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>Prepared by: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266155" w:rsidRPr="008E417D" w:rsidRDefault="0026615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266155" w:rsidRPr="008E417D" w:rsidRDefault="00266155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Teresa P. Tan</w:t>
            </w:r>
          </w:p>
          <w:p w:rsidR="00266155" w:rsidRPr="008E417D" w:rsidRDefault="00266155" w:rsidP="00891A85">
            <w:pPr>
              <w:jc w:val="center"/>
              <w:rPr>
                <w:rFonts w:ascii="Book Antiqua" w:hAnsi="Book Antiqua" w:cs="Arial"/>
                <w:i/>
                <w:sz w:val="16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Liason Officer/ Accounting Assistant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155" w:rsidRPr="008E417D" w:rsidRDefault="00266155" w:rsidP="00891A85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Reviewed and Approved by: </w:t>
            </w:r>
          </w:p>
          <w:p w:rsidR="00266155" w:rsidRPr="008E417D" w:rsidRDefault="00266155" w:rsidP="00891A85">
            <w:pPr>
              <w:rPr>
                <w:rFonts w:ascii="Book Antiqua" w:hAnsi="Book Antiqua" w:cs="Arial"/>
                <w:sz w:val="20"/>
                <w:szCs w:val="20"/>
              </w:rPr>
            </w:pPr>
          </w:p>
          <w:p w:rsidR="00266155" w:rsidRPr="008E417D" w:rsidRDefault="000B6881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Daisy G. Buerom</w:t>
            </w:r>
          </w:p>
          <w:p w:rsidR="00266155" w:rsidRPr="008E417D" w:rsidRDefault="00266155" w:rsidP="000B688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QMR</w:t>
            </w:r>
            <w:bookmarkStart w:id="2" w:name="_GoBack"/>
            <w:bookmarkEnd w:id="2"/>
          </w:p>
        </w:tc>
      </w:tr>
      <w:tr w:rsidR="00266155" w:rsidRPr="008E417D" w:rsidTr="00891A85">
        <w:trPr>
          <w:trHeight w:val="22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155" w:rsidRPr="008E417D" w:rsidRDefault="00266155" w:rsidP="000B6881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0B6881">
              <w:rPr>
                <w:rFonts w:ascii="Book Antiqua" w:hAnsi="Book Antiqua" w:cs="Arial"/>
                <w:sz w:val="20"/>
                <w:szCs w:val="20"/>
              </w:rPr>
              <w:t>March 6,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155" w:rsidRPr="008E417D" w:rsidRDefault="00266155" w:rsidP="000B6881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0B6881">
              <w:rPr>
                <w:rFonts w:ascii="Book Antiqua" w:hAnsi="Book Antiqua" w:cs="Arial"/>
                <w:sz w:val="20"/>
                <w:szCs w:val="20"/>
              </w:rPr>
              <w:t>March 6,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 </w:t>
            </w:r>
          </w:p>
        </w:tc>
      </w:tr>
    </w:tbl>
    <w:p w:rsidR="005220E9" w:rsidRPr="00C86320" w:rsidRDefault="005220E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sectPr w:rsidR="005220E9" w:rsidRPr="00C86320" w:rsidSect="00266155">
      <w:headerReference w:type="default" r:id="rId8"/>
      <w:pgSz w:w="12240" w:h="15840" w:code="1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CC" w:rsidRPr="00F62DE3" w:rsidRDefault="008F3ACC" w:rsidP="00726928">
      <w:r>
        <w:separator/>
      </w:r>
    </w:p>
  </w:endnote>
  <w:endnote w:type="continuationSeparator" w:id="0">
    <w:p w:rsidR="008F3ACC" w:rsidRPr="00F62DE3" w:rsidRDefault="008F3ACC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CC" w:rsidRPr="00F62DE3" w:rsidRDefault="008F3ACC" w:rsidP="00726928">
      <w:r>
        <w:separator/>
      </w:r>
    </w:p>
  </w:footnote>
  <w:footnote w:type="continuationSeparator" w:id="0">
    <w:p w:rsidR="008F3ACC" w:rsidRPr="00F62DE3" w:rsidRDefault="008F3ACC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788"/>
      <w:gridCol w:w="4788"/>
    </w:tblGrid>
    <w:tr w:rsidR="008F3ACC" w:rsidRPr="00386653" w:rsidTr="008F3ACC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F3ACC" w:rsidRPr="00386653" w:rsidRDefault="008F3ACC" w:rsidP="008F3ACC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F3ACC" w:rsidRPr="00386653" w:rsidTr="008F3ACC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8240" behindDoc="1" locked="0" layoutInCell="1" allowOverlap="1" wp14:anchorId="00DC81B1" wp14:editId="26681E6C">
                <wp:simplePos x="0" y="0"/>
                <wp:positionH relativeFrom="margin">
                  <wp:posOffset>693420</wp:posOffset>
                </wp:positionH>
                <wp:positionV relativeFrom="margin">
                  <wp:posOffset>3175</wp:posOffset>
                </wp:positionV>
                <wp:extent cx="2057400" cy="847725"/>
                <wp:effectExtent l="0" t="0" r="0" b="0"/>
                <wp:wrapSquare wrapText="bothSides"/>
                <wp:docPr id="1" name="Picture 1" descr="Description: Home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Homeworl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>
            <w:rPr>
              <w:rFonts w:ascii="Book Antiqua" w:hAnsi="Book Antiqua" w:cs="Calibri"/>
              <w:sz w:val="20"/>
            </w:rPr>
            <w:t>HW-PM-FIN</w:t>
          </w:r>
          <w:r w:rsidRPr="00386653">
            <w:rPr>
              <w:rFonts w:ascii="Book Antiqua" w:hAnsi="Book Antiqua" w:cs="Calibri"/>
              <w:sz w:val="20"/>
            </w:rPr>
            <w:t>-0</w:t>
          </w:r>
          <w:r w:rsidR="00790339">
            <w:rPr>
              <w:rFonts w:ascii="Book Antiqua" w:hAnsi="Book Antiqua" w:cs="Calibri"/>
              <w:sz w:val="20"/>
            </w:rPr>
            <w:t>04</w:t>
          </w:r>
        </w:p>
      </w:tc>
    </w:tr>
    <w:tr w:rsidR="008F3ACC" w:rsidRPr="00386653" w:rsidTr="008F3ACC">
      <w:trPr>
        <w:cantSplit/>
        <w:trHeight w:val="260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  <w:sz w:val="20"/>
            </w:rPr>
          </w:pPr>
          <w:r>
            <w:rPr>
              <w:rFonts w:ascii="Book Antiqua" w:hAnsi="Book Antiqua" w:cs="Calibri"/>
              <w:sz w:val="20"/>
            </w:rPr>
            <w:t>Section No.     : 09</w:t>
          </w:r>
        </w:p>
      </w:tc>
    </w:tr>
    <w:tr w:rsidR="008F3ACC" w:rsidRPr="00386653" w:rsidTr="008F3ACC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0B6881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0B6881">
            <w:rPr>
              <w:rFonts w:ascii="Book Antiqua" w:hAnsi="Book Antiqua" w:cs="Calibri"/>
              <w:sz w:val="20"/>
            </w:rPr>
            <w:t>1</w:t>
          </w:r>
        </w:p>
      </w:tc>
    </w:tr>
    <w:tr w:rsidR="008F3ACC" w:rsidRPr="00386653" w:rsidTr="008F3ACC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0B6881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0B6881">
            <w:rPr>
              <w:rFonts w:ascii="Book Antiqua" w:hAnsi="Book Antiqua" w:cs="Calibri"/>
              <w:sz w:val="20"/>
            </w:rPr>
            <w:t>06 Mar 2014</w:t>
          </w:r>
        </w:p>
      </w:tc>
    </w:tr>
    <w:tr w:rsidR="008F3ACC" w:rsidRPr="00386653" w:rsidTr="008F3ACC">
      <w:trPr>
        <w:cantSplit/>
        <w:trHeight w:val="215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0B6881">
            <w:rPr>
              <w:rFonts w:ascii="Book Antiqua" w:hAnsi="Book Antiqua" w:cs="Calibri"/>
              <w:noProof/>
              <w:sz w:val="20"/>
            </w:rPr>
            <w:t>1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0B6881">
            <w:rPr>
              <w:rFonts w:ascii="Book Antiqua" w:hAnsi="Book Antiqua" w:cs="Calibri"/>
              <w:noProof/>
              <w:sz w:val="20"/>
            </w:rPr>
            <w:t>2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Pr="00C86320" w:rsidRDefault="008F3ACC" w:rsidP="00C86320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51D1"/>
    <w:multiLevelType w:val="hybridMultilevel"/>
    <w:tmpl w:val="2F949FF6"/>
    <w:lvl w:ilvl="0" w:tplc="4D3EA98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3792E9E"/>
    <w:multiLevelType w:val="hybridMultilevel"/>
    <w:tmpl w:val="378E9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285D19"/>
    <w:multiLevelType w:val="hybridMultilevel"/>
    <w:tmpl w:val="8EF2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6C195A"/>
    <w:multiLevelType w:val="hybridMultilevel"/>
    <w:tmpl w:val="7E18E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9445D5"/>
    <w:multiLevelType w:val="hybridMultilevel"/>
    <w:tmpl w:val="7BBC7B8A"/>
    <w:lvl w:ilvl="0" w:tplc="9DD4406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E23571"/>
    <w:multiLevelType w:val="hybridMultilevel"/>
    <w:tmpl w:val="D62E59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F4E"/>
    <w:rsid w:val="00004471"/>
    <w:rsid w:val="00025565"/>
    <w:rsid w:val="0002669D"/>
    <w:rsid w:val="00035B3B"/>
    <w:rsid w:val="000379F9"/>
    <w:rsid w:val="000462E4"/>
    <w:rsid w:val="00060798"/>
    <w:rsid w:val="0008483B"/>
    <w:rsid w:val="00095AC1"/>
    <w:rsid w:val="000A2768"/>
    <w:rsid w:val="000B6881"/>
    <w:rsid w:val="000B6AB3"/>
    <w:rsid w:val="000B7939"/>
    <w:rsid w:val="000E73FA"/>
    <w:rsid w:val="000F528E"/>
    <w:rsid w:val="00101B20"/>
    <w:rsid w:val="00103482"/>
    <w:rsid w:val="00111E87"/>
    <w:rsid w:val="00115120"/>
    <w:rsid w:val="00133685"/>
    <w:rsid w:val="00135484"/>
    <w:rsid w:val="00153723"/>
    <w:rsid w:val="001651B0"/>
    <w:rsid w:val="00171FF7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33FC3"/>
    <w:rsid w:val="00241967"/>
    <w:rsid w:val="00250AFA"/>
    <w:rsid w:val="002524C0"/>
    <w:rsid w:val="002646A7"/>
    <w:rsid w:val="00266155"/>
    <w:rsid w:val="002D6810"/>
    <w:rsid w:val="002E2D06"/>
    <w:rsid w:val="003047C4"/>
    <w:rsid w:val="00307BCC"/>
    <w:rsid w:val="0031369B"/>
    <w:rsid w:val="0032620E"/>
    <w:rsid w:val="00334E96"/>
    <w:rsid w:val="00340D4E"/>
    <w:rsid w:val="003432E3"/>
    <w:rsid w:val="003508CC"/>
    <w:rsid w:val="00375833"/>
    <w:rsid w:val="0037634E"/>
    <w:rsid w:val="0039454C"/>
    <w:rsid w:val="00395CC4"/>
    <w:rsid w:val="003B665F"/>
    <w:rsid w:val="003D1388"/>
    <w:rsid w:val="003D5B6B"/>
    <w:rsid w:val="00401381"/>
    <w:rsid w:val="00402901"/>
    <w:rsid w:val="0042269D"/>
    <w:rsid w:val="00426A62"/>
    <w:rsid w:val="00435EF6"/>
    <w:rsid w:val="004429B9"/>
    <w:rsid w:val="00456F3F"/>
    <w:rsid w:val="00460E05"/>
    <w:rsid w:val="00497350"/>
    <w:rsid w:val="004A0805"/>
    <w:rsid w:val="004B0713"/>
    <w:rsid w:val="004B3272"/>
    <w:rsid w:val="004C33E3"/>
    <w:rsid w:val="004C62EA"/>
    <w:rsid w:val="004D529E"/>
    <w:rsid w:val="004E5434"/>
    <w:rsid w:val="004F1C61"/>
    <w:rsid w:val="004F3D91"/>
    <w:rsid w:val="00501F4E"/>
    <w:rsid w:val="00504122"/>
    <w:rsid w:val="00510767"/>
    <w:rsid w:val="005132EA"/>
    <w:rsid w:val="005174B6"/>
    <w:rsid w:val="005220E9"/>
    <w:rsid w:val="005342B3"/>
    <w:rsid w:val="00535E3E"/>
    <w:rsid w:val="00536C6F"/>
    <w:rsid w:val="005401A6"/>
    <w:rsid w:val="00544FDE"/>
    <w:rsid w:val="00574A3A"/>
    <w:rsid w:val="00576899"/>
    <w:rsid w:val="005868AD"/>
    <w:rsid w:val="00590A65"/>
    <w:rsid w:val="005956F8"/>
    <w:rsid w:val="005A016E"/>
    <w:rsid w:val="005A52B2"/>
    <w:rsid w:val="005C0E95"/>
    <w:rsid w:val="005C4AA2"/>
    <w:rsid w:val="005E78FF"/>
    <w:rsid w:val="005E7959"/>
    <w:rsid w:val="005F400B"/>
    <w:rsid w:val="00604CF1"/>
    <w:rsid w:val="00607122"/>
    <w:rsid w:val="006108C0"/>
    <w:rsid w:val="00612ABE"/>
    <w:rsid w:val="00646320"/>
    <w:rsid w:val="00653979"/>
    <w:rsid w:val="00665171"/>
    <w:rsid w:val="006760F7"/>
    <w:rsid w:val="00681D5E"/>
    <w:rsid w:val="00684573"/>
    <w:rsid w:val="006864FB"/>
    <w:rsid w:val="00697A54"/>
    <w:rsid w:val="006A700A"/>
    <w:rsid w:val="006C111E"/>
    <w:rsid w:val="006C19DC"/>
    <w:rsid w:val="006C4F33"/>
    <w:rsid w:val="006D5583"/>
    <w:rsid w:val="006E3437"/>
    <w:rsid w:val="006F391A"/>
    <w:rsid w:val="006F43EB"/>
    <w:rsid w:val="0072121A"/>
    <w:rsid w:val="007247A8"/>
    <w:rsid w:val="0072632D"/>
    <w:rsid w:val="00726928"/>
    <w:rsid w:val="00753373"/>
    <w:rsid w:val="007649EC"/>
    <w:rsid w:val="00784C27"/>
    <w:rsid w:val="00790339"/>
    <w:rsid w:val="00791AA0"/>
    <w:rsid w:val="007A0504"/>
    <w:rsid w:val="007B3B77"/>
    <w:rsid w:val="007B3CAC"/>
    <w:rsid w:val="007D4E36"/>
    <w:rsid w:val="007D7626"/>
    <w:rsid w:val="007E76F9"/>
    <w:rsid w:val="008002C4"/>
    <w:rsid w:val="00806A80"/>
    <w:rsid w:val="008176A7"/>
    <w:rsid w:val="0083105F"/>
    <w:rsid w:val="00836013"/>
    <w:rsid w:val="00841E4F"/>
    <w:rsid w:val="00854EAE"/>
    <w:rsid w:val="00881364"/>
    <w:rsid w:val="00887603"/>
    <w:rsid w:val="00892753"/>
    <w:rsid w:val="008A1F33"/>
    <w:rsid w:val="008B6036"/>
    <w:rsid w:val="008C356C"/>
    <w:rsid w:val="008C6BD7"/>
    <w:rsid w:val="008D63FD"/>
    <w:rsid w:val="008E210D"/>
    <w:rsid w:val="008E389D"/>
    <w:rsid w:val="008F3ACC"/>
    <w:rsid w:val="008F6A04"/>
    <w:rsid w:val="009044E5"/>
    <w:rsid w:val="00907F8B"/>
    <w:rsid w:val="00920859"/>
    <w:rsid w:val="00922945"/>
    <w:rsid w:val="0093019A"/>
    <w:rsid w:val="00935164"/>
    <w:rsid w:val="00936808"/>
    <w:rsid w:val="00941570"/>
    <w:rsid w:val="0094470D"/>
    <w:rsid w:val="00951C01"/>
    <w:rsid w:val="00954BF7"/>
    <w:rsid w:val="00957347"/>
    <w:rsid w:val="009710F2"/>
    <w:rsid w:val="00986BFA"/>
    <w:rsid w:val="009911CC"/>
    <w:rsid w:val="009A1818"/>
    <w:rsid w:val="009B0C37"/>
    <w:rsid w:val="009D098E"/>
    <w:rsid w:val="009D6715"/>
    <w:rsid w:val="009D6B24"/>
    <w:rsid w:val="009F1B6D"/>
    <w:rsid w:val="009F7437"/>
    <w:rsid w:val="009F75BA"/>
    <w:rsid w:val="00A0041E"/>
    <w:rsid w:val="00A30A85"/>
    <w:rsid w:val="00A41E05"/>
    <w:rsid w:val="00A53A93"/>
    <w:rsid w:val="00A541C5"/>
    <w:rsid w:val="00A62C2A"/>
    <w:rsid w:val="00A63522"/>
    <w:rsid w:val="00A64417"/>
    <w:rsid w:val="00A667E7"/>
    <w:rsid w:val="00A7621A"/>
    <w:rsid w:val="00A77E8C"/>
    <w:rsid w:val="00A95675"/>
    <w:rsid w:val="00AA6F5F"/>
    <w:rsid w:val="00AE502B"/>
    <w:rsid w:val="00AE6DAF"/>
    <w:rsid w:val="00AF6777"/>
    <w:rsid w:val="00B25399"/>
    <w:rsid w:val="00B30E02"/>
    <w:rsid w:val="00B3620C"/>
    <w:rsid w:val="00B452AF"/>
    <w:rsid w:val="00B54FE9"/>
    <w:rsid w:val="00B613DC"/>
    <w:rsid w:val="00B828DE"/>
    <w:rsid w:val="00B918E7"/>
    <w:rsid w:val="00B97FF5"/>
    <w:rsid w:val="00BA1556"/>
    <w:rsid w:val="00BA57DC"/>
    <w:rsid w:val="00BA58DF"/>
    <w:rsid w:val="00BB24FD"/>
    <w:rsid w:val="00BB4847"/>
    <w:rsid w:val="00BC72E6"/>
    <w:rsid w:val="00BD636B"/>
    <w:rsid w:val="00BF6C01"/>
    <w:rsid w:val="00C05694"/>
    <w:rsid w:val="00C14363"/>
    <w:rsid w:val="00C154A2"/>
    <w:rsid w:val="00C301BA"/>
    <w:rsid w:val="00C308A8"/>
    <w:rsid w:val="00C41C37"/>
    <w:rsid w:val="00C51F11"/>
    <w:rsid w:val="00C605D7"/>
    <w:rsid w:val="00C86320"/>
    <w:rsid w:val="00C959F4"/>
    <w:rsid w:val="00CA28DF"/>
    <w:rsid w:val="00CA3176"/>
    <w:rsid w:val="00CB0176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26643"/>
    <w:rsid w:val="00D43155"/>
    <w:rsid w:val="00D469FA"/>
    <w:rsid w:val="00D51306"/>
    <w:rsid w:val="00D53DDC"/>
    <w:rsid w:val="00D707E0"/>
    <w:rsid w:val="00D82309"/>
    <w:rsid w:val="00DA486C"/>
    <w:rsid w:val="00DB3D88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31728"/>
    <w:rsid w:val="00E37B84"/>
    <w:rsid w:val="00E469E7"/>
    <w:rsid w:val="00E5290E"/>
    <w:rsid w:val="00E532C4"/>
    <w:rsid w:val="00E664A4"/>
    <w:rsid w:val="00E92FBF"/>
    <w:rsid w:val="00EA40D9"/>
    <w:rsid w:val="00EB527C"/>
    <w:rsid w:val="00EB5DF5"/>
    <w:rsid w:val="00ED72E6"/>
    <w:rsid w:val="00EE6320"/>
    <w:rsid w:val="00EF3D87"/>
    <w:rsid w:val="00F46BBF"/>
    <w:rsid w:val="00F46F80"/>
    <w:rsid w:val="00F53191"/>
    <w:rsid w:val="00F57533"/>
    <w:rsid w:val="00F61EA3"/>
    <w:rsid w:val="00F62B21"/>
    <w:rsid w:val="00F67C36"/>
    <w:rsid w:val="00F71BBE"/>
    <w:rsid w:val="00F800AB"/>
    <w:rsid w:val="00F84E93"/>
    <w:rsid w:val="00F979F8"/>
    <w:rsid w:val="00F97C4A"/>
    <w:rsid w:val="00F97F6F"/>
    <w:rsid w:val="00FA3450"/>
    <w:rsid w:val="00FB2122"/>
    <w:rsid w:val="00FD1F11"/>
    <w:rsid w:val="00FD707A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  <o:rules v:ext="edit">
        <o:r id="V:Rule8" type="connector" idref="#_x0000_s1374"/>
        <o:r id="V:Rule9" type="connector" idref="#_x0000_s1376"/>
        <o:r id="V:Rule10" type="connector" idref="#_x0000_s1373"/>
        <o:r id="V:Rule11" type="connector" idref="#_x0000_s1368"/>
        <o:r id="V:Rule12" type="connector" idref="#_x0000_s1369"/>
        <o:r id="V:Rule13" type="connector" idref="#_x0000_s1377"/>
        <o:r id="V:Rule14" type="connector" idref="#_x0000_s1375"/>
      </o:rules>
    </o:shapelayout>
  </w:shapeDefaults>
  <w:decimalSymbol w:val="."/>
  <w:listSeparator w:val=","/>
  <w15:docId w15:val="{68EE55E2-F3DD-463A-B38F-04783176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BD61F-FFEB-4BD0-A937-8CB31D62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Karlyn V. Posa</cp:lastModifiedBy>
  <cp:revision>2</cp:revision>
  <cp:lastPrinted>2012-02-08T03:13:00Z</cp:lastPrinted>
  <dcterms:created xsi:type="dcterms:W3CDTF">2014-03-12T05:56:00Z</dcterms:created>
  <dcterms:modified xsi:type="dcterms:W3CDTF">2014-03-12T05:56:00Z</dcterms:modified>
</cp:coreProperties>
</file>