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68F303"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1D3FB37A"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2FD50CB0" w14:textId="77777777" w:rsidR="00C26A0F" w:rsidRDefault="00C26A0F" w:rsidP="00C26A0F">
      <w:pPr>
        <w:widowControl w:val="0"/>
        <w:autoSpaceDE w:val="0"/>
        <w:autoSpaceDN w:val="0"/>
        <w:adjustRightInd w:val="0"/>
        <w:spacing w:before="16" w:line="200" w:lineRule="exact"/>
        <w:rPr>
          <w:rFonts w:ascii="Times New Roman" w:eastAsia="Times New Roman" w:hAnsi="Times New Roman" w:cs="Times New Roman"/>
          <w:sz w:val="20"/>
          <w:szCs w:val="20"/>
        </w:rPr>
      </w:pPr>
    </w:p>
    <w:p w14:paraId="1B548CB6" w14:textId="77777777" w:rsidR="00C26A0F" w:rsidRDefault="00C26A0F" w:rsidP="00C26A0F">
      <w:pPr>
        <w:widowControl w:val="0"/>
        <w:autoSpaceDE w:val="0"/>
        <w:autoSpaceDN w:val="0"/>
        <w:adjustRightInd w:val="0"/>
        <w:spacing w:before="13" w:line="378" w:lineRule="auto"/>
        <w:ind w:left="1246" w:right="1226" w:firstLine="1"/>
        <w:jc w:val="center"/>
        <w:rPr>
          <w:rFonts w:ascii="Times New Roman" w:eastAsia="Times New Roman" w:hAnsi="Times New Roman" w:cs="Times New Roman"/>
          <w:sz w:val="36"/>
          <w:szCs w:val="36"/>
        </w:rPr>
      </w:pPr>
      <w:r>
        <w:rPr>
          <w:rFonts w:ascii="Times New Roman" w:eastAsia="Times New Roman" w:hAnsi="Times New Roman" w:cs="Times New Roman"/>
          <w:b/>
          <w:bCs/>
          <w:spacing w:val="-27"/>
          <w:sz w:val="36"/>
          <w:szCs w:val="36"/>
        </w:rPr>
        <w:t>A</w:t>
      </w:r>
      <w:r w:rsidR="008225FB">
        <w:rPr>
          <w:rFonts w:ascii="Times New Roman" w:eastAsia="Times New Roman" w:hAnsi="Times New Roman" w:cs="Times New Roman"/>
          <w:b/>
          <w:bCs/>
          <w:spacing w:val="-27"/>
          <w:sz w:val="36"/>
          <w:szCs w:val="36"/>
        </w:rPr>
        <w:t>n</w:t>
      </w:r>
      <w:r>
        <w:rPr>
          <w:rFonts w:ascii="Times New Roman" w:eastAsia="Times New Roman" w:hAnsi="Times New Roman" w:cs="Times New Roman"/>
          <w:b/>
          <w:bCs/>
          <w:spacing w:val="-27"/>
          <w:sz w:val="36"/>
          <w:szCs w:val="36"/>
        </w:rPr>
        <w:t xml:space="preserve"> Introduction to A</w:t>
      </w:r>
      <w:r>
        <w:rPr>
          <w:rFonts w:ascii="Times New Roman" w:eastAsia="Times New Roman" w:hAnsi="Times New Roman" w:cs="Times New Roman"/>
          <w:b/>
          <w:bCs/>
          <w:sz w:val="36"/>
          <w:szCs w:val="36"/>
        </w:rPr>
        <w:t>THENA-CDS</w:t>
      </w:r>
      <w:r>
        <w:rPr>
          <w:rFonts w:ascii="Times New Roman" w:eastAsia="Times New Roman" w:hAnsi="Times New Roman" w:cs="Times New Roman"/>
          <w:b/>
          <w:bCs/>
          <w:spacing w:val="1"/>
          <w:sz w:val="36"/>
          <w:szCs w:val="36"/>
        </w:rPr>
        <w:t xml:space="preserve"> </w:t>
      </w:r>
      <w:r>
        <w:rPr>
          <w:rFonts w:ascii="Times New Roman" w:eastAsia="Times New Roman" w:hAnsi="Times New Roman" w:cs="Times New Roman"/>
          <w:b/>
          <w:bCs/>
          <w:sz w:val="36"/>
          <w:szCs w:val="36"/>
        </w:rPr>
        <w:t>(A</w:t>
      </w:r>
      <w:r>
        <w:rPr>
          <w:rFonts w:ascii="Times New Roman" w:eastAsia="Times New Roman" w:hAnsi="Times New Roman" w:cs="Times New Roman"/>
          <w:b/>
          <w:bCs/>
          <w:spacing w:val="-1"/>
          <w:sz w:val="36"/>
          <w:szCs w:val="36"/>
        </w:rPr>
        <w:t>s</w:t>
      </w:r>
      <w:r>
        <w:rPr>
          <w:rFonts w:ascii="Times New Roman" w:eastAsia="Times New Roman" w:hAnsi="Times New Roman" w:cs="Times New Roman"/>
          <w:b/>
          <w:bCs/>
          <w:sz w:val="36"/>
          <w:szCs w:val="36"/>
        </w:rPr>
        <w:t>ses</w:t>
      </w:r>
      <w:r>
        <w:rPr>
          <w:rFonts w:ascii="Times New Roman" w:eastAsia="Times New Roman" w:hAnsi="Times New Roman" w:cs="Times New Roman"/>
          <w:b/>
          <w:bCs/>
          <w:spacing w:val="-1"/>
          <w:sz w:val="36"/>
          <w:szCs w:val="36"/>
        </w:rPr>
        <w:t>s</w:t>
      </w:r>
      <w:r>
        <w:rPr>
          <w:rFonts w:ascii="Times New Roman" w:eastAsia="Times New Roman" w:hAnsi="Times New Roman" w:cs="Times New Roman"/>
          <w:b/>
          <w:bCs/>
          <w:sz w:val="36"/>
          <w:szCs w:val="36"/>
        </w:rPr>
        <w:t>m</w:t>
      </w:r>
      <w:r>
        <w:rPr>
          <w:rFonts w:ascii="Times New Roman" w:eastAsia="Times New Roman" w:hAnsi="Times New Roman" w:cs="Times New Roman"/>
          <w:b/>
          <w:bCs/>
          <w:spacing w:val="1"/>
          <w:sz w:val="36"/>
          <w:szCs w:val="36"/>
        </w:rPr>
        <w:t>e</w:t>
      </w:r>
      <w:r>
        <w:rPr>
          <w:rFonts w:ascii="Times New Roman" w:eastAsia="Times New Roman" w:hAnsi="Times New Roman" w:cs="Times New Roman"/>
          <w:b/>
          <w:bCs/>
          <w:sz w:val="36"/>
          <w:szCs w:val="36"/>
        </w:rPr>
        <w:t>nt a</w:t>
      </w:r>
      <w:r>
        <w:rPr>
          <w:rFonts w:ascii="Times New Roman" w:eastAsia="Times New Roman" w:hAnsi="Times New Roman" w:cs="Times New Roman"/>
          <w:b/>
          <w:bCs/>
          <w:spacing w:val="1"/>
          <w:sz w:val="36"/>
          <w:szCs w:val="36"/>
        </w:rPr>
        <w:t>n</w:t>
      </w:r>
      <w:r>
        <w:rPr>
          <w:rFonts w:ascii="Times New Roman" w:eastAsia="Times New Roman" w:hAnsi="Times New Roman" w:cs="Times New Roman"/>
          <w:b/>
          <w:bCs/>
          <w:sz w:val="36"/>
          <w:szCs w:val="36"/>
        </w:rPr>
        <w:t>d</w:t>
      </w:r>
      <w:r>
        <w:rPr>
          <w:rFonts w:ascii="Times New Roman" w:eastAsia="Times New Roman" w:hAnsi="Times New Roman" w:cs="Times New Roman"/>
          <w:b/>
          <w:bCs/>
          <w:spacing w:val="-7"/>
          <w:sz w:val="36"/>
          <w:szCs w:val="36"/>
        </w:rPr>
        <w:t xml:space="preserve"> </w:t>
      </w:r>
      <w:r>
        <w:rPr>
          <w:rFonts w:ascii="Times New Roman" w:eastAsia="Times New Roman" w:hAnsi="Times New Roman" w:cs="Times New Roman"/>
          <w:b/>
          <w:bCs/>
          <w:spacing w:val="-27"/>
          <w:sz w:val="36"/>
          <w:szCs w:val="36"/>
        </w:rPr>
        <w:t>T</w:t>
      </w:r>
      <w:r>
        <w:rPr>
          <w:rFonts w:ascii="Times New Roman" w:eastAsia="Times New Roman" w:hAnsi="Times New Roman" w:cs="Times New Roman"/>
          <w:b/>
          <w:bCs/>
          <w:spacing w:val="-6"/>
          <w:sz w:val="36"/>
          <w:szCs w:val="36"/>
        </w:rPr>
        <w:t>r</w:t>
      </w:r>
      <w:r>
        <w:rPr>
          <w:rFonts w:ascii="Times New Roman" w:eastAsia="Times New Roman" w:hAnsi="Times New Roman" w:cs="Times New Roman"/>
          <w:b/>
          <w:bCs/>
          <w:sz w:val="36"/>
          <w:szCs w:val="36"/>
        </w:rPr>
        <w:t>ea</w:t>
      </w:r>
      <w:r>
        <w:rPr>
          <w:rFonts w:ascii="Times New Roman" w:eastAsia="Times New Roman" w:hAnsi="Times New Roman" w:cs="Times New Roman"/>
          <w:b/>
          <w:bCs/>
          <w:spacing w:val="1"/>
          <w:sz w:val="36"/>
          <w:szCs w:val="36"/>
        </w:rPr>
        <w:t>t</w:t>
      </w:r>
      <w:r>
        <w:rPr>
          <w:rFonts w:ascii="Times New Roman" w:eastAsia="Times New Roman" w:hAnsi="Times New Roman" w:cs="Times New Roman"/>
          <w:b/>
          <w:bCs/>
          <w:sz w:val="36"/>
          <w:szCs w:val="36"/>
        </w:rPr>
        <w:t>m</w:t>
      </w:r>
      <w:r>
        <w:rPr>
          <w:rFonts w:ascii="Times New Roman" w:eastAsia="Times New Roman" w:hAnsi="Times New Roman" w:cs="Times New Roman"/>
          <w:b/>
          <w:bCs/>
          <w:spacing w:val="1"/>
          <w:sz w:val="36"/>
          <w:szCs w:val="36"/>
        </w:rPr>
        <w:t>e</w:t>
      </w:r>
      <w:r>
        <w:rPr>
          <w:rFonts w:ascii="Times New Roman" w:eastAsia="Times New Roman" w:hAnsi="Times New Roman" w:cs="Times New Roman"/>
          <w:b/>
          <w:bCs/>
          <w:sz w:val="36"/>
          <w:szCs w:val="36"/>
        </w:rPr>
        <w:t>nt for</w:t>
      </w:r>
      <w:r>
        <w:rPr>
          <w:rFonts w:ascii="Times New Roman" w:eastAsia="Times New Roman" w:hAnsi="Times New Roman" w:cs="Times New Roman"/>
          <w:b/>
          <w:bCs/>
          <w:spacing w:val="-8"/>
          <w:sz w:val="36"/>
          <w:szCs w:val="36"/>
        </w:rPr>
        <w:t xml:space="preserve"> </w:t>
      </w:r>
      <w:r>
        <w:rPr>
          <w:rFonts w:ascii="Times New Roman" w:eastAsia="Times New Roman" w:hAnsi="Times New Roman" w:cs="Times New Roman"/>
          <w:b/>
          <w:bCs/>
          <w:sz w:val="36"/>
          <w:szCs w:val="36"/>
        </w:rPr>
        <w:t>H</w:t>
      </w:r>
      <w:r>
        <w:rPr>
          <w:rFonts w:ascii="Times New Roman" w:eastAsia="Times New Roman" w:hAnsi="Times New Roman" w:cs="Times New Roman"/>
          <w:b/>
          <w:bCs/>
          <w:spacing w:val="1"/>
          <w:sz w:val="36"/>
          <w:szCs w:val="36"/>
        </w:rPr>
        <w:t>e</w:t>
      </w:r>
      <w:r>
        <w:rPr>
          <w:rFonts w:ascii="Times New Roman" w:eastAsia="Times New Roman" w:hAnsi="Times New Roman" w:cs="Times New Roman"/>
          <w:b/>
          <w:bCs/>
          <w:spacing w:val="-3"/>
          <w:sz w:val="36"/>
          <w:szCs w:val="36"/>
        </w:rPr>
        <w:t>a</w:t>
      </w:r>
      <w:r>
        <w:rPr>
          <w:rFonts w:ascii="Times New Roman" w:eastAsia="Times New Roman" w:hAnsi="Times New Roman" w:cs="Times New Roman"/>
          <w:b/>
          <w:bCs/>
          <w:sz w:val="36"/>
          <w:szCs w:val="36"/>
        </w:rPr>
        <w:t>lthca</w:t>
      </w:r>
      <w:r>
        <w:rPr>
          <w:rFonts w:ascii="Times New Roman" w:eastAsia="Times New Roman" w:hAnsi="Times New Roman" w:cs="Times New Roman"/>
          <w:b/>
          <w:bCs/>
          <w:spacing w:val="-5"/>
          <w:sz w:val="36"/>
          <w:szCs w:val="36"/>
        </w:rPr>
        <w:t>r</w:t>
      </w:r>
      <w:r>
        <w:rPr>
          <w:rFonts w:ascii="Times New Roman" w:eastAsia="Times New Roman" w:hAnsi="Times New Roman" w:cs="Times New Roman"/>
          <w:b/>
          <w:bCs/>
          <w:sz w:val="36"/>
          <w:szCs w:val="36"/>
        </w:rPr>
        <w:t>e: Evidenc</w:t>
      </w:r>
      <w:r>
        <w:rPr>
          <w:rFonts w:ascii="Times New Roman" w:eastAsia="Times New Roman" w:hAnsi="Times New Roman" w:cs="Times New Roman"/>
          <w:b/>
          <w:bCs/>
          <w:spacing w:val="2"/>
          <w:sz w:val="36"/>
          <w:szCs w:val="36"/>
        </w:rPr>
        <w:t>e</w:t>
      </w:r>
      <w:r>
        <w:rPr>
          <w:rFonts w:ascii="Times New Roman" w:eastAsia="Times New Roman" w:hAnsi="Times New Roman" w:cs="Times New Roman"/>
          <w:b/>
          <w:bCs/>
          <w:sz w:val="36"/>
          <w:szCs w:val="36"/>
        </w:rPr>
        <w:t>-ba</w:t>
      </w:r>
      <w:r>
        <w:rPr>
          <w:rFonts w:ascii="Times New Roman" w:eastAsia="Times New Roman" w:hAnsi="Times New Roman" w:cs="Times New Roman"/>
          <w:b/>
          <w:bCs/>
          <w:spacing w:val="-2"/>
          <w:sz w:val="36"/>
          <w:szCs w:val="36"/>
        </w:rPr>
        <w:t>s</w:t>
      </w:r>
      <w:r>
        <w:rPr>
          <w:rFonts w:ascii="Times New Roman" w:eastAsia="Times New Roman" w:hAnsi="Times New Roman" w:cs="Times New Roman"/>
          <w:b/>
          <w:bCs/>
          <w:sz w:val="36"/>
          <w:szCs w:val="36"/>
        </w:rPr>
        <w:t>ed</w:t>
      </w:r>
      <w:r>
        <w:rPr>
          <w:rFonts w:ascii="Times New Roman" w:eastAsia="Times New Roman" w:hAnsi="Times New Roman" w:cs="Times New Roman"/>
          <w:b/>
          <w:bCs/>
          <w:spacing w:val="-18"/>
          <w:sz w:val="36"/>
          <w:szCs w:val="36"/>
        </w:rPr>
        <w:t xml:space="preserve"> </w:t>
      </w:r>
      <w:r>
        <w:rPr>
          <w:rFonts w:ascii="Times New Roman" w:eastAsia="Times New Roman" w:hAnsi="Times New Roman" w:cs="Times New Roman"/>
          <w:b/>
          <w:bCs/>
          <w:sz w:val="36"/>
          <w:szCs w:val="36"/>
        </w:rPr>
        <w:t>A</w:t>
      </w:r>
      <w:r>
        <w:rPr>
          <w:rFonts w:ascii="Times New Roman" w:eastAsia="Times New Roman" w:hAnsi="Times New Roman" w:cs="Times New Roman"/>
          <w:b/>
          <w:bCs/>
          <w:spacing w:val="-2"/>
          <w:sz w:val="36"/>
          <w:szCs w:val="36"/>
        </w:rPr>
        <w:t>u</w:t>
      </w:r>
      <w:r>
        <w:rPr>
          <w:rFonts w:ascii="Times New Roman" w:eastAsia="Times New Roman" w:hAnsi="Times New Roman" w:cs="Times New Roman"/>
          <w:b/>
          <w:bCs/>
          <w:sz w:val="36"/>
          <w:szCs w:val="36"/>
        </w:rPr>
        <w:t>tomat</w:t>
      </w:r>
      <w:r>
        <w:rPr>
          <w:rFonts w:ascii="Times New Roman" w:eastAsia="Times New Roman" w:hAnsi="Times New Roman" w:cs="Times New Roman"/>
          <w:b/>
          <w:bCs/>
          <w:spacing w:val="1"/>
          <w:sz w:val="36"/>
          <w:szCs w:val="36"/>
        </w:rPr>
        <w:t>i</w:t>
      </w:r>
      <w:r>
        <w:rPr>
          <w:rFonts w:ascii="Times New Roman" w:eastAsia="Times New Roman" w:hAnsi="Times New Roman" w:cs="Times New Roman"/>
          <w:b/>
          <w:bCs/>
          <w:sz w:val="36"/>
          <w:szCs w:val="36"/>
        </w:rPr>
        <w:t>on</w:t>
      </w:r>
      <w:r>
        <w:rPr>
          <w:rFonts w:ascii="Times New Roman" w:eastAsia="Times New Roman" w:hAnsi="Times New Roman" w:cs="Times New Roman"/>
          <w:b/>
          <w:bCs/>
          <w:spacing w:val="1"/>
          <w:sz w:val="36"/>
          <w:szCs w:val="36"/>
        </w:rPr>
        <w:t xml:space="preserve"> </w:t>
      </w:r>
      <w:r>
        <w:rPr>
          <w:rFonts w:ascii="Times New Roman" w:eastAsia="Times New Roman" w:hAnsi="Times New Roman" w:cs="Times New Roman"/>
          <w:b/>
          <w:bCs/>
          <w:sz w:val="36"/>
          <w:szCs w:val="36"/>
        </w:rPr>
        <w:t>-</w:t>
      </w:r>
      <w:r>
        <w:rPr>
          <w:rFonts w:ascii="Times New Roman" w:eastAsia="Times New Roman" w:hAnsi="Times New Roman" w:cs="Times New Roman"/>
          <w:b/>
          <w:bCs/>
          <w:spacing w:val="-1"/>
          <w:sz w:val="36"/>
          <w:szCs w:val="36"/>
        </w:rPr>
        <w:t xml:space="preserve"> </w:t>
      </w:r>
      <w:r>
        <w:rPr>
          <w:rFonts w:ascii="Times New Roman" w:eastAsia="Times New Roman" w:hAnsi="Times New Roman" w:cs="Times New Roman"/>
          <w:b/>
          <w:bCs/>
          <w:sz w:val="36"/>
          <w:szCs w:val="36"/>
        </w:rPr>
        <w:t>Clini</w:t>
      </w:r>
      <w:r>
        <w:rPr>
          <w:rFonts w:ascii="Times New Roman" w:eastAsia="Times New Roman" w:hAnsi="Times New Roman" w:cs="Times New Roman"/>
          <w:b/>
          <w:bCs/>
          <w:spacing w:val="1"/>
          <w:sz w:val="36"/>
          <w:szCs w:val="36"/>
        </w:rPr>
        <w:t>c</w:t>
      </w:r>
      <w:r>
        <w:rPr>
          <w:rFonts w:ascii="Times New Roman" w:eastAsia="Times New Roman" w:hAnsi="Times New Roman" w:cs="Times New Roman"/>
          <w:b/>
          <w:bCs/>
          <w:sz w:val="36"/>
          <w:szCs w:val="36"/>
        </w:rPr>
        <w:t>al De</w:t>
      </w:r>
      <w:r>
        <w:rPr>
          <w:rFonts w:ascii="Times New Roman" w:eastAsia="Times New Roman" w:hAnsi="Times New Roman" w:cs="Times New Roman"/>
          <w:b/>
          <w:bCs/>
          <w:spacing w:val="1"/>
          <w:sz w:val="36"/>
          <w:szCs w:val="36"/>
        </w:rPr>
        <w:t>c</w:t>
      </w:r>
      <w:r>
        <w:rPr>
          <w:rFonts w:ascii="Times New Roman" w:eastAsia="Times New Roman" w:hAnsi="Times New Roman" w:cs="Times New Roman"/>
          <w:b/>
          <w:bCs/>
          <w:sz w:val="36"/>
          <w:szCs w:val="36"/>
        </w:rPr>
        <w:t>ision S</w:t>
      </w:r>
      <w:r>
        <w:rPr>
          <w:rFonts w:ascii="Times New Roman" w:eastAsia="Times New Roman" w:hAnsi="Times New Roman" w:cs="Times New Roman"/>
          <w:b/>
          <w:bCs/>
          <w:spacing w:val="-1"/>
          <w:sz w:val="36"/>
          <w:szCs w:val="36"/>
        </w:rPr>
        <w:t>u</w:t>
      </w:r>
      <w:r>
        <w:rPr>
          <w:rFonts w:ascii="Times New Roman" w:eastAsia="Times New Roman" w:hAnsi="Times New Roman" w:cs="Times New Roman"/>
          <w:b/>
          <w:bCs/>
          <w:sz w:val="36"/>
          <w:szCs w:val="36"/>
        </w:rPr>
        <w:t>p</w:t>
      </w:r>
      <w:r>
        <w:rPr>
          <w:rFonts w:ascii="Times New Roman" w:eastAsia="Times New Roman" w:hAnsi="Times New Roman" w:cs="Times New Roman"/>
          <w:b/>
          <w:bCs/>
          <w:spacing w:val="-2"/>
          <w:sz w:val="36"/>
          <w:szCs w:val="36"/>
        </w:rPr>
        <w:t>p</w:t>
      </w:r>
      <w:r>
        <w:rPr>
          <w:rFonts w:ascii="Times New Roman" w:eastAsia="Times New Roman" w:hAnsi="Times New Roman" w:cs="Times New Roman"/>
          <w:b/>
          <w:bCs/>
          <w:spacing w:val="2"/>
          <w:sz w:val="36"/>
          <w:szCs w:val="36"/>
        </w:rPr>
        <w:t>o</w:t>
      </w:r>
      <w:r>
        <w:rPr>
          <w:rFonts w:ascii="Times New Roman" w:eastAsia="Times New Roman" w:hAnsi="Times New Roman" w:cs="Times New Roman"/>
          <w:b/>
          <w:bCs/>
          <w:sz w:val="36"/>
          <w:szCs w:val="36"/>
        </w:rPr>
        <w:t>rt</w:t>
      </w:r>
      <w:r>
        <w:rPr>
          <w:rFonts w:ascii="Times New Roman" w:eastAsia="Times New Roman" w:hAnsi="Times New Roman" w:cs="Times New Roman"/>
          <w:b/>
          <w:bCs/>
          <w:spacing w:val="2"/>
          <w:sz w:val="36"/>
          <w:szCs w:val="36"/>
        </w:rPr>
        <w:t xml:space="preserve"> </w:t>
      </w:r>
      <w:r>
        <w:rPr>
          <w:rFonts w:ascii="Times New Roman" w:eastAsia="Times New Roman" w:hAnsi="Times New Roman" w:cs="Times New Roman"/>
          <w:b/>
          <w:bCs/>
          <w:spacing w:val="-3"/>
          <w:sz w:val="36"/>
          <w:szCs w:val="36"/>
        </w:rPr>
        <w:t>S</w:t>
      </w:r>
      <w:r>
        <w:rPr>
          <w:rFonts w:ascii="Times New Roman" w:eastAsia="Times New Roman" w:hAnsi="Times New Roman" w:cs="Times New Roman"/>
          <w:b/>
          <w:bCs/>
          <w:spacing w:val="2"/>
          <w:sz w:val="36"/>
          <w:szCs w:val="36"/>
        </w:rPr>
        <w:t>y</w:t>
      </w:r>
      <w:r>
        <w:rPr>
          <w:rFonts w:ascii="Times New Roman" w:eastAsia="Times New Roman" w:hAnsi="Times New Roman" w:cs="Times New Roman"/>
          <w:b/>
          <w:bCs/>
          <w:sz w:val="36"/>
          <w:szCs w:val="36"/>
        </w:rPr>
        <w:t>stem)</w:t>
      </w:r>
    </w:p>
    <w:p w14:paraId="15A6F49E"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4103045A"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2BCAB7F4" w14:textId="77777777" w:rsidR="00C26A0F" w:rsidRDefault="00C26A0F" w:rsidP="00C26A0F">
      <w:pPr>
        <w:widowControl w:val="0"/>
        <w:autoSpaceDE w:val="0"/>
        <w:autoSpaceDN w:val="0"/>
        <w:adjustRightInd w:val="0"/>
        <w:spacing w:before="3" w:line="220" w:lineRule="exact"/>
        <w:rPr>
          <w:rFonts w:ascii="Times New Roman" w:eastAsia="Times New Roman" w:hAnsi="Times New Roman" w:cs="Times New Roman"/>
          <w:sz w:val="22"/>
          <w:szCs w:val="22"/>
        </w:rPr>
      </w:pPr>
    </w:p>
    <w:p w14:paraId="1AFFDB84" w14:textId="77777777" w:rsidR="00C26A0F" w:rsidRDefault="00C26A0F" w:rsidP="00C26A0F">
      <w:pPr>
        <w:widowControl w:val="0"/>
        <w:autoSpaceDE w:val="0"/>
        <w:autoSpaceDN w:val="0"/>
        <w:adjustRightInd w:val="0"/>
        <w:spacing w:line="379" w:lineRule="auto"/>
        <w:ind w:left="855" w:right="835"/>
        <w:jc w:val="center"/>
        <w:rPr>
          <w:rFonts w:ascii="Times New Roman" w:eastAsia="Times New Roman" w:hAnsi="Times New Roman" w:cs="Times New Roman"/>
          <w:sz w:val="36"/>
          <w:szCs w:val="36"/>
        </w:rPr>
      </w:pPr>
    </w:p>
    <w:p w14:paraId="6495228E" w14:textId="77777777" w:rsidR="00C26A0F" w:rsidRDefault="00C26A0F" w:rsidP="00C26A0F">
      <w:pPr>
        <w:widowControl w:val="0"/>
        <w:autoSpaceDE w:val="0"/>
        <w:autoSpaceDN w:val="0"/>
        <w:adjustRightInd w:val="0"/>
        <w:spacing w:before="7"/>
        <w:ind w:left="3943" w:right="3921"/>
        <w:jc w:val="center"/>
        <w:rPr>
          <w:rFonts w:ascii="Times New Roman" w:eastAsia="Times New Roman" w:hAnsi="Times New Roman" w:cs="Times New Roman"/>
          <w:sz w:val="36"/>
          <w:szCs w:val="36"/>
        </w:rPr>
      </w:pPr>
      <w:r>
        <w:rPr>
          <w:rFonts w:ascii="Times New Roman" w:eastAsia="Times New Roman" w:hAnsi="Times New Roman" w:cs="Times New Roman"/>
          <w:b/>
          <w:bCs/>
          <w:sz w:val="36"/>
          <w:szCs w:val="36"/>
        </w:rPr>
        <w:t>-</w:t>
      </w:r>
      <w:r>
        <w:rPr>
          <w:rFonts w:ascii="Times New Roman" w:eastAsia="Times New Roman" w:hAnsi="Times New Roman" w:cs="Times New Roman"/>
          <w:b/>
          <w:bCs/>
          <w:spacing w:val="1"/>
          <w:sz w:val="36"/>
          <w:szCs w:val="36"/>
        </w:rPr>
        <w:t xml:space="preserve"> </w:t>
      </w:r>
      <w:r>
        <w:rPr>
          <w:rFonts w:ascii="Times New Roman" w:eastAsia="Times New Roman" w:hAnsi="Times New Roman" w:cs="Times New Roman"/>
          <w:b/>
          <w:bCs/>
          <w:sz w:val="36"/>
          <w:szCs w:val="36"/>
        </w:rPr>
        <w:t>Draft</w:t>
      </w:r>
      <w:r>
        <w:rPr>
          <w:rFonts w:ascii="Times New Roman" w:eastAsia="Times New Roman" w:hAnsi="Times New Roman" w:cs="Times New Roman"/>
          <w:b/>
          <w:bCs/>
          <w:spacing w:val="2"/>
          <w:sz w:val="36"/>
          <w:szCs w:val="36"/>
        </w:rPr>
        <w:t xml:space="preserve"> </w:t>
      </w:r>
      <w:r>
        <w:rPr>
          <w:rFonts w:ascii="Times New Roman" w:eastAsia="Times New Roman" w:hAnsi="Times New Roman" w:cs="Times New Roman"/>
          <w:b/>
          <w:bCs/>
          <w:sz w:val="36"/>
          <w:szCs w:val="36"/>
        </w:rPr>
        <w:t>-</w:t>
      </w:r>
    </w:p>
    <w:p w14:paraId="485B85FD" w14:textId="77777777" w:rsidR="00C26A0F" w:rsidRDefault="00C26A0F" w:rsidP="00C26A0F">
      <w:pPr>
        <w:widowControl w:val="0"/>
        <w:autoSpaceDE w:val="0"/>
        <w:autoSpaceDN w:val="0"/>
        <w:adjustRightInd w:val="0"/>
        <w:spacing w:before="1" w:line="120" w:lineRule="exact"/>
        <w:rPr>
          <w:rFonts w:ascii="Times New Roman" w:eastAsia="Times New Roman" w:hAnsi="Times New Roman" w:cs="Times New Roman"/>
          <w:sz w:val="12"/>
          <w:szCs w:val="12"/>
        </w:rPr>
      </w:pPr>
    </w:p>
    <w:p w14:paraId="7A302408"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23E3410B" w14:textId="77777777" w:rsidR="00C26A0F" w:rsidRDefault="00C26A0F" w:rsidP="00C26A0F">
      <w:pPr>
        <w:widowControl w:val="0"/>
        <w:autoSpaceDE w:val="0"/>
        <w:autoSpaceDN w:val="0"/>
        <w:adjustRightInd w:val="0"/>
        <w:ind w:left="3495" w:right="3473"/>
        <w:jc w:val="center"/>
        <w:rPr>
          <w:rFonts w:ascii="Times New Roman" w:eastAsia="Times New Roman" w:hAnsi="Times New Roman" w:cs="Times New Roman"/>
          <w:sz w:val="28"/>
          <w:szCs w:val="28"/>
        </w:rPr>
      </w:pPr>
      <w:r>
        <w:rPr>
          <w:rFonts w:ascii="Times New Roman" w:eastAsia="Times New Roman" w:hAnsi="Times New Roman" w:cs="Times New Roman"/>
          <w:i/>
          <w:iCs/>
          <w:spacing w:val="-1"/>
          <w:sz w:val="28"/>
          <w:szCs w:val="28"/>
        </w:rPr>
        <w:t>D</w:t>
      </w:r>
      <w:r>
        <w:rPr>
          <w:rFonts w:ascii="Times New Roman" w:eastAsia="Times New Roman" w:hAnsi="Times New Roman" w:cs="Times New Roman"/>
          <w:i/>
          <w:iCs/>
          <w:spacing w:val="1"/>
          <w:sz w:val="28"/>
          <w:szCs w:val="28"/>
        </w:rPr>
        <w:t>o</w:t>
      </w:r>
      <w:r>
        <w:rPr>
          <w:rFonts w:ascii="Times New Roman" w:eastAsia="Times New Roman" w:hAnsi="Times New Roman" w:cs="Times New Roman"/>
          <w:i/>
          <w:iCs/>
          <w:sz w:val="28"/>
          <w:szCs w:val="28"/>
        </w:rPr>
        <w:t>c</w:t>
      </w:r>
      <w:r>
        <w:rPr>
          <w:rFonts w:ascii="Times New Roman" w:eastAsia="Times New Roman" w:hAnsi="Times New Roman" w:cs="Times New Roman"/>
          <w:i/>
          <w:iCs/>
          <w:spacing w:val="1"/>
          <w:sz w:val="28"/>
          <w:szCs w:val="28"/>
        </w:rPr>
        <w:t>u</w:t>
      </w:r>
      <w:r>
        <w:rPr>
          <w:rFonts w:ascii="Times New Roman" w:eastAsia="Times New Roman" w:hAnsi="Times New Roman" w:cs="Times New Roman"/>
          <w:i/>
          <w:iCs/>
          <w:spacing w:val="-1"/>
          <w:sz w:val="28"/>
          <w:szCs w:val="28"/>
        </w:rPr>
        <w:t>m</w:t>
      </w:r>
      <w:r>
        <w:rPr>
          <w:rFonts w:ascii="Times New Roman" w:eastAsia="Times New Roman" w:hAnsi="Times New Roman" w:cs="Times New Roman"/>
          <w:i/>
          <w:iCs/>
          <w:spacing w:val="-2"/>
          <w:sz w:val="28"/>
          <w:szCs w:val="28"/>
        </w:rPr>
        <w:t>e</w:t>
      </w:r>
      <w:r>
        <w:rPr>
          <w:rFonts w:ascii="Times New Roman" w:eastAsia="Times New Roman" w:hAnsi="Times New Roman" w:cs="Times New Roman"/>
          <w:i/>
          <w:iCs/>
          <w:spacing w:val="1"/>
          <w:sz w:val="28"/>
          <w:szCs w:val="28"/>
        </w:rPr>
        <w:t>n</w:t>
      </w:r>
      <w:r>
        <w:rPr>
          <w:rFonts w:ascii="Times New Roman" w:eastAsia="Times New Roman" w:hAnsi="Times New Roman" w:cs="Times New Roman"/>
          <w:i/>
          <w:iCs/>
          <w:sz w:val="28"/>
          <w:szCs w:val="28"/>
        </w:rPr>
        <w:t>t</w:t>
      </w:r>
      <w:r>
        <w:rPr>
          <w:rFonts w:ascii="Times New Roman" w:eastAsia="Times New Roman" w:hAnsi="Times New Roman" w:cs="Times New Roman"/>
          <w:i/>
          <w:iCs/>
          <w:spacing w:val="-2"/>
          <w:sz w:val="28"/>
          <w:szCs w:val="28"/>
        </w:rPr>
        <w:t xml:space="preserve"> </w:t>
      </w:r>
      <w:r>
        <w:rPr>
          <w:rFonts w:ascii="Times New Roman" w:eastAsia="Times New Roman" w:hAnsi="Times New Roman" w:cs="Times New Roman"/>
          <w:i/>
          <w:iCs/>
          <w:spacing w:val="-1"/>
          <w:sz w:val="28"/>
          <w:szCs w:val="28"/>
        </w:rPr>
        <w:t>a</w:t>
      </w:r>
      <w:r>
        <w:rPr>
          <w:rFonts w:ascii="Times New Roman" w:eastAsia="Times New Roman" w:hAnsi="Times New Roman" w:cs="Times New Roman"/>
          <w:i/>
          <w:iCs/>
          <w:spacing w:val="1"/>
          <w:sz w:val="28"/>
          <w:szCs w:val="28"/>
        </w:rPr>
        <w:t>u</w:t>
      </w:r>
      <w:r>
        <w:rPr>
          <w:rFonts w:ascii="Times New Roman" w:eastAsia="Times New Roman" w:hAnsi="Times New Roman" w:cs="Times New Roman"/>
          <w:i/>
          <w:iCs/>
          <w:spacing w:val="-1"/>
          <w:sz w:val="28"/>
          <w:szCs w:val="28"/>
        </w:rPr>
        <w:t>th</w:t>
      </w:r>
      <w:r>
        <w:rPr>
          <w:rFonts w:ascii="Times New Roman" w:eastAsia="Times New Roman" w:hAnsi="Times New Roman" w:cs="Times New Roman"/>
          <w:i/>
          <w:iCs/>
          <w:spacing w:val="1"/>
          <w:sz w:val="28"/>
          <w:szCs w:val="28"/>
        </w:rPr>
        <w:t>o</w:t>
      </w:r>
      <w:r>
        <w:rPr>
          <w:rFonts w:ascii="Times New Roman" w:eastAsia="Times New Roman" w:hAnsi="Times New Roman" w:cs="Times New Roman"/>
          <w:i/>
          <w:iCs/>
          <w:spacing w:val="-1"/>
          <w:sz w:val="28"/>
          <w:szCs w:val="28"/>
        </w:rPr>
        <w:t>r</w:t>
      </w:r>
      <w:r>
        <w:rPr>
          <w:rFonts w:ascii="Times New Roman" w:eastAsia="Times New Roman" w:hAnsi="Times New Roman" w:cs="Times New Roman"/>
          <w:i/>
          <w:iCs/>
          <w:spacing w:val="1"/>
          <w:sz w:val="28"/>
          <w:szCs w:val="28"/>
        </w:rPr>
        <w:t>s</w:t>
      </w:r>
      <w:r>
        <w:rPr>
          <w:rFonts w:ascii="Times New Roman" w:eastAsia="Times New Roman" w:hAnsi="Times New Roman" w:cs="Times New Roman"/>
          <w:i/>
          <w:iCs/>
          <w:sz w:val="28"/>
          <w:szCs w:val="28"/>
        </w:rPr>
        <w:t>:</w:t>
      </w:r>
    </w:p>
    <w:p w14:paraId="6042F978" w14:textId="77777777" w:rsidR="00C26A0F" w:rsidRDefault="00C26A0F" w:rsidP="00C26A0F">
      <w:pPr>
        <w:widowControl w:val="0"/>
        <w:autoSpaceDE w:val="0"/>
        <w:autoSpaceDN w:val="0"/>
        <w:adjustRightInd w:val="0"/>
        <w:spacing w:before="12" w:line="220" w:lineRule="exact"/>
        <w:rPr>
          <w:rFonts w:ascii="Times New Roman" w:eastAsia="Times New Roman" w:hAnsi="Times New Roman" w:cs="Times New Roman"/>
          <w:sz w:val="22"/>
          <w:szCs w:val="22"/>
        </w:rPr>
      </w:pPr>
    </w:p>
    <w:p w14:paraId="04694C76" w14:textId="77777777" w:rsidR="00C26A0F" w:rsidRDefault="00C26A0F" w:rsidP="00C26A0F">
      <w:pPr>
        <w:widowControl w:val="0"/>
        <w:autoSpaceDE w:val="0"/>
        <w:autoSpaceDN w:val="0"/>
        <w:adjustRightInd w:val="0"/>
        <w:spacing w:line="323" w:lineRule="exact"/>
        <w:ind w:left="3283" w:right="3262"/>
        <w:jc w:val="center"/>
        <w:rPr>
          <w:rFonts w:ascii="Times New Roman" w:eastAsia="Times New Roman" w:hAnsi="Times New Roman" w:cs="Times New Roman"/>
          <w:sz w:val="18"/>
          <w:szCs w:val="18"/>
        </w:rPr>
      </w:pPr>
      <w:r>
        <w:rPr>
          <w:rFonts w:ascii="Times New Roman" w:eastAsia="Times New Roman" w:hAnsi="Times New Roman" w:cs="Times New Roman"/>
          <w:b/>
          <w:bCs/>
          <w:position w:val="-1"/>
          <w:sz w:val="28"/>
          <w:szCs w:val="28"/>
        </w:rPr>
        <w:t>Su</w:t>
      </w:r>
      <w:r>
        <w:rPr>
          <w:rFonts w:ascii="Times New Roman" w:eastAsia="Times New Roman" w:hAnsi="Times New Roman" w:cs="Times New Roman"/>
          <w:b/>
          <w:bCs/>
          <w:spacing w:val="1"/>
          <w:position w:val="-1"/>
          <w:sz w:val="28"/>
          <w:szCs w:val="28"/>
        </w:rPr>
        <w:t>s</w:t>
      </w:r>
      <w:r>
        <w:rPr>
          <w:rFonts w:ascii="Times New Roman" w:eastAsia="Times New Roman" w:hAnsi="Times New Roman" w:cs="Times New Roman"/>
          <w:b/>
          <w:bCs/>
          <w:spacing w:val="-1"/>
          <w:position w:val="-1"/>
          <w:sz w:val="28"/>
          <w:szCs w:val="28"/>
        </w:rPr>
        <w:t>a</w:t>
      </w:r>
      <w:r>
        <w:rPr>
          <w:rFonts w:ascii="Times New Roman" w:eastAsia="Times New Roman" w:hAnsi="Times New Roman" w:cs="Times New Roman"/>
          <w:b/>
          <w:bCs/>
          <w:position w:val="-1"/>
          <w:sz w:val="28"/>
          <w:szCs w:val="28"/>
        </w:rPr>
        <w:t>na</w:t>
      </w:r>
      <w:r>
        <w:rPr>
          <w:rFonts w:ascii="Times New Roman" w:eastAsia="Times New Roman" w:hAnsi="Times New Roman" w:cs="Times New Roman"/>
          <w:b/>
          <w:bCs/>
          <w:spacing w:val="1"/>
          <w:position w:val="-1"/>
          <w:sz w:val="28"/>
          <w:szCs w:val="28"/>
        </w:rPr>
        <w:t xml:space="preserve"> </w:t>
      </w:r>
      <w:r>
        <w:rPr>
          <w:rFonts w:ascii="Times New Roman" w:eastAsia="Times New Roman" w:hAnsi="Times New Roman" w:cs="Times New Roman"/>
          <w:b/>
          <w:bCs/>
          <w:spacing w:val="-4"/>
          <w:position w:val="-1"/>
          <w:sz w:val="28"/>
          <w:szCs w:val="28"/>
        </w:rPr>
        <w:t>M</w:t>
      </w:r>
      <w:r>
        <w:rPr>
          <w:rFonts w:ascii="Times New Roman" w:eastAsia="Times New Roman" w:hAnsi="Times New Roman" w:cs="Times New Roman"/>
          <w:b/>
          <w:bCs/>
          <w:spacing w:val="1"/>
          <w:position w:val="-1"/>
          <w:sz w:val="28"/>
          <w:szCs w:val="28"/>
        </w:rPr>
        <w:t>a</w:t>
      </w:r>
      <w:r>
        <w:rPr>
          <w:rFonts w:ascii="Times New Roman" w:eastAsia="Times New Roman" w:hAnsi="Times New Roman" w:cs="Times New Roman"/>
          <w:b/>
          <w:bCs/>
          <w:position w:val="-1"/>
          <w:sz w:val="28"/>
          <w:szCs w:val="28"/>
        </w:rPr>
        <w:t>r</w:t>
      </w:r>
      <w:r>
        <w:rPr>
          <w:rFonts w:ascii="Times New Roman" w:eastAsia="Times New Roman" w:hAnsi="Times New Roman" w:cs="Times New Roman"/>
          <w:b/>
          <w:bCs/>
          <w:spacing w:val="-2"/>
          <w:position w:val="-1"/>
          <w:sz w:val="28"/>
          <w:szCs w:val="28"/>
        </w:rPr>
        <w:t>t</w:t>
      </w:r>
      <w:r>
        <w:rPr>
          <w:rFonts w:ascii="Times New Roman" w:eastAsia="Times New Roman" w:hAnsi="Times New Roman" w:cs="Times New Roman"/>
          <w:b/>
          <w:bCs/>
          <w:spacing w:val="1"/>
          <w:position w:val="-1"/>
          <w:sz w:val="28"/>
          <w:szCs w:val="28"/>
        </w:rPr>
        <w:t>i</w:t>
      </w:r>
      <w:r>
        <w:rPr>
          <w:rFonts w:ascii="Times New Roman" w:eastAsia="Times New Roman" w:hAnsi="Times New Roman" w:cs="Times New Roman"/>
          <w:b/>
          <w:bCs/>
          <w:position w:val="-1"/>
          <w:sz w:val="28"/>
          <w:szCs w:val="28"/>
        </w:rPr>
        <w:t>n</w:t>
      </w:r>
      <w:r>
        <w:rPr>
          <w:rFonts w:ascii="Times New Roman" w:eastAsia="Times New Roman" w:hAnsi="Times New Roman" w:cs="Times New Roman"/>
          <w:b/>
          <w:bCs/>
          <w:spacing w:val="1"/>
          <w:position w:val="-1"/>
          <w:sz w:val="28"/>
          <w:szCs w:val="28"/>
        </w:rPr>
        <w:t>s</w:t>
      </w:r>
      <w:r>
        <w:rPr>
          <w:rFonts w:ascii="Times New Roman" w:eastAsia="Times New Roman" w:hAnsi="Times New Roman" w:cs="Times New Roman"/>
          <w:b/>
          <w:bCs/>
          <w:position w:val="-1"/>
          <w:sz w:val="28"/>
          <w:szCs w:val="28"/>
        </w:rPr>
        <w:t>,</w:t>
      </w:r>
      <w:r>
        <w:rPr>
          <w:rFonts w:ascii="Times New Roman" w:eastAsia="Times New Roman" w:hAnsi="Times New Roman" w:cs="Times New Roman"/>
          <w:b/>
          <w:bCs/>
          <w:spacing w:val="-1"/>
          <w:position w:val="-1"/>
          <w:sz w:val="28"/>
          <w:szCs w:val="28"/>
        </w:rPr>
        <w:t xml:space="preserve"> </w:t>
      </w:r>
      <w:r>
        <w:rPr>
          <w:rFonts w:ascii="Times New Roman" w:eastAsia="Times New Roman" w:hAnsi="Times New Roman" w:cs="Times New Roman"/>
          <w:b/>
          <w:bCs/>
          <w:spacing w:val="-3"/>
          <w:position w:val="-1"/>
          <w:sz w:val="28"/>
          <w:szCs w:val="28"/>
        </w:rPr>
        <w:t>M</w:t>
      </w:r>
      <w:r>
        <w:rPr>
          <w:rFonts w:ascii="Times New Roman" w:eastAsia="Times New Roman" w:hAnsi="Times New Roman" w:cs="Times New Roman"/>
          <w:b/>
          <w:bCs/>
          <w:spacing w:val="1"/>
          <w:position w:val="-1"/>
          <w:sz w:val="28"/>
          <w:szCs w:val="28"/>
        </w:rPr>
        <w:t>D</w:t>
      </w:r>
      <w:r>
        <w:rPr>
          <w:rFonts w:ascii="Times New Roman" w:eastAsia="Times New Roman" w:hAnsi="Times New Roman" w:cs="Times New Roman"/>
          <w:b/>
          <w:bCs/>
          <w:position w:val="12"/>
          <w:sz w:val="18"/>
          <w:szCs w:val="18"/>
        </w:rPr>
        <w:t>1</w:t>
      </w:r>
    </w:p>
    <w:p w14:paraId="56A6F281" w14:textId="77777777" w:rsidR="00C26A0F" w:rsidRDefault="00C26A0F" w:rsidP="00C26A0F">
      <w:pPr>
        <w:widowControl w:val="0"/>
        <w:autoSpaceDE w:val="0"/>
        <w:autoSpaceDN w:val="0"/>
        <w:adjustRightInd w:val="0"/>
        <w:spacing w:line="322" w:lineRule="exact"/>
        <w:ind w:left="3367" w:right="3346"/>
        <w:jc w:val="center"/>
        <w:rPr>
          <w:rFonts w:ascii="Times New Roman" w:eastAsia="Times New Roman" w:hAnsi="Times New Roman" w:cs="Times New Roman"/>
          <w:sz w:val="18"/>
          <w:szCs w:val="18"/>
        </w:rPr>
      </w:pPr>
      <w:r>
        <w:rPr>
          <w:rFonts w:ascii="Times New Roman" w:eastAsia="Times New Roman" w:hAnsi="Times New Roman" w:cs="Times New Roman"/>
          <w:b/>
          <w:bCs/>
          <w:position w:val="-1"/>
          <w:sz w:val="28"/>
          <w:szCs w:val="28"/>
        </w:rPr>
        <w:t>S</w:t>
      </w:r>
      <w:r>
        <w:rPr>
          <w:rFonts w:ascii="Times New Roman" w:eastAsia="Times New Roman" w:hAnsi="Times New Roman" w:cs="Times New Roman"/>
          <w:b/>
          <w:bCs/>
          <w:spacing w:val="1"/>
          <w:position w:val="-1"/>
          <w:sz w:val="28"/>
          <w:szCs w:val="28"/>
        </w:rPr>
        <w:t>a</w:t>
      </w:r>
      <w:r>
        <w:rPr>
          <w:rFonts w:ascii="Times New Roman" w:eastAsia="Times New Roman" w:hAnsi="Times New Roman" w:cs="Times New Roman"/>
          <w:b/>
          <w:bCs/>
          <w:spacing w:val="-3"/>
          <w:position w:val="-1"/>
          <w:sz w:val="28"/>
          <w:szCs w:val="28"/>
        </w:rPr>
        <w:t>m</w:t>
      </w:r>
      <w:r>
        <w:rPr>
          <w:rFonts w:ascii="Times New Roman" w:eastAsia="Times New Roman" w:hAnsi="Times New Roman" w:cs="Times New Roman"/>
          <w:b/>
          <w:bCs/>
          <w:spacing w:val="1"/>
          <w:position w:val="-1"/>
          <w:sz w:val="28"/>
          <w:szCs w:val="28"/>
        </w:rPr>
        <w:t>so</w:t>
      </w:r>
      <w:r>
        <w:rPr>
          <w:rFonts w:ascii="Times New Roman" w:eastAsia="Times New Roman" w:hAnsi="Times New Roman" w:cs="Times New Roman"/>
          <w:b/>
          <w:bCs/>
          <w:position w:val="-1"/>
          <w:sz w:val="28"/>
          <w:szCs w:val="28"/>
        </w:rPr>
        <w:t>n W.</w:t>
      </w:r>
      <w:r>
        <w:rPr>
          <w:rFonts w:ascii="Times New Roman" w:eastAsia="Times New Roman" w:hAnsi="Times New Roman" w:cs="Times New Roman"/>
          <w:b/>
          <w:bCs/>
          <w:spacing w:val="-1"/>
          <w:position w:val="-1"/>
          <w:sz w:val="28"/>
          <w:szCs w:val="28"/>
        </w:rPr>
        <w:t xml:space="preserve"> </w:t>
      </w:r>
      <w:r>
        <w:rPr>
          <w:rFonts w:ascii="Times New Roman" w:eastAsia="Times New Roman" w:hAnsi="Times New Roman" w:cs="Times New Roman"/>
          <w:b/>
          <w:bCs/>
          <w:position w:val="-1"/>
          <w:sz w:val="28"/>
          <w:szCs w:val="28"/>
        </w:rPr>
        <w:t>Tu,</w:t>
      </w:r>
      <w:r>
        <w:rPr>
          <w:rFonts w:ascii="Times New Roman" w:eastAsia="Times New Roman" w:hAnsi="Times New Roman" w:cs="Times New Roman"/>
          <w:b/>
          <w:bCs/>
          <w:spacing w:val="-1"/>
          <w:position w:val="-1"/>
          <w:sz w:val="28"/>
          <w:szCs w:val="28"/>
        </w:rPr>
        <w:t xml:space="preserve"> </w:t>
      </w:r>
      <w:r>
        <w:rPr>
          <w:rFonts w:ascii="Times New Roman" w:eastAsia="Times New Roman" w:hAnsi="Times New Roman" w:cs="Times New Roman"/>
          <w:b/>
          <w:bCs/>
          <w:spacing w:val="-2"/>
          <w:position w:val="-1"/>
          <w:sz w:val="28"/>
          <w:szCs w:val="28"/>
        </w:rPr>
        <w:t>M</w:t>
      </w:r>
      <w:r>
        <w:rPr>
          <w:rFonts w:ascii="Times New Roman" w:eastAsia="Times New Roman" w:hAnsi="Times New Roman" w:cs="Times New Roman"/>
          <w:b/>
          <w:bCs/>
          <w:spacing w:val="1"/>
          <w:position w:val="-1"/>
          <w:sz w:val="28"/>
          <w:szCs w:val="28"/>
        </w:rPr>
        <w:t>S</w:t>
      </w:r>
      <w:r>
        <w:rPr>
          <w:rFonts w:ascii="Times New Roman" w:eastAsia="Times New Roman" w:hAnsi="Times New Roman" w:cs="Times New Roman"/>
          <w:b/>
          <w:bCs/>
          <w:position w:val="12"/>
          <w:sz w:val="18"/>
          <w:szCs w:val="18"/>
        </w:rPr>
        <w:t>2</w:t>
      </w:r>
    </w:p>
    <w:p w14:paraId="5DB21C13" w14:textId="77777777" w:rsidR="00C26A0F" w:rsidRDefault="00C26A0F" w:rsidP="00C26A0F">
      <w:pPr>
        <w:widowControl w:val="0"/>
        <w:autoSpaceDE w:val="0"/>
        <w:autoSpaceDN w:val="0"/>
        <w:adjustRightInd w:val="0"/>
        <w:spacing w:line="328" w:lineRule="exact"/>
        <w:ind w:left="2923" w:right="2902"/>
        <w:jc w:val="center"/>
        <w:rPr>
          <w:rFonts w:ascii="Times New Roman" w:eastAsia="Times New Roman" w:hAnsi="Times New Roman" w:cs="Times New Roman"/>
          <w:sz w:val="18"/>
          <w:szCs w:val="18"/>
        </w:rPr>
      </w:pPr>
      <w:r>
        <w:rPr>
          <w:rFonts w:ascii="Times New Roman" w:eastAsia="Times New Roman" w:hAnsi="Times New Roman" w:cs="Times New Roman"/>
          <w:b/>
          <w:bCs/>
          <w:spacing w:val="-1"/>
          <w:position w:val="-1"/>
          <w:sz w:val="28"/>
          <w:szCs w:val="28"/>
        </w:rPr>
        <w:t>M</w:t>
      </w:r>
      <w:r>
        <w:rPr>
          <w:rFonts w:ascii="Times New Roman" w:eastAsia="Times New Roman" w:hAnsi="Times New Roman" w:cs="Times New Roman"/>
          <w:b/>
          <w:bCs/>
          <w:spacing w:val="1"/>
          <w:position w:val="-1"/>
          <w:sz w:val="28"/>
          <w:szCs w:val="28"/>
        </w:rPr>
        <w:t>a</w:t>
      </w:r>
      <w:r>
        <w:rPr>
          <w:rFonts w:ascii="Times New Roman" w:eastAsia="Times New Roman" w:hAnsi="Times New Roman" w:cs="Times New Roman"/>
          <w:b/>
          <w:bCs/>
          <w:position w:val="-1"/>
          <w:sz w:val="28"/>
          <w:szCs w:val="28"/>
        </w:rPr>
        <w:t>ry</w:t>
      </w:r>
      <w:r>
        <w:rPr>
          <w:rFonts w:ascii="Times New Roman" w:eastAsia="Times New Roman" w:hAnsi="Times New Roman" w:cs="Times New Roman"/>
          <w:b/>
          <w:bCs/>
          <w:spacing w:val="1"/>
          <w:position w:val="-1"/>
          <w:sz w:val="28"/>
          <w:szCs w:val="28"/>
        </w:rPr>
        <w:t xml:space="preserve"> </w:t>
      </w:r>
      <w:r>
        <w:rPr>
          <w:rFonts w:ascii="Times New Roman" w:eastAsia="Times New Roman" w:hAnsi="Times New Roman" w:cs="Times New Roman"/>
          <w:b/>
          <w:bCs/>
          <w:position w:val="-1"/>
          <w:sz w:val="28"/>
          <w:szCs w:val="28"/>
        </w:rPr>
        <w:t>K.</w:t>
      </w:r>
      <w:r>
        <w:rPr>
          <w:rFonts w:ascii="Times New Roman" w:eastAsia="Times New Roman" w:hAnsi="Times New Roman" w:cs="Times New Roman"/>
          <w:b/>
          <w:bCs/>
          <w:spacing w:val="-1"/>
          <w:position w:val="-1"/>
          <w:sz w:val="28"/>
          <w:szCs w:val="28"/>
        </w:rPr>
        <w:t xml:space="preserve"> </w:t>
      </w:r>
      <w:r>
        <w:rPr>
          <w:rFonts w:ascii="Times New Roman" w:eastAsia="Times New Roman" w:hAnsi="Times New Roman" w:cs="Times New Roman"/>
          <w:b/>
          <w:bCs/>
          <w:spacing w:val="-3"/>
          <w:position w:val="-1"/>
          <w:sz w:val="28"/>
          <w:szCs w:val="28"/>
        </w:rPr>
        <w:t>G</w:t>
      </w:r>
      <w:r>
        <w:rPr>
          <w:rFonts w:ascii="Times New Roman" w:eastAsia="Times New Roman" w:hAnsi="Times New Roman" w:cs="Times New Roman"/>
          <w:b/>
          <w:bCs/>
          <w:spacing w:val="-1"/>
          <w:position w:val="-1"/>
          <w:sz w:val="28"/>
          <w:szCs w:val="28"/>
        </w:rPr>
        <w:t>o</w:t>
      </w:r>
      <w:r>
        <w:rPr>
          <w:rFonts w:ascii="Times New Roman" w:eastAsia="Times New Roman" w:hAnsi="Times New Roman" w:cs="Times New Roman"/>
          <w:b/>
          <w:bCs/>
          <w:spacing w:val="1"/>
          <w:position w:val="-1"/>
          <w:sz w:val="28"/>
          <w:szCs w:val="28"/>
        </w:rPr>
        <w:t>l</w:t>
      </w:r>
      <w:r>
        <w:rPr>
          <w:rFonts w:ascii="Times New Roman" w:eastAsia="Times New Roman" w:hAnsi="Times New Roman" w:cs="Times New Roman"/>
          <w:b/>
          <w:bCs/>
          <w:position w:val="-1"/>
          <w:sz w:val="28"/>
          <w:szCs w:val="28"/>
        </w:rPr>
        <w:t>d</w:t>
      </w:r>
      <w:r>
        <w:rPr>
          <w:rFonts w:ascii="Times New Roman" w:eastAsia="Times New Roman" w:hAnsi="Times New Roman" w:cs="Times New Roman"/>
          <w:b/>
          <w:bCs/>
          <w:spacing w:val="1"/>
          <w:position w:val="-1"/>
          <w:sz w:val="28"/>
          <w:szCs w:val="28"/>
        </w:rPr>
        <w:t>s</w:t>
      </w:r>
      <w:r>
        <w:rPr>
          <w:rFonts w:ascii="Times New Roman" w:eastAsia="Times New Roman" w:hAnsi="Times New Roman" w:cs="Times New Roman"/>
          <w:b/>
          <w:bCs/>
          <w:spacing w:val="-2"/>
          <w:position w:val="-1"/>
          <w:sz w:val="28"/>
          <w:szCs w:val="28"/>
        </w:rPr>
        <w:t>t</w:t>
      </w:r>
      <w:r>
        <w:rPr>
          <w:rFonts w:ascii="Times New Roman" w:eastAsia="Times New Roman" w:hAnsi="Times New Roman" w:cs="Times New Roman"/>
          <w:b/>
          <w:bCs/>
          <w:position w:val="-1"/>
          <w:sz w:val="28"/>
          <w:szCs w:val="28"/>
        </w:rPr>
        <w:t>e</w:t>
      </w:r>
      <w:r>
        <w:rPr>
          <w:rFonts w:ascii="Times New Roman" w:eastAsia="Times New Roman" w:hAnsi="Times New Roman" w:cs="Times New Roman"/>
          <w:b/>
          <w:bCs/>
          <w:spacing w:val="1"/>
          <w:position w:val="-1"/>
          <w:sz w:val="28"/>
          <w:szCs w:val="28"/>
        </w:rPr>
        <w:t>i</w:t>
      </w:r>
      <w:r>
        <w:rPr>
          <w:rFonts w:ascii="Times New Roman" w:eastAsia="Times New Roman" w:hAnsi="Times New Roman" w:cs="Times New Roman"/>
          <w:b/>
          <w:bCs/>
          <w:position w:val="-1"/>
          <w:sz w:val="28"/>
          <w:szCs w:val="28"/>
        </w:rPr>
        <w:t>n,</w:t>
      </w:r>
      <w:r>
        <w:rPr>
          <w:rFonts w:ascii="Times New Roman" w:eastAsia="Times New Roman" w:hAnsi="Times New Roman" w:cs="Times New Roman"/>
          <w:b/>
          <w:bCs/>
          <w:spacing w:val="-3"/>
          <w:position w:val="-1"/>
          <w:sz w:val="28"/>
          <w:szCs w:val="28"/>
        </w:rPr>
        <w:t xml:space="preserve"> </w:t>
      </w:r>
      <w:r>
        <w:rPr>
          <w:rFonts w:ascii="Times New Roman" w:eastAsia="Times New Roman" w:hAnsi="Times New Roman" w:cs="Times New Roman"/>
          <w:b/>
          <w:bCs/>
          <w:spacing w:val="-1"/>
          <w:position w:val="-1"/>
          <w:sz w:val="28"/>
          <w:szCs w:val="28"/>
        </w:rPr>
        <w:t>M</w:t>
      </w:r>
      <w:r>
        <w:rPr>
          <w:rFonts w:ascii="Times New Roman" w:eastAsia="Times New Roman" w:hAnsi="Times New Roman" w:cs="Times New Roman"/>
          <w:b/>
          <w:bCs/>
          <w:spacing w:val="1"/>
          <w:position w:val="-1"/>
          <w:sz w:val="28"/>
          <w:szCs w:val="28"/>
        </w:rPr>
        <w:t>D</w:t>
      </w:r>
      <w:r>
        <w:rPr>
          <w:rFonts w:ascii="Times New Roman" w:eastAsia="Times New Roman" w:hAnsi="Times New Roman" w:cs="Times New Roman"/>
          <w:b/>
          <w:bCs/>
          <w:spacing w:val="1"/>
          <w:position w:val="12"/>
          <w:sz w:val="18"/>
          <w:szCs w:val="18"/>
        </w:rPr>
        <w:t>1</w:t>
      </w:r>
      <w:r>
        <w:rPr>
          <w:rFonts w:ascii="Times New Roman" w:eastAsia="Times New Roman" w:hAnsi="Times New Roman" w:cs="Times New Roman"/>
          <w:b/>
          <w:bCs/>
          <w:position w:val="12"/>
          <w:sz w:val="18"/>
          <w:szCs w:val="18"/>
        </w:rPr>
        <w:t>,</w:t>
      </w:r>
      <w:r>
        <w:rPr>
          <w:rFonts w:ascii="Times New Roman" w:eastAsia="Times New Roman" w:hAnsi="Times New Roman" w:cs="Times New Roman"/>
          <w:b/>
          <w:bCs/>
          <w:spacing w:val="1"/>
          <w:position w:val="12"/>
          <w:sz w:val="18"/>
          <w:szCs w:val="18"/>
        </w:rPr>
        <w:t xml:space="preserve"> 2</w:t>
      </w:r>
      <w:r>
        <w:rPr>
          <w:rFonts w:ascii="Times New Roman" w:eastAsia="Times New Roman" w:hAnsi="Times New Roman" w:cs="Times New Roman"/>
          <w:b/>
          <w:bCs/>
          <w:position w:val="12"/>
          <w:sz w:val="18"/>
          <w:szCs w:val="18"/>
        </w:rPr>
        <w:t>,</w:t>
      </w:r>
      <w:r>
        <w:rPr>
          <w:rFonts w:ascii="Times New Roman" w:eastAsia="Times New Roman" w:hAnsi="Times New Roman" w:cs="Times New Roman"/>
          <w:b/>
          <w:bCs/>
          <w:spacing w:val="-1"/>
          <w:position w:val="12"/>
          <w:sz w:val="18"/>
          <w:szCs w:val="18"/>
        </w:rPr>
        <w:t xml:space="preserve"> </w:t>
      </w:r>
      <w:r>
        <w:rPr>
          <w:rFonts w:ascii="Times New Roman" w:eastAsia="Times New Roman" w:hAnsi="Times New Roman" w:cs="Times New Roman"/>
          <w:b/>
          <w:bCs/>
          <w:position w:val="12"/>
          <w:sz w:val="18"/>
          <w:szCs w:val="18"/>
        </w:rPr>
        <w:t>3</w:t>
      </w:r>
    </w:p>
    <w:p w14:paraId="14EBDD3F" w14:textId="77777777" w:rsidR="00C26A0F" w:rsidRDefault="00C26A0F" w:rsidP="00C26A0F">
      <w:pPr>
        <w:widowControl w:val="0"/>
        <w:autoSpaceDE w:val="0"/>
        <w:autoSpaceDN w:val="0"/>
        <w:adjustRightInd w:val="0"/>
        <w:spacing w:before="7" w:line="110" w:lineRule="exact"/>
        <w:rPr>
          <w:rFonts w:ascii="Times New Roman" w:eastAsia="Times New Roman" w:hAnsi="Times New Roman" w:cs="Times New Roman"/>
          <w:sz w:val="11"/>
          <w:szCs w:val="11"/>
        </w:rPr>
      </w:pPr>
    </w:p>
    <w:p w14:paraId="37937348"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2EBA703E"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4170C142" w14:textId="77777777" w:rsidR="00C26A0F" w:rsidRDefault="00C26A0F" w:rsidP="00C26A0F">
      <w:pPr>
        <w:widowControl w:val="0"/>
        <w:autoSpaceDE w:val="0"/>
        <w:autoSpaceDN w:val="0"/>
        <w:adjustRightInd w:val="0"/>
        <w:spacing w:line="322" w:lineRule="exact"/>
        <w:ind w:left="1054" w:right="1037"/>
        <w:jc w:val="center"/>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1</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G</w:t>
      </w:r>
      <w:r>
        <w:rPr>
          <w:rFonts w:ascii="Times New Roman" w:eastAsia="Times New Roman" w:hAnsi="Times New Roman" w:cs="Times New Roman"/>
          <w:sz w:val="28"/>
          <w:szCs w:val="28"/>
        </w:rPr>
        <w:t>er</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c R</w:t>
      </w:r>
      <w:r>
        <w:rPr>
          <w:rFonts w:ascii="Times New Roman" w:eastAsia="Times New Roman" w:hAnsi="Times New Roman" w:cs="Times New Roman"/>
          <w:spacing w:val="-3"/>
          <w:sz w:val="28"/>
          <w:szCs w:val="28"/>
        </w:rPr>
        <w:t>e</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ear</w:t>
      </w:r>
      <w:r>
        <w:rPr>
          <w:rFonts w:ascii="Times New Roman" w:eastAsia="Times New Roman" w:hAnsi="Times New Roman" w:cs="Times New Roman"/>
          <w:spacing w:val="-2"/>
          <w:sz w:val="28"/>
          <w:szCs w:val="28"/>
        </w:rPr>
        <w:t>c</w:t>
      </w:r>
      <w:r>
        <w:rPr>
          <w:rFonts w:ascii="Times New Roman" w:eastAsia="Times New Roman" w:hAnsi="Times New Roman" w:cs="Times New Roman"/>
          <w:sz w:val="28"/>
          <w:szCs w:val="28"/>
        </w:rPr>
        <w:t>h</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E</w:t>
      </w:r>
      <w:r>
        <w:rPr>
          <w:rFonts w:ascii="Times New Roman" w:eastAsia="Times New Roman" w:hAnsi="Times New Roman" w:cs="Times New Roman"/>
          <w:spacing w:val="1"/>
          <w:sz w:val="28"/>
          <w:szCs w:val="28"/>
        </w:rPr>
        <w:t>du</w:t>
      </w:r>
      <w:r>
        <w:rPr>
          <w:rFonts w:ascii="Times New Roman" w:eastAsia="Times New Roman" w:hAnsi="Times New Roman" w:cs="Times New Roman"/>
          <w:sz w:val="28"/>
          <w:szCs w:val="28"/>
        </w:rPr>
        <w:t>c</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3"/>
          <w:sz w:val="28"/>
          <w:szCs w:val="28"/>
        </w:rPr>
        <w:t>a</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d</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3"/>
          <w:sz w:val="28"/>
          <w:szCs w:val="28"/>
        </w:rPr>
        <w:t>C</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1"/>
          <w:sz w:val="28"/>
          <w:szCs w:val="28"/>
        </w:rPr>
        <w:t>n</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2"/>
          <w:sz w:val="28"/>
          <w:szCs w:val="28"/>
        </w:rPr>
        <w:t>c</w:t>
      </w:r>
      <w:r>
        <w:rPr>
          <w:rFonts w:ascii="Times New Roman" w:eastAsia="Times New Roman" w:hAnsi="Times New Roman" w:cs="Times New Roman"/>
          <w:sz w:val="28"/>
          <w:szCs w:val="28"/>
        </w:rPr>
        <w:t>al</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C</w:t>
      </w:r>
      <w:r>
        <w:rPr>
          <w:rFonts w:ascii="Times New Roman" w:eastAsia="Times New Roman" w:hAnsi="Times New Roman" w:cs="Times New Roman"/>
          <w:spacing w:val="-3"/>
          <w:sz w:val="28"/>
          <w:szCs w:val="28"/>
        </w:rPr>
        <w:t>e</w:t>
      </w:r>
      <w:r>
        <w:rPr>
          <w:rFonts w:ascii="Times New Roman" w:eastAsia="Times New Roman" w:hAnsi="Times New Roman" w:cs="Times New Roman"/>
          <w:spacing w:val="1"/>
          <w:sz w:val="28"/>
          <w:szCs w:val="28"/>
        </w:rPr>
        <w:t>nt</w:t>
      </w:r>
      <w:r>
        <w:rPr>
          <w:rFonts w:ascii="Times New Roman" w:eastAsia="Times New Roman" w:hAnsi="Times New Roman" w:cs="Times New Roman"/>
          <w:spacing w:val="-2"/>
          <w:sz w:val="28"/>
          <w:szCs w:val="28"/>
        </w:rPr>
        <w:t>e</w:t>
      </w:r>
      <w:r>
        <w:rPr>
          <w:rFonts w:ascii="Times New Roman" w:eastAsia="Times New Roman" w:hAnsi="Times New Roman" w:cs="Times New Roman"/>
          <w:sz w:val="28"/>
          <w:szCs w:val="28"/>
        </w:rPr>
        <w:t>r (</w:t>
      </w:r>
      <w:r>
        <w:rPr>
          <w:rFonts w:ascii="Times New Roman" w:eastAsia="Times New Roman" w:hAnsi="Times New Roman" w:cs="Times New Roman"/>
          <w:spacing w:val="-2"/>
          <w:sz w:val="28"/>
          <w:szCs w:val="28"/>
        </w:rPr>
        <w:t>G</w:t>
      </w:r>
      <w:r>
        <w:rPr>
          <w:rFonts w:ascii="Times New Roman" w:eastAsia="Times New Roman" w:hAnsi="Times New Roman" w:cs="Times New Roman"/>
          <w:sz w:val="28"/>
          <w:szCs w:val="28"/>
        </w:rPr>
        <w:t>R</w:t>
      </w:r>
      <w:r>
        <w:rPr>
          <w:rFonts w:ascii="Times New Roman" w:eastAsia="Times New Roman" w:hAnsi="Times New Roman" w:cs="Times New Roman"/>
          <w:spacing w:val="-1"/>
          <w:sz w:val="28"/>
          <w:szCs w:val="28"/>
        </w:rPr>
        <w:t>E</w:t>
      </w:r>
      <w:r>
        <w:rPr>
          <w:rFonts w:ascii="Times New Roman" w:eastAsia="Times New Roman" w:hAnsi="Times New Roman" w:cs="Times New Roman"/>
          <w:sz w:val="28"/>
          <w:szCs w:val="28"/>
        </w:rPr>
        <w:t xml:space="preserve">CC), </w:t>
      </w:r>
      <w:r>
        <w:rPr>
          <w:rFonts w:ascii="Times New Roman" w:eastAsia="Times New Roman" w:hAnsi="Times New Roman" w:cs="Times New Roman"/>
          <w:spacing w:val="-1"/>
          <w:sz w:val="28"/>
          <w:szCs w:val="28"/>
        </w:rPr>
        <w:t>V</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Palo</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o</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H</w:t>
      </w:r>
      <w:r>
        <w:rPr>
          <w:rFonts w:ascii="Times New Roman" w:eastAsia="Times New Roman" w:hAnsi="Times New Roman" w:cs="Times New Roman"/>
          <w:sz w:val="28"/>
          <w:szCs w:val="28"/>
        </w:rPr>
        <w:t>e</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h</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Care S</w:t>
      </w:r>
      <w:r>
        <w:rPr>
          <w:rFonts w:ascii="Times New Roman" w:eastAsia="Times New Roman" w:hAnsi="Times New Roman" w:cs="Times New Roman"/>
          <w:spacing w:val="-4"/>
          <w:sz w:val="28"/>
          <w:szCs w:val="28"/>
        </w:rPr>
        <w:t>y</w:t>
      </w:r>
      <w:r>
        <w:rPr>
          <w:rFonts w:ascii="Times New Roman" w:eastAsia="Times New Roman" w:hAnsi="Times New Roman" w:cs="Times New Roman"/>
          <w:spacing w:val="1"/>
          <w:sz w:val="28"/>
          <w:szCs w:val="28"/>
        </w:rPr>
        <w:t>st</w:t>
      </w:r>
      <w:r>
        <w:rPr>
          <w:rFonts w:ascii="Times New Roman" w:eastAsia="Times New Roman" w:hAnsi="Times New Roman" w:cs="Times New Roman"/>
          <w:sz w:val="28"/>
          <w:szCs w:val="28"/>
        </w:rPr>
        <w:t>e</w:t>
      </w:r>
      <w:r>
        <w:rPr>
          <w:rFonts w:ascii="Times New Roman" w:eastAsia="Times New Roman" w:hAnsi="Times New Roman" w:cs="Times New Roman"/>
          <w:spacing w:val="-5"/>
          <w:sz w:val="28"/>
          <w:szCs w:val="28"/>
        </w:rPr>
        <w:t>m</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Pa</w:t>
      </w:r>
      <w:r>
        <w:rPr>
          <w:rFonts w:ascii="Times New Roman" w:eastAsia="Times New Roman" w:hAnsi="Times New Roman" w:cs="Times New Roman"/>
          <w:spacing w:val="1"/>
          <w:sz w:val="28"/>
          <w:szCs w:val="28"/>
        </w:rPr>
        <w:t>l</w:t>
      </w:r>
      <w:r>
        <w:rPr>
          <w:rFonts w:ascii="Times New Roman" w:eastAsia="Times New Roman" w:hAnsi="Times New Roman" w:cs="Times New Roman"/>
          <w:sz w:val="28"/>
          <w:szCs w:val="28"/>
        </w:rPr>
        <w:t>o</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lto</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C</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n</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a</w:t>
      </w:r>
    </w:p>
    <w:p w14:paraId="1DB2C670" w14:textId="77777777" w:rsidR="00C26A0F" w:rsidRDefault="00C26A0F" w:rsidP="00C26A0F">
      <w:pPr>
        <w:widowControl w:val="0"/>
        <w:autoSpaceDE w:val="0"/>
        <w:autoSpaceDN w:val="0"/>
        <w:adjustRightInd w:val="0"/>
        <w:spacing w:line="322" w:lineRule="exact"/>
        <w:ind w:left="80" w:right="62"/>
        <w:jc w:val="center"/>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2</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S</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n</w:t>
      </w:r>
      <w:r>
        <w:rPr>
          <w:rFonts w:ascii="Times New Roman" w:eastAsia="Times New Roman" w:hAnsi="Times New Roman" w:cs="Times New Roman"/>
          <w:spacing w:val="-2"/>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pacing w:val="-2"/>
          <w:sz w:val="28"/>
          <w:szCs w:val="28"/>
        </w:rPr>
        <w:t>r</w:t>
      </w:r>
      <w:r>
        <w:rPr>
          <w:rFonts w:ascii="Times New Roman" w:eastAsia="Times New Roman" w:hAnsi="Times New Roman" w:cs="Times New Roman"/>
          <w:sz w:val="28"/>
          <w:szCs w:val="28"/>
        </w:rPr>
        <w:t>d</w:t>
      </w:r>
      <w:r>
        <w:rPr>
          <w:rFonts w:ascii="Times New Roman" w:eastAsia="Times New Roman" w:hAnsi="Times New Roman" w:cs="Times New Roman"/>
          <w:spacing w:val="2"/>
          <w:sz w:val="28"/>
          <w:szCs w:val="28"/>
        </w:rPr>
        <w:t xml:space="preserve"> </w:t>
      </w:r>
      <w:proofErr w:type="spellStart"/>
      <w:r>
        <w:rPr>
          <w:rFonts w:ascii="Times New Roman" w:eastAsia="Times New Roman" w:hAnsi="Times New Roman" w:cs="Times New Roman"/>
          <w:sz w:val="28"/>
          <w:szCs w:val="28"/>
        </w:rPr>
        <w:t>B</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M</w:t>
      </w:r>
      <w:r>
        <w:rPr>
          <w:rFonts w:ascii="Times New Roman" w:eastAsia="Times New Roman" w:hAnsi="Times New Roman" w:cs="Times New Roman"/>
          <w:spacing w:val="-2"/>
          <w:sz w:val="28"/>
          <w:szCs w:val="28"/>
        </w:rPr>
        <w:t>e</w:t>
      </w:r>
      <w:r>
        <w:rPr>
          <w:rFonts w:ascii="Times New Roman" w:eastAsia="Times New Roman" w:hAnsi="Times New Roman" w:cs="Times New Roman"/>
          <w:spacing w:val="1"/>
          <w:sz w:val="28"/>
          <w:szCs w:val="28"/>
        </w:rPr>
        <w:t>d</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2"/>
          <w:sz w:val="28"/>
          <w:szCs w:val="28"/>
        </w:rPr>
        <w:t>c</w:t>
      </w:r>
      <w:r>
        <w:rPr>
          <w:rFonts w:ascii="Times New Roman" w:eastAsia="Times New Roman" w:hAnsi="Times New Roman" w:cs="Times New Roman"/>
          <w:sz w:val="28"/>
          <w:szCs w:val="28"/>
        </w:rPr>
        <w:t>al</w:t>
      </w:r>
      <w:proofErr w:type="spellEnd"/>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I</w:t>
      </w:r>
      <w:r>
        <w:rPr>
          <w:rFonts w:ascii="Times New Roman" w:eastAsia="Times New Roman" w:hAnsi="Times New Roman" w:cs="Times New Roman"/>
          <w:spacing w:val="-2"/>
          <w:sz w:val="28"/>
          <w:szCs w:val="28"/>
        </w:rPr>
        <w:t>n</w:t>
      </w:r>
      <w:r>
        <w:rPr>
          <w:rFonts w:ascii="Times New Roman" w:eastAsia="Times New Roman" w:hAnsi="Times New Roman" w:cs="Times New Roman"/>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r</w:t>
      </w:r>
      <w:r>
        <w:rPr>
          <w:rFonts w:ascii="Times New Roman" w:eastAsia="Times New Roman" w:hAnsi="Times New Roman" w:cs="Times New Roman"/>
          <w:spacing w:val="-5"/>
          <w:sz w:val="28"/>
          <w:szCs w:val="28"/>
        </w:rPr>
        <w:t>m</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ti</w:t>
      </w:r>
      <w:r>
        <w:rPr>
          <w:rFonts w:ascii="Times New Roman" w:eastAsia="Times New Roman" w:hAnsi="Times New Roman" w:cs="Times New Roman"/>
          <w:spacing w:val="-2"/>
          <w:sz w:val="28"/>
          <w:szCs w:val="28"/>
        </w:rPr>
        <w:t>c</w:t>
      </w:r>
      <w:r>
        <w:rPr>
          <w:rFonts w:ascii="Times New Roman" w:eastAsia="Times New Roman" w:hAnsi="Times New Roman" w:cs="Times New Roman"/>
          <w:sz w:val="28"/>
          <w:szCs w:val="28"/>
        </w:rPr>
        <w:t>s</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R</w:t>
      </w:r>
      <w:r>
        <w:rPr>
          <w:rFonts w:ascii="Times New Roman" w:eastAsia="Times New Roman" w:hAnsi="Times New Roman" w:cs="Times New Roman"/>
          <w:spacing w:val="-2"/>
          <w:sz w:val="28"/>
          <w:szCs w:val="28"/>
        </w:rPr>
        <w:t>e</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ea</w:t>
      </w:r>
      <w:r>
        <w:rPr>
          <w:rFonts w:ascii="Times New Roman" w:eastAsia="Times New Roman" w:hAnsi="Times New Roman" w:cs="Times New Roman"/>
          <w:spacing w:val="-2"/>
          <w:sz w:val="28"/>
          <w:szCs w:val="28"/>
        </w:rPr>
        <w:t>r</w:t>
      </w:r>
      <w:r>
        <w:rPr>
          <w:rFonts w:ascii="Times New Roman" w:eastAsia="Times New Roman" w:hAnsi="Times New Roman" w:cs="Times New Roman"/>
          <w:sz w:val="28"/>
          <w:szCs w:val="28"/>
        </w:rPr>
        <w:t>ch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(BM</w:t>
      </w:r>
      <w:r>
        <w:rPr>
          <w:rFonts w:ascii="Times New Roman" w:eastAsia="Times New Roman" w:hAnsi="Times New Roman" w:cs="Times New Roman"/>
          <w:spacing w:val="-3"/>
          <w:sz w:val="28"/>
          <w:szCs w:val="28"/>
        </w:rPr>
        <w:t>I</w:t>
      </w:r>
      <w:r>
        <w:rPr>
          <w:rFonts w:ascii="Times New Roman" w:eastAsia="Times New Roman" w:hAnsi="Times New Roman" w:cs="Times New Roman"/>
          <w:sz w:val="28"/>
          <w:szCs w:val="28"/>
        </w:rPr>
        <w:t>R</w:t>
      </w:r>
      <w:r>
        <w:rPr>
          <w:rFonts w:ascii="Times New Roman" w:eastAsia="Times New Roman" w:hAnsi="Times New Roman" w:cs="Times New Roman"/>
          <w:spacing w:val="1"/>
          <w:sz w:val="28"/>
          <w:szCs w:val="28"/>
        </w:rPr>
        <w:t>)</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D</w:t>
      </w:r>
      <w:r>
        <w:rPr>
          <w:rFonts w:ascii="Times New Roman" w:eastAsia="Times New Roman" w:hAnsi="Times New Roman" w:cs="Times New Roman"/>
          <w:sz w:val="28"/>
          <w:szCs w:val="28"/>
        </w:rPr>
        <w:t>e</w:t>
      </w:r>
      <w:r>
        <w:rPr>
          <w:rFonts w:ascii="Times New Roman" w:eastAsia="Times New Roman" w:hAnsi="Times New Roman" w:cs="Times New Roman"/>
          <w:spacing w:val="1"/>
          <w:sz w:val="28"/>
          <w:szCs w:val="28"/>
        </w:rPr>
        <w:t>p</w:t>
      </w:r>
      <w:r>
        <w:rPr>
          <w:rFonts w:ascii="Times New Roman" w:eastAsia="Times New Roman" w:hAnsi="Times New Roman" w:cs="Times New Roman"/>
          <w:sz w:val="28"/>
          <w:szCs w:val="28"/>
        </w:rPr>
        <w:t>a</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3"/>
          <w:sz w:val="28"/>
          <w:szCs w:val="28"/>
        </w:rPr>
        <w:t>m</w:t>
      </w:r>
      <w:r>
        <w:rPr>
          <w:rFonts w:ascii="Times New Roman" w:eastAsia="Times New Roman" w:hAnsi="Times New Roman" w:cs="Times New Roman"/>
          <w:sz w:val="28"/>
          <w:szCs w:val="28"/>
        </w:rPr>
        <w:t>e</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t</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f M</w:t>
      </w:r>
      <w:r>
        <w:rPr>
          <w:rFonts w:ascii="Times New Roman" w:eastAsia="Times New Roman" w:hAnsi="Times New Roman" w:cs="Times New Roman"/>
          <w:spacing w:val="-3"/>
          <w:sz w:val="28"/>
          <w:szCs w:val="28"/>
        </w:rPr>
        <w:t>e</w:t>
      </w:r>
      <w:r>
        <w:rPr>
          <w:rFonts w:ascii="Times New Roman" w:eastAsia="Times New Roman" w:hAnsi="Times New Roman" w:cs="Times New Roman"/>
          <w:spacing w:val="-1"/>
          <w:sz w:val="28"/>
          <w:szCs w:val="28"/>
        </w:rPr>
        <w:t>d</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c</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e, S</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rd</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U</w:t>
      </w:r>
      <w:r>
        <w:rPr>
          <w:rFonts w:ascii="Times New Roman" w:eastAsia="Times New Roman" w:hAnsi="Times New Roman" w:cs="Times New Roman"/>
          <w:spacing w:val="-1"/>
          <w:sz w:val="28"/>
          <w:szCs w:val="28"/>
        </w:rPr>
        <w:t>ni</w:t>
      </w:r>
      <w:r>
        <w:rPr>
          <w:rFonts w:ascii="Times New Roman" w:eastAsia="Times New Roman" w:hAnsi="Times New Roman" w:cs="Times New Roman"/>
          <w:spacing w:val="1"/>
          <w:sz w:val="28"/>
          <w:szCs w:val="28"/>
        </w:rPr>
        <w:t>v</w:t>
      </w:r>
      <w:r>
        <w:rPr>
          <w:rFonts w:ascii="Times New Roman" w:eastAsia="Times New Roman" w:hAnsi="Times New Roman" w:cs="Times New Roman"/>
          <w:sz w:val="28"/>
          <w:szCs w:val="28"/>
        </w:rPr>
        <w:t>e</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s</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4"/>
          <w:sz w:val="28"/>
          <w:szCs w:val="28"/>
        </w:rPr>
        <w:t>y</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S</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r</w:t>
      </w:r>
      <w:r>
        <w:rPr>
          <w:rFonts w:ascii="Times New Roman" w:eastAsia="Times New Roman" w:hAnsi="Times New Roman" w:cs="Times New Roman"/>
          <w:spacing w:val="1"/>
          <w:sz w:val="28"/>
          <w:szCs w:val="28"/>
        </w:rPr>
        <w:t>d</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C</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n</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a</w:t>
      </w:r>
    </w:p>
    <w:p w14:paraId="6E7378C6" w14:textId="77777777" w:rsidR="00C26A0F" w:rsidRDefault="00C26A0F" w:rsidP="00C26A0F">
      <w:pPr>
        <w:widowControl w:val="0"/>
        <w:autoSpaceDE w:val="0"/>
        <w:autoSpaceDN w:val="0"/>
        <w:adjustRightInd w:val="0"/>
        <w:spacing w:line="322" w:lineRule="exact"/>
        <w:ind w:left="852" w:right="832" w:hanging="4"/>
        <w:jc w:val="center"/>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3</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Ce</w:t>
      </w:r>
      <w:r>
        <w:rPr>
          <w:rFonts w:ascii="Times New Roman" w:eastAsia="Times New Roman" w:hAnsi="Times New Roman" w:cs="Times New Roman"/>
          <w:spacing w:val="-1"/>
          <w:sz w:val="28"/>
          <w:szCs w:val="28"/>
        </w:rPr>
        <w:t>n</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 xml:space="preserve">er </w:t>
      </w:r>
      <w:r>
        <w:rPr>
          <w:rFonts w:ascii="Times New Roman" w:eastAsia="Times New Roman" w:hAnsi="Times New Roman" w:cs="Times New Roman"/>
          <w:spacing w:val="-3"/>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r P</w:t>
      </w:r>
      <w:r>
        <w:rPr>
          <w:rFonts w:ascii="Times New Roman" w:eastAsia="Times New Roman" w:hAnsi="Times New Roman" w:cs="Times New Roman"/>
          <w:spacing w:val="-3"/>
          <w:sz w:val="28"/>
          <w:szCs w:val="28"/>
        </w:rPr>
        <w:t>r</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5"/>
          <w:sz w:val="28"/>
          <w:szCs w:val="28"/>
        </w:rPr>
        <w:t>m</w:t>
      </w:r>
      <w:r>
        <w:rPr>
          <w:rFonts w:ascii="Times New Roman" w:eastAsia="Times New Roman" w:hAnsi="Times New Roman" w:cs="Times New Roman"/>
          <w:sz w:val="28"/>
          <w:szCs w:val="28"/>
        </w:rPr>
        <w:t>a</w:t>
      </w:r>
      <w:r>
        <w:rPr>
          <w:rFonts w:ascii="Times New Roman" w:eastAsia="Times New Roman" w:hAnsi="Times New Roman" w:cs="Times New Roman"/>
          <w:spacing w:val="2"/>
          <w:sz w:val="28"/>
          <w:szCs w:val="28"/>
        </w:rPr>
        <w:t>r</w:t>
      </w:r>
      <w:r>
        <w:rPr>
          <w:rFonts w:ascii="Times New Roman" w:eastAsia="Times New Roman" w:hAnsi="Times New Roman" w:cs="Times New Roman"/>
          <w:sz w:val="28"/>
          <w:szCs w:val="28"/>
        </w:rPr>
        <w:t>y</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Care a</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d</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O</w:t>
      </w:r>
      <w:r>
        <w:rPr>
          <w:rFonts w:ascii="Times New Roman" w:eastAsia="Times New Roman" w:hAnsi="Times New Roman" w:cs="Times New Roman"/>
          <w:spacing w:val="-1"/>
          <w:sz w:val="28"/>
          <w:szCs w:val="28"/>
        </w:rPr>
        <w:t>u</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2"/>
          <w:sz w:val="28"/>
          <w:szCs w:val="28"/>
        </w:rPr>
        <w:t>c</w:t>
      </w:r>
      <w:r>
        <w:rPr>
          <w:rFonts w:ascii="Times New Roman" w:eastAsia="Times New Roman" w:hAnsi="Times New Roman" w:cs="Times New Roman"/>
          <w:spacing w:val="1"/>
          <w:sz w:val="28"/>
          <w:szCs w:val="28"/>
        </w:rPr>
        <w:t>o</w:t>
      </w:r>
      <w:r>
        <w:rPr>
          <w:rFonts w:ascii="Times New Roman" w:eastAsia="Times New Roman" w:hAnsi="Times New Roman" w:cs="Times New Roman"/>
          <w:spacing w:val="-5"/>
          <w:sz w:val="28"/>
          <w:szCs w:val="28"/>
        </w:rPr>
        <w:t>m</w:t>
      </w:r>
      <w:r>
        <w:rPr>
          <w:rFonts w:ascii="Times New Roman" w:eastAsia="Times New Roman" w:hAnsi="Times New Roman" w:cs="Times New Roman"/>
          <w:sz w:val="28"/>
          <w:szCs w:val="28"/>
        </w:rPr>
        <w:t>es</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Rese</w:t>
      </w:r>
      <w:r>
        <w:rPr>
          <w:rFonts w:ascii="Times New Roman" w:eastAsia="Times New Roman" w:hAnsi="Times New Roman" w:cs="Times New Roman"/>
          <w:spacing w:val="-2"/>
          <w:sz w:val="28"/>
          <w:szCs w:val="28"/>
        </w:rPr>
        <w:t>a</w:t>
      </w:r>
      <w:r>
        <w:rPr>
          <w:rFonts w:ascii="Times New Roman" w:eastAsia="Times New Roman" w:hAnsi="Times New Roman" w:cs="Times New Roman"/>
          <w:sz w:val="28"/>
          <w:szCs w:val="28"/>
        </w:rPr>
        <w:t>rch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3"/>
          <w:sz w:val="28"/>
          <w:szCs w:val="28"/>
        </w:rPr>
        <w:t>(</w:t>
      </w:r>
      <w:r>
        <w:rPr>
          <w:rFonts w:ascii="Times New Roman" w:eastAsia="Times New Roman" w:hAnsi="Times New Roman" w:cs="Times New Roman"/>
          <w:sz w:val="28"/>
          <w:szCs w:val="28"/>
        </w:rPr>
        <w:t>PC</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 xml:space="preserve">R), </w:t>
      </w:r>
      <w:r>
        <w:rPr>
          <w:rFonts w:ascii="Times New Roman" w:eastAsia="Times New Roman" w:hAnsi="Times New Roman" w:cs="Times New Roman"/>
          <w:spacing w:val="-1"/>
          <w:sz w:val="28"/>
          <w:szCs w:val="28"/>
        </w:rPr>
        <w:t>D</w:t>
      </w:r>
      <w:r>
        <w:rPr>
          <w:rFonts w:ascii="Times New Roman" w:eastAsia="Times New Roman" w:hAnsi="Times New Roman" w:cs="Times New Roman"/>
          <w:sz w:val="28"/>
          <w:szCs w:val="28"/>
        </w:rPr>
        <w:t>e</w:t>
      </w:r>
      <w:r>
        <w:rPr>
          <w:rFonts w:ascii="Times New Roman" w:eastAsia="Times New Roman" w:hAnsi="Times New Roman" w:cs="Times New Roman"/>
          <w:spacing w:val="1"/>
          <w:sz w:val="28"/>
          <w:szCs w:val="28"/>
        </w:rPr>
        <w:t>p</w:t>
      </w:r>
      <w:r>
        <w:rPr>
          <w:rFonts w:ascii="Times New Roman" w:eastAsia="Times New Roman" w:hAnsi="Times New Roman" w:cs="Times New Roman"/>
          <w:sz w:val="28"/>
          <w:szCs w:val="28"/>
        </w:rPr>
        <w:t>a</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5"/>
          <w:sz w:val="28"/>
          <w:szCs w:val="28"/>
        </w:rPr>
        <w:t>m</w:t>
      </w:r>
      <w:r>
        <w:rPr>
          <w:rFonts w:ascii="Times New Roman" w:eastAsia="Times New Roman" w:hAnsi="Times New Roman" w:cs="Times New Roman"/>
          <w:sz w:val="28"/>
          <w:szCs w:val="28"/>
        </w:rPr>
        <w:t>e</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of M</w:t>
      </w:r>
      <w:r>
        <w:rPr>
          <w:rFonts w:ascii="Times New Roman" w:eastAsia="Times New Roman" w:hAnsi="Times New Roman" w:cs="Times New Roman"/>
          <w:spacing w:val="-2"/>
          <w:sz w:val="28"/>
          <w:szCs w:val="28"/>
        </w:rPr>
        <w:t>e</w:t>
      </w:r>
      <w:r>
        <w:rPr>
          <w:rFonts w:ascii="Times New Roman" w:eastAsia="Times New Roman" w:hAnsi="Times New Roman" w:cs="Times New Roman"/>
          <w:spacing w:val="1"/>
          <w:sz w:val="28"/>
          <w:szCs w:val="28"/>
        </w:rPr>
        <w:t>d</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2"/>
          <w:sz w:val="28"/>
          <w:szCs w:val="28"/>
        </w:rPr>
        <w:t>c</w:t>
      </w:r>
      <w:r>
        <w:rPr>
          <w:rFonts w:ascii="Times New Roman" w:eastAsia="Times New Roman" w:hAnsi="Times New Roman" w:cs="Times New Roman"/>
          <w:spacing w:val="1"/>
          <w:sz w:val="28"/>
          <w:szCs w:val="28"/>
        </w:rPr>
        <w:t>in</w:t>
      </w:r>
      <w:r>
        <w:rPr>
          <w:rFonts w:ascii="Times New Roman" w:eastAsia="Times New Roman" w:hAnsi="Times New Roman" w:cs="Times New Roman"/>
          <w:sz w:val="28"/>
          <w:szCs w:val="28"/>
        </w:rPr>
        <w:t>e,</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3"/>
          <w:sz w:val="28"/>
          <w:szCs w:val="28"/>
        </w:rPr>
        <w:t>S</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2"/>
          <w:sz w:val="28"/>
          <w:szCs w:val="28"/>
        </w:rPr>
        <w:t>a</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z w:val="28"/>
          <w:szCs w:val="28"/>
        </w:rPr>
        <w:t>rd</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4"/>
          <w:sz w:val="28"/>
          <w:szCs w:val="28"/>
        </w:rPr>
        <w:t>U</w:t>
      </w:r>
      <w:r>
        <w:rPr>
          <w:rFonts w:ascii="Times New Roman" w:eastAsia="Times New Roman" w:hAnsi="Times New Roman" w:cs="Times New Roman"/>
          <w:spacing w:val="1"/>
          <w:sz w:val="28"/>
          <w:szCs w:val="28"/>
        </w:rPr>
        <w:t>n</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1"/>
          <w:sz w:val="28"/>
          <w:szCs w:val="28"/>
        </w:rPr>
        <w:t>v</w:t>
      </w:r>
      <w:r>
        <w:rPr>
          <w:rFonts w:ascii="Times New Roman" w:eastAsia="Times New Roman" w:hAnsi="Times New Roman" w:cs="Times New Roman"/>
          <w:sz w:val="28"/>
          <w:szCs w:val="28"/>
        </w:rPr>
        <w:t>e</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s</w:t>
      </w:r>
      <w:r>
        <w:rPr>
          <w:rFonts w:ascii="Times New Roman" w:eastAsia="Times New Roman" w:hAnsi="Times New Roman" w:cs="Times New Roman"/>
          <w:spacing w:val="1"/>
          <w:sz w:val="28"/>
          <w:szCs w:val="28"/>
        </w:rPr>
        <w:t>it</w:t>
      </w:r>
      <w:r>
        <w:rPr>
          <w:rFonts w:ascii="Times New Roman" w:eastAsia="Times New Roman" w:hAnsi="Times New Roman" w:cs="Times New Roman"/>
          <w:spacing w:val="-4"/>
          <w:sz w:val="28"/>
          <w:szCs w:val="28"/>
        </w:rPr>
        <w:t>y</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S</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n</w:t>
      </w:r>
      <w:r>
        <w:rPr>
          <w:rFonts w:ascii="Times New Roman" w:eastAsia="Times New Roman" w:hAnsi="Times New Roman" w:cs="Times New Roman"/>
          <w:spacing w:val="-2"/>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d</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Ca</w:t>
      </w:r>
      <w:r>
        <w:rPr>
          <w:rFonts w:ascii="Times New Roman" w:eastAsia="Times New Roman" w:hAnsi="Times New Roman" w:cs="Times New Roman"/>
          <w:spacing w:val="-1"/>
          <w:sz w:val="28"/>
          <w:szCs w:val="28"/>
        </w:rPr>
        <w:t>l</w:t>
      </w:r>
      <w:r>
        <w:rPr>
          <w:rFonts w:ascii="Times New Roman" w:eastAsia="Times New Roman" w:hAnsi="Times New Roman" w:cs="Times New Roman"/>
          <w:spacing w:val="1"/>
          <w:sz w:val="28"/>
          <w:szCs w:val="28"/>
        </w:rPr>
        <w:t>i</w:t>
      </w:r>
      <w:r>
        <w:rPr>
          <w:rFonts w:ascii="Times New Roman" w:eastAsia="Times New Roman" w:hAnsi="Times New Roman" w:cs="Times New Roman"/>
          <w:spacing w:val="-2"/>
          <w:sz w:val="28"/>
          <w:szCs w:val="28"/>
        </w:rPr>
        <w:t>f</w:t>
      </w:r>
      <w:r>
        <w:rPr>
          <w:rFonts w:ascii="Times New Roman" w:eastAsia="Times New Roman" w:hAnsi="Times New Roman" w:cs="Times New Roman"/>
          <w:spacing w:val="1"/>
          <w:sz w:val="28"/>
          <w:szCs w:val="28"/>
        </w:rPr>
        <w:t>o</w:t>
      </w:r>
      <w:r>
        <w:rPr>
          <w:rFonts w:ascii="Times New Roman" w:eastAsia="Times New Roman" w:hAnsi="Times New Roman" w:cs="Times New Roman"/>
          <w:spacing w:val="-2"/>
          <w:sz w:val="28"/>
          <w:szCs w:val="28"/>
        </w:rPr>
        <w:t>r</w:t>
      </w:r>
      <w:r>
        <w:rPr>
          <w:rFonts w:ascii="Times New Roman" w:eastAsia="Times New Roman" w:hAnsi="Times New Roman" w:cs="Times New Roman"/>
          <w:spacing w:val="1"/>
          <w:sz w:val="28"/>
          <w:szCs w:val="28"/>
        </w:rPr>
        <w:t>ni</w:t>
      </w:r>
      <w:r>
        <w:rPr>
          <w:rFonts w:ascii="Times New Roman" w:eastAsia="Times New Roman" w:hAnsi="Times New Roman" w:cs="Times New Roman"/>
          <w:sz w:val="28"/>
          <w:szCs w:val="28"/>
        </w:rPr>
        <w:t>a</w:t>
      </w:r>
    </w:p>
    <w:p w14:paraId="5EED25B6" w14:textId="77777777" w:rsidR="00C26A0F" w:rsidRDefault="00C26A0F" w:rsidP="00C26A0F">
      <w:pPr>
        <w:widowControl w:val="0"/>
        <w:autoSpaceDE w:val="0"/>
        <w:autoSpaceDN w:val="0"/>
        <w:adjustRightInd w:val="0"/>
        <w:spacing w:before="7" w:line="170" w:lineRule="exact"/>
        <w:rPr>
          <w:rFonts w:ascii="Times New Roman" w:eastAsia="Times New Roman" w:hAnsi="Times New Roman" w:cs="Times New Roman"/>
          <w:sz w:val="17"/>
          <w:szCs w:val="17"/>
        </w:rPr>
      </w:pPr>
    </w:p>
    <w:p w14:paraId="4ACC929B"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252115D5"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014F57D6"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5BE95CD8"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229BBBD7"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4B81DF3A"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505D8FC8" w14:textId="77777777" w:rsidR="00C26A0F" w:rsidRDefault="00C26A0F" w:rsidP="00C26A0F">
      <w:pPr>
        <w:widowControl w:val="0"/>
        <w:autoSpaceDE w:val="0"/>
        <w:autoSpaceDN w:val="0"/>
        <w:adjustRightInd w:val="0"/>
        <w:ind w:left="356" w:right="335"/>
        <w:jc w:val="center"/>
        <w:rPr>
          <w:rFonts w:ascii="Times New Roman" w:eastAsia="Times New Roman" w:hAnsi="Times New Roman" w:cs="Times New Roman"/>
        </w:rPr>
      </w:pPr>
      <w:r>
        <w:rPr>
          <w:rFonts w:ascii="Times New Roman" w:eastAsia="Times New Roman" w:hAnsi="Times New Roman" w:cs="Times New Roman"/>
        </w:rPr>
        <w:t>Vi</w:t>
      </w:r>
      <w:r>
        <w:rPr>
          <w:rFonts w:ascii="Times New Roman" w:eastAsia="Times New Roman" w:hAnsi="Times New Roman" w:cs="Times New Roman"/>
          <w:spacing w:val="-1"/>
        </w:rPr>
        <w:t>e</w:t>
      </w:r>
      <w:r>
        <w:rPr>
          <w:rFonts w:ascii="Times New Roman" w:eastAsia="Times New Roman" w:hAnsi="Times New Roman" w:cs="Times New Roman"/>
        </w:rPr>
        <w:t xml:space="preserve">ws </w:t>
      </w:r>
      <w:r>
        <w:rPr>
          <w:rFonts w:ascii="Times New Roman" w:eastAsia="Times New Roman" w:hAnsi="Times New Roman" w:cs="Times New Roman"/>
          <w:spacing w:val="-1"/>
        </w:rPr>
        <w:t>e</w:t>
      </w:r>
      <w:r>
        <w:rPr>
          <w:rFonts w:ascii="Times New Roman" w:eastAsia="Times New Roman" w:hAnsi="Times New Roman" w:cs="Times New Roman"/>
          <w:spacing w:val="2"/>
        </w:rPr>
        <w:t>x</w:t>
      </w:r>
      <w:r>
        <w:rPr>
          <w:rFonts w:ascii="Times New Roman" w:eastAsia="Times New Roman" w:hAnsi="Times New Roman" w:cs="Times New Roman"/>
        </w:rPr>
        <w:t>p</w:t>
      </w:r>
      <w:r>
        <w:rPr>
          <w:rFonts w:ascii="Times New Roman" w:eastAsia="Times New Roman" w:hAnsi="Times New Roman" w:cs="Times New Roman"/>
          <w:spacing w:val="-1"/>
        </w:rPr>
        <w:t>re</w:t>
      </w:r>
      <w:r>
        <w:rPr>
          <w:rFonts w:ascii="Times New Roman" w:eastAsia="Times New Roman" w:hAnsi="Times New Roman" w:cs="Times New Roman"/>
        </w:rPr>
        <w:t xml:space="preserve">ssed </w:t>
      </w:r>
      <w:r>
        <w:rPr>
          <w:rFonts w:ascii="Times New Roman" w:eastAsia="Times New Roman" w:hAnsi="Times New Roman" w:cs="Times New Roman"/>
          <w:spacing w:val="1"/>
        </w:rPr>
        <w:t>a</w:t>
      </w:r>
      <w:r>
        <w:rPr>
          <w:rFonts w:ascii="Times New Roman" w:eastAsia="Times New Roman" w:hAnsi="Times New Roman" w:cs="Times New Roman"/>
        </w:rPr>
        <w:t>re</w:t>
      </w:r>
      <w:r>
        <w:rPr>
          <w:rFonts w:ascii="Times New Roman" w:eastAsia="Times New Roman" w:hAnsi="Times New Roman" w:cs="Times New Roman"/>
          <w:spacing w:val="-2"/>
        </w:rPr>
        <w:t xml:space="preserve"> </w:t>
      </w:r>
      <w:r>
        <w:rPr>
          <w:rFonts w:ascii="Times New Roman" w:eastAsia="Times New Roman" w:hAnsi="Times New Roman" w:cs="Times New Roman"/>
        </w:rPr>
        <w:t>tho</w:t>
      </w:r>
      <w:r>
        <w:rPr>
          <w:rFonts w:ascii="Times New Roman" w:eastAsia="Times New Roman" w:hAnsi="Times New Roman" w:cs="Times New Roman"/>
          <w:spacing w:val="3"/>
        </w:rPr>
        <w:t>s</w:t>
      </w:r>
      <w:r>
        <w:rPr>
          <w:rFonts w:ascii="Times New Roman" w:eastAsia="Times New Roman" w:hAnsi="Times New Roman" w:cs="Times New Roman"/>
        </w:rPr>
        <w:t>e</w:t>
      </w:r>
      <w:r>
        <w:rPr>
          <w:rFonts w:ascii="Times New Roman" w:eastAsia="Times New Roman" w:hAnsi="Times New Roman" w:cs="Times New Roman"/>
          <w:spacing w:val="-1"/>
        </w:rPr>
        <w:t xml:space="preserve"> </w:t>
      </w:r>
      <w:r>
        <w:rPr>
          <w:rFonts w:ascii="Times New Roman" w:eastAsia="Times New Roman" w:hAnsi="Times New Roman" w:cs="Times New Roman"/>
        </w:rPr>
        <w:t>of the</w:t>
      </w:r>
      <w:r>
        <w:rPr>
          <w:rFonts w:ascii="Times New Roman" w:eastAsia="Times New Roman" w:hAnsi="Times New Roman" w:cs="Times New Roman"/>
          <w:spacing w:val="-1"/>
        </w:rPr>
        <w:t xml:space="preserve"> a</w:t>
      </w:r>
      <w:r>
        <w:rPr>
          <w:rFonts w:ascii="Times New Roman" w:eastAsia="Times New Roman" w:hAnsi="Times New Roman" w:cs="Times New Roman"/>
        </w:rPr>
        <w:t>uthors</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a</w:t>
      </w:r>
      <w:r>
        <w:rPr>
          <w:rFonts w:ascii="Times New Roman" w:eastAsia="Times New Roman" w:hAnsi="Times New Roman" w:cs="Times New Roman"/>
        </w:rPr>
        <w:t>nd not ne</w:t>
      </w:r>
      <w:r>
        <w:rPr>
          <w:rFonts w:ascii="Times New Roman" w:eastAsia="Times New Roman" w:hAnsi="Times New Roman" w:cs="Times New Roman"/>
          <w:spacing w:val="-1"/>
        </w:rPr>
        <w:t>ce</w:t>
      </w:r>
      <w:r>
        <w:rPr>
          <w:rFonts w:ascii="Times New Roman" w:eastAsia="Times New Roman" w:hAnsi="Times New Roman" w:cs="Times New Roman"/>
        </w:rPr>
        <w:t>ss</w:t>
      </w:r>
      <w:r>
        <w:rPr>
          <w:rFonts w:ascii="Times New Roman" w:eastAsia="Times New Roman" w:hAnsi="Times New Roman" w:cs="Times New Roman"/>
          <w:spacing w:val="2"/>
        </w:rPr>
        <w:t>a</w:t>
      </w:r>
      <w:r>
        <w:rPr>
          <w:rFonts w:ascii="Times New Roman" w:eastAsia="Times New Roman" w:hAnsi="Times New Roman" w:cs="Times New Roman"/>
        </w:rPr>
        <w:t>ri</w:t>
      </w:r>
      <w:r>
        <w:rPr>
          <w:rFonts w:ascii="Times New Roman" w:eastAsia="Times New Roman" w:hAnsi="Times New Roman" w:cs="Times New Roman"/>
          <w:spacing w:val="2"/>
        </w:rPr>
        <w:t>l</w:t>
      </w:r>
      <w:r>
        <w:rPr>
          <w:rFonts w:ascii="Times New Roman" w:eastAsia="Times New Roman" w:hAnsi="Times New Roman" w:cs="Times New Roman"/>
        </w:rPr>
        <w:t>y</w:t>
      </w:r>
      <w:r>
        <w:rPr>
          <w:rFonts w:ascii="Times New Roman" w:eastAsia="Times New Roman" w:hAnsi="Times New Roman" w:cs="Times New Roman"/>
          <w:spacing w:val="-5"/>
        </w:rPr>
        <w:t xml:space="preserve"> </w:t>
      </w:r>
      <w:r>
        <w:rPr>
          <w:rFonts w:ascii="Times New Roman" w:eastAsia="Times New Roman" w:hAnsi="Times New Roman" w:cs="Times New Roman"/>
        </w:rPr>
        <w:t xml:space="preserve">those </w:t>
      </w:r>
      <w:r>
        <w:rPr>
          <w:rFonts w:ascii="Times New Roman" w:eastAsia="Times New Roman" w:hAnsi="Times New Roman" w:cs="Times New Roman"/>
          <w:spacing w:val="2"/>
        </w:rPr>
        <w:t>o</w:t>
      </w:r>
      <w:r>
        <w:rPr>
          <w:rFonts w:ascii="Times New Roman" w:eastAsia="Times New Roman" w:hAnsi="Times New Roman" w:cs="Times New Roman"/>
        </w:rPr>
        <w:t>f the</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1"/>
        </w:rPr>
        <w:t>e</w:t>
      </w:r>
      <w:r>
        <w:rPr>
          <w:rFonts w:ascii="Times New Roman" w:eastAsia="Times New Roman" w:hAnsi="Times New Roman" w:cs="Times New Roman"/>
        </w:rPr>
        <w:t>p</w:t>
      </w:r>
      <w:r>
        <w:rPr>
          <w:rFonts w:ascii="Times New Roman" w:eastAsia="Times New Roman" w:hAnsi="Times New Roman" w:cs="Times New Roman"/>
          <w:spacing w:val="-1"/>
        </w:rPr>
        <w:t>a</w:t>
      </w:r>
      <w:r>
        <w:rPr>
          <w:rFonts w:ascii="Times New Roman" w:eastAsia="Times New Roman" w:hAnsi="Times New Roman" w:cs="Times New Roman"/>
        </w:rPr>
        <w:t>rtme</w:t>
      </w:r>
      <w:r>
        <w:rPr>
          <w:rFonts w:ascii="Times New Roman" w:eastAsia="Times New Roman" w:hAnsi="Times New Roman" w:cs="Times New Roman"/>
          <w:spacing w:val="-1"/>
        </w:rPr>
        <w:t>n</w:t>
      </w:r>
      <w:r>
        <w:rPr>
          <w:rFonts w:ascii="Times New Roman" w:eastAsia="Times New Roman" w:hAnsi="Times New Roman" w:cs="Times New Roman"/>
        </w:rPr>
        <w:t>t of</w:t>
      </w:r>
    </w:p>
    <w:p w14:paraId="3061D216" w14:textId="77777777" w:rsidR="00C26A0F" w:rsidRDefault="00C26A0F" w:rsidP="00C26A0F">
      <w:pPr>
        <w:widowControl w:val="0"/>
        <w:autoSpaceDE w:val="0"/>
        <w:autoSpaceDN w:val="0"/>
        <w:adjustRightInd w:val="0"/>
        <w:ind w:left="3786" w:right="3767"/>
        <w:jc w:val="center"/>
        <w:rPr>
          <w:rFonts w:ascii="Times New Roman" w:eastAsia="Times New Roman" w:hAnsi="Times New Roman" w:cs="Times New Roman"/>
        </w:rPr>
      </w:pPr>
      <w:r>
        <w:rPr>
          <w:rFonts w:ascii="Times New Roman" w:eastAsia="Times New Roman" w:hAnsi="Times New Roman" w:cs="Times New Roman"/>
        </w:rPr>
        <w:t>V</w:t>
      </w:r>
      <w:r>
        <w:rPr>
          <w:rFonts w:ascii="Times New Roman" w:eastAsia="Times New Roman" w:hAnsi="Times New Roman" w:cs="Times New Roman"/>
          <w:spacing w:val="-1"/>
        </w:rPr>
        <w:t>e</w:t>
      </w:r>
      <w:r>
        <w:rPr>
          <w:rFonts w:ascii="Times New Roman" w:eastAsia="Times New Roman" w:hAnsi="Times New Roman" w:cs="Times New Roman"/>
        </w:rPr>
        <w:t>te</w:t>
      </w:r>
      <w:r>
        <w:rPr>
          <w:rFonts w:ascii="Times New Roman" w:eastAsia="Times New Roman" w:hAnsi="Times New Roman" w:cs="Times New Roman"/>
          <w:spacing w:val="-1"/>
        </w:rPr>
        <w:t>ra</w:t>
      </w:r>
      <w:r>
        <w:rPr>
          <w:rFonts w:ascii="Times New Roman" w:eastAsia="Times New Roman" w:hAnsi="Times New Roman" w:cs="Times New Roman"/>
        </w:rPr>
        <w:t>ns</w:t>
      </w:r>
      <w:r>
        <w:rPr>
          <w:rFonts w:ascii="Times New Roman" w:eastAsia="Times New Roman" w:hAnsi="Times New Roman" w:cs="Times New Roman"/>
          <w:spacing w:val="2"/>
        </w:rPr>
        <w:t xml:space="preserve"> </w:t>
      </w:r>
      <w:r>
        <w:rPr>
          <w:rFonts w:ascii="Times New Roman" w:eastAsia="Times New Roman" w:hAnsi="Times New Roman" w:cs="Times New Roman"/>
        </w:rPr>
        <w:t>A</w:t>
      </w:r>
      <w:r>
        <w:rPr>
          <w:rFonts w:ascii="Times New Roman" w:eastAsia="Times New Roman" w:hAnsi="Times New Roman" w:cs="Times New Roman"/>
          <w:spacing w:val="-1"/>
        </w:rPr>
        <w:t>f</w:t>
      </w:r>
      <w:r>
        <w:rPr>
          <w:rFonts w:ascii="Times New Roman" w:eastAsia="Times New Roman" w:hAnsi="Times New Roman" w:cs="Times New Roman"/>
          <w:spacing w:val="1"/>
        </w:rPr>
        <w:t>f</w:t>
      </w:r>
      <w:r>
        <w:rPr>
          <w:rFonts w:ascii="Times New Roman" w:eastAsia="Times New Roman" w:hAnsi="Times New Roman" w:cs="Times New Roman"/>
          <w:spacing w:val="-1"/>
        </w:rPr>
        <w:t>a</w:t>
      </w:r>
      <w:r>
        <w:rPr>
          <w:rFonts w:ascii="Times New Roman" w:eastAsia="Times New Roman" w:hAnsi="Times New Roman" w:cs="Times New Roman"/>
        </w:rPr>
        <w:t>irs</w:t>
      </w:r>
    </w:p>
    <w:p w14:paraId="33C55515" w14:textId="77777777" w:rsidR="00C26A0F" w:rsidRDefault="00C26A0F" w:rsidP="00C26A0F">
      <w:pPr>
        <w:widowControl w:val="0"/>
        <w:autoSpaceDE w:val="0"/>
        <w:autoSpaceDN w:val="0"/>
        <w:adjustRightInd w:val="0"/>
        <w:ind w:left="3786" w:right="3767"/>
        <w:jc w:val="center"/>
        <w:rPr>
          <w:rFonts w:ascii="Times New Roman" w:eastAsia="Times New Roman" w:hAnsi="Times New Roman" w:cs="Times New Roman"/>
        </w:rPr>
        <w:sectPr w:rsidR="00C26A0F" w:rsidSect="00C26A0F">
          <w:pgSz w:w="12240" w:h="15840"/>
          <w:pgMar w:top="1480" w:right="1500" w:bottom="280" w:left="1500" w:header="720" w:footer="720" w:gutter="0"/>
          <w:cols w:space="720"/>
          <w:noEndnote/>
        </w:sectPr>
      </w:pPr>
    </w:p>
    <w:p w14:paraId="345DDE39" w14:textId="77777777" w:rsidR="00C26A0F" w:rsidRDefault="00C26A0F" w:rsidP="00C26A0F">
      <w:pPr>
        <w:widowControl w:val="0"/>
        <w:autoSpaceDE w:val="0"/>
        <w:autoSpaceDN w:val="0"/>
        <w:adjustRightInd w:val="0"/>
        <w:spacing w:before="5" w:line="150" w:lineRule="exact"/>
        <w:rPr>
          <w:rFonts w:ascii="Times New Roman" w:eastAsia="Times New Roman" w:hAnsi="Times New Roman" w:cs="Times New Roman"/>
          <w:sz w:val="15"/>
          <w:szCs w:val="15"/>
        </w:rPr>
      </w:pPr>
    </w:p>
    <w:p w14:paraId="1022F126"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2789FA60" w14:textId="77777777" w:rsidR="00C26A0F" w:rsidRPr="00C26A0F" w:rsidRDefault="00C26A0F" w:rsidP="005F659B">
      <w:pPr>
        <w:widowControl w:val="0"/>
        <w:autoSpaceDE w:val="0"/>
        <w:autoSpaceDN w:val="0"/>
        <w:adjustRightInd w:val="0"/>
        <w:ind w:left="100" w:right="185"/>
        <w:rPr>
          <w:rFonts w:ascii="Times New Roman" w:eastAsia="Times New Roman" w:hAnsi="Times New Roman" w:cs="Times New Roman"/>
        </w:rPr>
      </w:pPr>
      <w:r>
        <w:rPr>
          <w:rFonts w:ascii="Times New Roman" w:eastAsia="Times New Roman" w:hAnsi="Times New Roman" w:cs="Times New Roman"/>
        </w:rPr>
        <w:t>Not</w:t>
      </w:r>
      <w:r>
        <w:rPr>
          <w:rFonts w:ascii="Times New Roman" w:eastAsia="Times New Roman" w:hAnsi="Times New Roman" w:cs="Times New Roman"/>
          <w:spacing w:val="-1"/>
        </w:rPr>
        <w:t>e</w:t>
      </w:r>
      <w:r>
        <w:rPr>
          <w:rFonts w:ascii="Times New Roman" w:eastAsia="Times New Roman" w:hAnsi="Times New Roman" w:cs="Times New Roman"/>
        </w:rPr>
        <w:t>:</w:t>
      </w:r>
      <w:r w:rsidR="005F659B">
        <w:rPr>
          <w:rFonts w:ascii="Times New Roman" w:eastAsia="Times New Roman" w:hAnsi="Times New Roman" w:cs="Times New Roman"/>
        </w:rPr>
        <w:t xml:space="preserve"> </w:t>
      </w:r>
      <w:r>
        <w:rPr>
          <w:rFonts w:ascii="Times New Roman" w:eastAsia="Times New Roman" w:hAnsi="Times New Roman" w:cs="Times New Roman"/>
        </w:rPr>
        <w:t>This Introduction uses, as an example of how the system can be presented to clinician users, the graphical user interface for the</w:t>
      </w:r>
      <w:r>
        <w:rPr>
          <w:rFonts w:ascii="Times New Roman" w:eastAsia="Times New Roman" w:hAnsi="Times New Roman" w:cs="Times New Roman"/>
          <w:spacing w:val="-1"/>
        </w:rPr>
        <w:t xml:space="preserve"> </w:t>
      </w:r>
      <w:r>
        <w:rPr>
          <w:rFonts w:ascii="Times New Roman" w:eastAsia="Times New Roman" w:hAnsi="Times New Roman" w:cs="Times New Roman"/>
        </w:rPr>
        <w:t>in</w:t>
      </w:r>
      <w:r>
        <w:rPr>
          <w:rFonts w:ascii="Times New Roman" w:eastAsia="Times New Roman" w:hAnsi="Times New Roman" w:cs="Times New Roman"/>
          <w:spacing w:val="1"/>
        </w:rPr>
        <w:t>i</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spacing w:val="-1"/>
        </w:rPr>
        <w:t>a</w:t>
      </w:r>
      <w:r>
        <w:rPr>
          <w:rFonts w:ascii="Times New Roman" w:eastAsia="Times New Roman" w:hAnsi="Times New Roman" w:cs="Times New Roman"/>
        </w:rPr>
        <w:t xml:space="preserve">l </w:t>
      </w:r>
      <w:r w:rsidR="005F659B">
        <w:rPr>
          <w:rFonts w:ascii="Times New Roman" w:eastAsia="Times New Roman" w:hAnsi="Times New Roman" w:cs="Times New Roman"/>
        </w:rPr>
        <w:t>ATHENA CDS application</w:t>
      </w:r>
      <w:r>
        <w:rPr>
          <w:rFonts w:ascii="Times New Roman" w:eastAsia="Times New Roman" w:hAnsi="Times New Roman" w:cs="Times New Roman"/>
        </w:rPr>
        <w:t>, whi</w:t>
      </w:r>
      <w:r>
        <w:rPr>
          <w:rFonts w:ascii="Times New Roman" w:eastAsia="Times New Roman" w:hAnsi="Times New Roman" w:cs="Times New Roman"/>
          <w:spacing w:val="-1"/>
        </w:rPr>
        <w:t>c</w:t>
      </w:r>
      <w:r>
        <w:rPr>
          <w:rFonts w:ascii="Times New Roman" w:eastAsia="Times New Roman" w:hAnsi="Times New Roman" w:cs="Times New Roman"/>
        </w:rPr>
        <w:t>h</w:t>
      </w:r>
      <w:r>
        <w:rPr>
          <w:rFonts w:ascii="Times New Roman" w:eastAsia="Times New Roman" w:hAnsi="Times New Roman" w:cs="Times New Roman"/>
          <w:spacing w:val="2"/>
        </w:rPr>
        <w:t xml:space="preserve"> </w:t>
      </w:r>
      <w:r>
        <w:rPr>
          <w:rFonts w:ascii="Times New Roman" w:eastAsia="Times New Roman" w:hAnsi="Times New Roman" w:cs="Times New Roman"/>
        </w:rPr>
        <w:t>fo</w:t>
      </w:r>
      <w:r>
        <w:rPr>
          <w:rFonts w:ascii="Times New Roman" w:eastAsia="Times New Roman" w:hAnsi="Times New Roman" w:cs="Times New Roman"/>
          <w:spacing w:val="-2"/>
        </w:rPr>
        <w:t>c</w:t>
      </w:r>
      <w:r>
        <w:rPr>
          <w:rFonts w:ascii="Times New Roman" w:eastAsia="Times New Roman" w:hAnsi="Times New Roman" w:cs="Times New Roman"/>
        </w:rPr>
        <w:t>used</w:t>
      </w:r>
      <w:r>
        <w:rPr>
          <w:rFonts w:ascii="Times New Roman" w:eastAsia="Times New Roman" w:hAnsi="Times New Roman" w:cs="Times New Roman"/>
          <w:spacing w:val="-1"/>
        </w:rPr>
        <w:t xml:space="preserve"> </w:t>
      </w:r>
      <w:r>
        <w:rPr>
          <w:rFonts w:ascii="Times New Roman" w:eastAsia="Times New Roman" w:hAnsi="Times New Roman" w:cs="Times New Roman"/>
        </w:rPr>
        <w:t>on</w:t>
      </w:r>
      <w:r>
        <w:rPr>
          <w:rFonts w:ascii="Times New Roman" w:eastAsia="Times New Roman" w:hAnsi="Times New Roman" w:cs="Times New Roman"/>
          <w:spacing w:val="2"/>
        </w:rPr>
        <w:t xml:space="preserve"> h</w:t>
      </w:r>
      <w:r>
        <w:rPr>
          <w:rFonts w:ascii="Times New Roman" w:eastAsia="Times New Roman" w:hAnsi="Times New Roman" w:cs="Times New Roman"/>
          <w:spacing w:val="-5"/>
        </w:rPr>
        <w:t>y</w:t>
      </w:r>
      <w:r>
        <w:rPr>
          <w:rFonts w:ascii="Times New Roman" w:eastAsia="Times New Roman" w:hAnsi="Times New Roman" w:cs="Times New Roman"/>
        </w:rPr>
        <w:t>p</w:t>
      </w:r>
      <w:r>
        <w:rPr>
          <w:rFonts w:ascii="Times New Roman" w:eastAsia="Times New Roman" w:hAnsi="Times New Roman" w:cs="Times New Roman"/>
          <w:spacing w:val="1"/>
        </w:rPr>
        <w:t>e</w:t>
      </w:r>
      <w:r>
        <w:rPr>
          <w:rFonts w:ascii="Times New Roman" w:eastAsia="Times New Roman" w:hAnsi="Times New Roman" w:cs="Times New Roman"/>
        </w:rPr>
        <w:t>rt</w:t>
      </w:r>
      <w:r>
        <w:rPr>
          <w:rFonts w:ascii="Times New Roman" w:eastAsia="Times New Roman" w:hAnsi="Times New Roman" w:cs="Times New Roman"/>
          <w:spacing w:val="-1"/>
        </w:rPr>
        <w:t>e</w:t>
      </w:r>
      <w:r>
        <w:rPr>
          <w:rFonts w:ascii="Times New Roman" w:eastAsia="Times New Roman" w:hAnsi="Times New Roman" w:cs="Times New Roman"/>
        </w:rPr>
        <w:t xml:space="preserve">nsion </w:t>
      </w:r>
      <w:r>
        <w:rPr>
          <w:rFonts w:ascii="Times New Roman" w:eastAsia="Times New Roman" w:hAnsi="Times New Roman" w:cs="Times New Roman"/>
          <w:spacing w:val="-1"/>
        </w:rPr>
        <w:t>(</w:t>
      </w:r>
      <w:r>
        <w:rPr>
          <w:rFonts w:ascii="Times New Roman" w:eastAsia="Times New Roman" w:hAnsi="Times New Roman" w:cs="Times New Roman"/>
        </w:rPr>
        <w:t>HT</w:t>
      </w:r>
      <w:r>
        <w:rPr>
          <w:rFonts w:ascii="Times New Roman" w:eastAsia="Times New Roman" w:hAnsi="Times New Roman" w:cs="Times New Roman"/>
          <w:spacing w:val="1"/>
        </w:rPr>
        <w:t>N</w:t>
      </w:r>
      <w:r>
        <w:rPr>
          <w:rFonts w:ascii="Times New Roman" w:eastAsia="Times New Roman" w:hAnsi="Times New Roman" w:cs="Times New Roman"/>
        </w:rPr>
        <w:t>). Most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rece</w:t>
      </w:r>
      <w:r>
        <w:rPr>
          <w:rFonts w:ascii="Times New Roman" w:eastAsia="Times New Roman" w:hAnsi="Times New Roman" w:cs="Times New Roman"/>
        </w:rPr>
        <w:t>nt</w:t>
      </w:r>
      <w:r>
        <w:rPr>
          <w:rFonts w:ascii="Times New Roman" w:eastAsia="Times New Roman" w:hAnsi="Times New Roman" w:cs="Times New Roman"/>
          <w:spacing w:val="6"/>
        </w:rPr>
        <w:t>l</w:t>
      </w:r>
      <w:r>
        <w:rPr>
          <w:rFonts w:ascii="Times New Roman" w:eastAsia="Times New Roman" w:hAnsi="Times New Roman" w:cs="Times New Roman"/>
          <w:spacing w:val="-5"/>
        </w:rPr>
        <w:t>y</w:t>
      </w:r>
      <w:r>
        <w:rPr>
          <w:rFonts w:ascii="Times New Roman" w:eastAsia="Times New Roman" w:hAnsi="Times New Roman" w:cs="Times New Roman"/>
        </w:rPr>
        <w:t>, a</w:t>
      </w:r>
      <w:r>
        <w:rPr>
          <w:rFonts w:ascii="Times New Roman" w:eastAsia="Times New Roman" w:hAnsi="Times New Roman" w:cs="Times New Roman"/>
          <w:spacing w:val="-1"/>
        </w:rPr>
        <w:t xml:space="preserve"> </w:t>
      </w:r>
      <w:r>
        <w:rPr>
          <w:rFonts w:ascii="Times New Roman" w:eastAsia="Times New Roman" w:hAnsi="Times New Roman" w:cs="Times New Roman"/>
        </w:rPr>
        <w:t>n</w:t>
      </w:r>
      <w:r>
        <w:rPr>
          <w:rFonts w:ascii="Times New Roman" w:eastAsia="Times New Roman" w:hAnsi="Times New Roman" w:cs="Times New Roman"/>
          <w:spacing w:val="1"/>
        </w:rPr>
        <w:t>e</w:t>
      </w:r>
      <w:r>
        <w:rPr>
          <w:rFonts w:ascii="Times New Roman" w:eastAsia="Times New Roman" w:hAnsi="Times New Roman" w:cs="Times New Roman"/>
        </w:rPr>
        <w:t>w us</w:t>
      </w:r>
      <w:r>
        <w:rPr>
          <w:rFonts w:ascii="Times New Roman" w:eastAsia="Times New Roman" w:hAnsi="Times New Roman" w:cs="Times New Roman"/>
          <w:spacing w:val="1"/>
        </w:rPr>
        <w:t>e</w:t>
      </w:r>
      <w:r>
        <w:rPr>
          <w:rFonts w:ascii="Times New Roman" w:eastAsia="Times New Roman" w:hAnsi="Times New Roman" w:cs="Times New Roman"/>
        </w:rPr>
        <w:t>r int</w:t>
      </w:r>
      <w:r>
        <w:rPr>
          <w:rFonts w:ascii="Times New Roman" w:eastAsia="Times New Roman" w:hAnsi="Times New Roman" w:cs="Times New Roman"/>
          <w:spacing w:val="-1"/>
        </w:rPr>
        <w:t>e</w:t>
      </w:r>
      <w:r>
        <w:rPr>
          <w:rFonts w:ascii="Times New Roman" w:eastAsia="Times New Roman" w:hAnsi="Times New Roman" w:cs="Times New Roman"/>
        </w:rPr>
        <w:t>r</w:t>
      </w:r>
      <w:r>
        <w:rPr>
          <w:rFonts w:ascii="Times New Roman" w:eastAsia="Times New Roman" w:hAnsi="Times New Roman" w:cs="Times New Roman"/>
          <w:spacing w:val="-1"/>
        </w:rPr>
        <w:t>f</w:t>
      </w:r>
      <w:r>
        <w:rPr>
          <w:rFonts w:ascii="Times New Roman" w:eastAsia="Times New Roman" w:hAnsi="Times New Roman" w:cs="Times New Roman"/>
          <w:spacing w:val="1"/>
        </w:rPr>
        <w:t>a</w:t>
      </w:r>
      <w:r>
        <w:rPr>
          <w:rFonts w:ascii="Times New Roman" w:eastAsia="Times New Roman" w:hAnsi="Times New Roman" w:cs="Times New Roman"/>
          <w:spacing w:val="-1"/>
        </w:rPr>
        <w:t>ce</w:t>
      </w:r>
      <w:r>
        <w:rPr>
          <w:rFonts w:ascii="Times New Roman" w:eastAsia="Times New Roman" w:hAnsi="Times New Roman" w:cs="Times New Roman"/>
        </w:rPr>
        <w:t>, n</w:t>
      </w:r>
      <w:r>
        <w:rPr>
          <w:rFonts w:ascii="Times New Roman" w:eastAsia="Times New Roman" w:hAnsi="Times New Roman" w:cs="Times New Roman"/>
          <w:spacing w:val="1"/>
        </w:rPr>
        <w:t>e</w:t>
      </w:r>
      <w:r>
        <w:rPr>
          <w:rFonts w:ascii="Times New Roman" w:eastAsia="Times New Roman" w:hAnsi="Times New Roman" w:cs="Times New Roman"/>
        </w:rPr>
        <w:t>w m</w:t>
      </w:r>
      <w:r>
        <w:rPr>
          <w:rFonts w:ascii="Times New Roman" w:eastAsia="Times New Roman" w:hAnsi="Times New Roman" w:cs="Times New Roman"/>
          <w:spacing w:val="-1"/>
        </w:rPr>
        <w:t>e</w:t>
      </w:r>
      <w:r>
        <w:rPr>
          <w:rFonts w:ascii="Times New Roman" w:eastAsia="Times New Roman" w:hAnsi="Times New Roman" w:cs="Times New Roman"/>
        </w:rPr>
        <w:t>thods</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c</w:t>
      </w:r>
      <w:r>
        <w:rPr>
          <w:rFonts w:ascii="Times New Roman" w:eastAsia="Times New Roman" w:hAnsi="Times New Roman" w:cs="Times New Roman"/>
        </w:rPr>
        <w:t>onn</w:t>
      </w:r>
      <w:r>
        <w:rPr>
          <w:rFonts w:ascii="Times New Roman" w:eastAsia="Times New Roman" w:hAnsi="Times New Roman" w:cs="Times New Roman"/>
          <w:spacing w:val="-1"/>
        </w:rPr>
        <w:t>ec</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rPr>
        <w:t xml:space="preserve">on to </w:t>
      </w:r>
      <w:r>
        <w:rPr>
          <w:rFonts w:ascii="Times New Roman" w:eastAsia="Times New Roman" w:hAnsi="Times New Roman" w:cs="Times New Roman"/>
          <w:spacing w:val="1"/>
        </w:rPr>
        <w:t>t</w:t>
      </w:r>
      <w:r>
        <w:rPr>
          <w:rFonts w:ascii="Times New Roman" w:eastAsia="Times New Roman" w:hAnsi="Times New Roman" w:cs="Times New Roman"/>
        </w:rPr>
        <w:t>he</w:t>
      </w:r>
      <w:r>
        <w:rPr>
          <w:rFonts w:ascii="Times New Roman" w:eastAsia="Times New Roman" w:hAnsi="Times New Roman" w:cs="Times New Roman"/>
          <w:spacing w:val="-1"/>
        </w:rPr>
        <w:t xml:space="preserve"> </w:t>
      </w:r>
      <w:r>
        <w:rPr>
          <w:rFonts w:ascii="Times New Roman" w:eastAsia="Times New Roman" w:hAnsi="Times New Roman" w:cs="Times New Roman"/>
        </w:rPr>
        <w:t>VA</w:t>
      </w:r>
      <w:r>
        <w:rPr>
          <w:rFonts w:ascii="Times New Roman" w:eastAsia="Times New Roman" w:hAnsi="Times New Roman" w:cs="Times New Roman"/>
          <w:spacing w:val="1"/>
        </w:rPr>
        <w:t xml:space="preserve"> </w:t>
      </w:r>
      <w:r>
        <w:rPr>
          <w:rFonts w:ascii="Times New Roman" w:eastAsia="Times New Roman" w:hAnsi="Times New Roman" w:cs="Times New Roman"/>
        </w:rPr>
        <w:t>R</w:t>
      </w:r>
      <w:r>
        <w:rPr>
          <w:rFonts w:ascii="Times New Roman" w:eastAsia="Times New Roman" w:hAnsi="Times New Roman" w:cs="Times New Roman"/>
          <w:spacing w:val="-1"/>
        </w:rPr>
        <w:t>e</w:t>
      </w:r>
      <w:r>
        <w:rPr>
          <w:rFonts w:ascii="Times New Roman" w:eastAsia="Times New Roman" w:hAnsi="Times New Roman" w:cs="Times New Roman"/>
          <w:spacing w:val="-2"/>
        </w:rPr>
        <w:t>g</w:t>
      </w:r>
      <w:r>
        <w:rPr>
          <w:rFonts w:ascii="Times New Roman" w:eastAsia="Times New Roman" w:hAnsi="Times New Roman" w:cs="Times New Roman"/>
        </w:rPr>
        <w:t xml:space="preserve">ional </w:t>
      </w:r>
      <w:r>
        <w:rPr>
          <w:rFonts w:ascii="Times New Roman" w:eastAsia="Times New Roman" w:hAnsi="Times New Roman" w:cs="Times New Roman"/>
          <w:spacing w:val="2"/>
        </w:rPr>
        <w:t>D</w:t>
      </w:r>
      <w:r>
        <w:rPr>
          <w:rFonts w:ascii="Times New Roman" w:eastAsia="Times New Roman" w:hAnsi="Times New Roman" w:cs="Times New Roman"/>
          <w:spacing w:val="-1"/>
        </w:rPr>
        <w:t>a</w:t>
      </w:r>
      <w:r>
        <w:rPr>
          <w:rFonts w:ascii="Times New Roman" w:eastAsia="Times New Roman" w:hAnsi="Times New Roman" w:cs="Times New Roman"/>
        </w:rPr>
        <w:t xml:space="preserve">ta </w:t>
      </w:r>
      <w:r>
        <w:rPr>
          <w:rFonts w:ascii="Times New Roman" w:eastAsia="Times New Roman" w:hAnsi="Times New Roman" w:cs="Times New Roman"/>
          <w:spacing w:val="1"/>
        </w:rPr>
        <w:t>W</w:t>
      </w:r>
      <w:r>
        <w:rPr>
          <w:rFonts w:ascii="Times New Roman" w:eastAsia="Times New Roman" w:hAnsi="Times New Roman" w:cs="Times New Roman"/>
          <w:spacing w:val="-1"/>
        </w:rPr>
        <w:t>a</w:t>
      </w:r>
      <w:r>
        <w:rPr>
          <w:rFonts w:ascii="Times New Roman" w:eastAsia="Times New Roman" w:hAnsi="Times New Roman" w:cs="Times New Roman"/>
        </w:rPr>
        <w:t>r</w:t>
      </w:r>
      <w:r>
        <w:rPr>
          <w:rFonts w:ascii="Times New Roman" w:eastAsia="Times New Roman" w:hAnsi="Times New Roman" w:cs="Times New Roman"/>
          <w:spacing w:val="-2"/>
        </w:rPr>
        <w:t>e</w:t>
      </w:r>
      <w:r>
        <w:rPr>
          <w:rFonts w:ascii="Times New Roman" w:eastAsia="Times New Roman" w:hAnsi="Times New Roman" w:cs="Times New Roman"/>
        </w:rPr>
        <w:t>hous</w:t>
      </w:r>
      <w:r>
        <w:rPr>
          <w:rFonts w:ascii="Times New Roman" w:eastAsia="Times New Roman" w:hAnsi="Times New Roman" w:cs="Times New Roman"/>
          <w:spacing w:val="-1"/>
        </w:rPr>
        <w:t>e</w:t>
      </w:r>
      <w:r>
        <w:rPr>
          <w:rFonts w:ascii="Times New Roman" w:eastAsia="Times New Roman" w:hAnsi="Times New Roman" w:cs="Times New Roman"/>
        </w:rPr>
        <w:t xml:space="preserve">, </w:t>
      </w:r>
      <w:r w:rsidR="008225FB">
        <w:rPr>
          <w:rFonts w:ascii="Times New Roman" w:eastAsia="Times New Roman" w:hAnsi="Times New Roman" w:cs="Times New Roman"/>
        </w:rPr>
        <w:t>a</w:t>
      </w:r>
      <w:r w:rsidR="008225FB" w:rsidRPr="008225FB">
        <w:rPr>
          <w:rFonts w:ascii="Times New Roman" w:eastAsia="Times New Roman" w:hAnsi="Times New Roman" w:cs="Times New Roman"/>
          <w:spacing w:val="-1"/>
        </w:rPr>
        <w:t>nd other extensions have been developed under a VHA Innovations Award</w:t>
      </w:r>
      <w:r>
        <w:rPr>
          <w:rFonts w:ascii="Times New Roman" w:eastAsia="Times New Roman" w:hAnsi="Times New Roman" w:cs="Times New Roman"/>
        </w:rPr>
        <w:t>.</w:t>
      </w:r>
    </w:p>
    <w:p w14:paraId="7356F7DC" w14:textId="77777777" w:rsidR="00C26A0F" w:rsidRDefault="00C26A0F" w:rsidP="00C26A0F">
      <w:pPr>
        <w:widowControl w:val="0"/>
        <w:autoSpaceDE w:val="0"/>
        <w:autoSpaceDN w:val="0"/>
        <w:adjustRightInd w:val="0"/>
        <w:spacing w:before="16" w:line="260" w:lineRule="exact"/>
        <w:rPr>
          <w:rFonts w:ascii="Times New Roman" w:eastAsia="Times New Roman" w:hAnsi="Times New Roman" w:cs="Times New Roman"/>
          <w:sz w:val="26"/>
          <w:szCs w:val="26"/>
        </w:rPr>
      </w:pPr>
    </w:p>
    <w:p w14:paraId="6A6F9B98" w14:textId="77777777" w:rsidR="00C26A0F" w:rsidRDefault="00C26A0F" w:rsidP="00C26A0F">
      <w:pPr>
        <w:widowControl w:val="0"/>
        <w:autoSpaceDE w:val="0"/>
        <w:autoSpaceDN w:val="0"/>
        <w:adjustRightInd w:val="0"/>
        <w:ind w:left="100" w:right="53"/>
        <w:rPr>
          <w:rFonts w:ascii="Times New Roman" w:eastAsia="Times New Roman" w:hAnsi="Times New Roman" w:cs="Times New Roman"/>
        </w:rPr>
      </w:pPr>
      <w:r>
        <w:rPr>
          <w:rFonts w:ascii="Times New Roman" w:eastAsia="Times New Roman" w:hAnsi="Times New Roman" w:cs="Times New Roman"/>
        </w:rPr>
        <w:t>Nothing</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in </w:t>
      </w:r>
      <w:r>
        <w:rPr>
          <w:rFonts w:ascii="Times New Roman" w:eastAsia="Times New Roman" w:hAnsi="Times New Roman" w:cs="Times New Roman"/>
          <w:spacing w:val="1"/>
        </w:rPr>
        <w:t>t</w:t>
      </w:r>
      <w:r>
        <w:rPr>
          <w:rFonts w:ascii="Times New Roman" w:eastAsia="Times New Roman" w:hAnsi="Times New Roman" w:cs="Times New Roman"/>
        </w:rPr>
        <w:t xml:space="preserve">his </w:t>
      </w:r>
      <w:bookmarkStart w:id="0" w:name="OLE_LINK2"/>
      <w:r>
        <w:rPr>
          <w:rFonts w:ascii="Times New Roman" w:eastAsia="Times New Roman" w:hAnsi="Times New Roman" w:cs="Times New Roman"/>
          <w:spacing w:val="1"/>
        </w:rPr>
        <w:t>Introduction</w:t>
      </w:r>
      <w:r>
        <w:rPr>
          <w:rFonts w:ascii="Times New Roman" w:eastAsia="Times New Roman" w:hAnsi="Times New Roman" w:cs="Times New Roman"/>
        </w:rPr>
        <w:t xml:space="preserve"> </w:t>
      </w:r>
      <w:bookmarkEnd w:id="0"/>
      <w:r>
        <w:rPr>
          <w:rFonts w:ascii="Times New Roman" w:eastAsia="Times New Roman" w:hAnsi="Times New Roman" w:cs="Times New Roman"/>
          <w:spacing w:val="4"/>
        </w:rPr>
        <w:t>s</w:t>
      </w:r>
      <w:r>
        <w:rPr>
          <w:rFonts w:ascii="Times New Roman" w:eastAsia="Times New Roman" w:hAnsi="Times New Roman" w:cs="Times New Roman"/>
        </w:rPr>
        <w:t>hould be t</w:t>
      </w:r>
      <w:r>
        <w:rPr>
          <w:rFonts w:ascii="Times New Roman" w:eastAsia="Times New Roman" w:hAnsi="Times New Roman" w:cs="Times New Roman"/>
          <w:spacing w:val="-1"/>
        </w:rPr>
        <w:t>a</w:t>
      </w:r>
      <w:r>
        <w:rPr>
          <w:rFonts w:ascii="Times New Roman" w:eastAsia="Times New Roman" w:hAnsi="Times New Roman" w:cs="Times New Roman"/>
        </w:rPr>
        <w:t>k</w:t>
      </w:r>
      <w:r>
        <w:rPr>
          <w:rFonts w:ascii="Times New Roman" w:eastAsia="Times New Roman" w:hAnsi="Times New Roman" w:cs="Times New Roman"/>
          <w:spacing w:val="-1"/>
        </w:rPr>
        <w:t>e</w:t>
      </w:r>
      <w:r>
        <w:rPr>
          <w:rFonts w:ascii="Times New Roman" w:eastAsia="Times New Roman" w:hAnsi="Times New Roman" w:cs="Times New Roman"/>
        </w:rPr>
        <w:t xml:space="preserve">n </w:t>
      </w:r>
      <w:r>
        <w:rPr>
          <w:rFonts w:ascii="Times New Roman" w:eastAsia="Times New Roman" w:hAnsi="Times New Roman" w:cs="Times New Roman"/>
          <w:spacing w:val="-1"/>
        </w:rPr>
        <w:t>a</w:t>
      </w:r>
      <w:r>
        <w:rPr>
          <w:rFonts w:ascii="Times New Roman" w:eastAsia="Times New Roman" w:hAnsi="Times New Roman" w:cs="Times New Roman"/>
        </w:rPr>
        <w:t>s medi</w:t>
      </w:r>
      <w:r>
        <w:rPr>
          <w:rFonts w:ascii="Times New Roman" w:eastAsia="Times New Roman" w:hAnsi="Times New Roman" w:cs="Times New Roman"/>
          <w:spacing w:val="1"/>
        </w:rPr>
        <w:t>ca</w:t>
      </w:r>
      <w:r>
        <w:rPr>
          <w:rFonts w:ascii="Times New Roman" w:eastAsia="Times New Roman" w:hAnsi="Times New Roman" w:cs="Times New Roman"/>
        </w:rPr>
        <w:t>l advi</w:t>
      </w:r>
      <w:r>
        <w:rPr>
          <w:rFonts w:ascii="Times New Roman" w:eastAsia="Times New Roman" w:hAnsi="Times New Roman" w:cs="Times New Roman"/>
          <w:spacing w:val="-1"/>
        </w:rPr>
        <w:t>ce</w:t>
      </w:r>
      <w:r>
        <w:rPr>
          <w:rFonts w:ascii="Times New Roman" w:eastAsia="Times New Roman" w:hAnsi="Times New Roman" w:cs="Times New Roman"/>
        </w:rPr>
        <w:t>.  M</w:t>
      </w:r>
      <w:r>
        <w:rPr>
          <w:rFonts w:ascii="Times New Roman" w:eastAsia="Times New Roman" w:hAnsi="Times New Roman" w:cs="Times New Roman"/>
          <w:spacing w:val="-1"/>
        </w:rPr>
        <w:t>e</w:t>
      </w:r>
      <w:r>
        <w:rPr>
          <w:rFonts w:ascii="Times New Roman" w:eastAsia="Times New Roman" w:hAnsi="Times New Roman" w:cs="Times New Roman"/>
        </w:rPr>
        <w:t>di</w:t>
      </w:r>
      <w:r>
        <w:rPr>
          <w:rFonts w:ascii="Times New Roman" w:eastAsia="Times New Roman" w:hAnsi="Times New Roman" w:cs="Times New Roman"/>
          <w:spacing w:val="2"/>
        </w:rPr>
        <w:t>c</w:t>
      </w:r>
      <w:r>
        <w:rPr>
          <w:rFonts w:ascii="Times New Roman" w:eastAsia="Times New Roman" w:hAnsi="Times New Roman" w:cs="Times New Roman"/>
          <w:spacing w:val="-1"/>
        </w:rPr>
        <w:t>a</w:t>
      </w:r>
      <w:r>
        <w:rPr>
          <w:rFonts w:ascii="Times New Roman" w:eastAsia="Times New Roman" w:hAnsi="Times New Roman" w:cs="Times New Roman"/>
        </w:rPr>
        <w:t xml:space="preserve">l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3"/>
        </w:rPr>
        <w:t>m</w:t>
      </w:r>
      <w:r>
        <w:rPr>
          <w:rFonts w:ascii="Times New Roman" w:eastAsia="Times New Roman" w:hAnsi="Times New Roman" w:cs="Times New Roman"/>
          <w:spacing w:val="-1"/>
        </w:rPr>
        <w:t>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rPr>
        <w:t>on is disp</w:t>
      </w:r>
      <w:r>
        <w:rPr>
          <w:rFonts w:ascii="Times New Roman" w:eastAsia="Times New Roman" w:hAnsi="Times New Roman" w:cs="Times New Roman"/>
          <w:spacing w:val="1"/>
        </w:rPr>
        <w:t>la</w:t>
      </w:r>
      <w:r>
        <w:rPr>
          <w:rFonts w:ascii="Times New Roman" w:eastAsia="Times New Roman" w:hAnsi="Times New Roman" w:cs="Times New Roman"/>
          <w:spacing w:val="-5"/>
        </w:rPr>
        <w:t>y</w:t>
      </w:r>
      <w:r>
        <w:rPr>
          <w:rFonts w:ascii="Times New Roman" w:eastAsia="Times New Roman" w:hAnsi="Times New Roman" w:cs="Times New Roman"/>
          <w:spacing w:val="-1"/>
        </w:rPr>
        <w:t>e</w:t>
      </w:r>
      <w:r>
        <w:rPr>
          <w:rFonts w:ascii="Times New Roman" w:eastAsia="Times New Roman" w:hAnsi="Times New Roman" w:cs="Times New Roman"/>
        </w:rPr>
        <w:t>d f</w:t>
      </w:r>
      <w:r>
        <w:rPr>
          <w:rFonts w:ascii="Times New Roman" w:eastAsia="Times New Roman" w:hAnsi="Times New Roman" w:cs="Times New Roman"/>
          <w:spacing w:val="1"/>
        </w:rPr>
        <w:t>o</w:t>
      </w:r>
      <w:r>
        <w:rPr>
          <w:rFonts w:ascii="Times New Roman" w:eastAsia="Times New Roman" w:hAnsi="Times New Roman" w:cs="Times New Roman"/>
        </w:rPr>
        <w:t>r purp</w:t>
      </w:r>
      <w:r>
        <w:rPr>
          <w:rFonts w:ascii="Times New Roman" w:eastAsia="Times New Roman" w:hAnsi="Times New Roman" w:cs="Times New Roman"/>
          <w:spacing w:val="-1"/>
        </w:rPr>
        <w:t>o</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rPr>
        <w:t>s of il</w:t>
      </w:r>
      <w:r>
        <w:rPr>
          <w:rFonts w:ascii="Times New Roman" w:eastAsia="Times New Roman" w:hAnsi="Times New Roman" w:cs="Times New Roman"/>
          <w:spacing w:val="1"/>
        </w:rPr>
        <w:t>l</w:t>
      </w:r>
      <w:r>
        <w:rPr>
          <w:rFonts w:ascii="Times New Roman" w:eastAsia="Times New Roman" w:hAnsi="Times New Roman" w:cs="Times New Roman"/>
        </w:rPr>
        <w:t>ustr</w:t>
      </w:r>
      <w:r>
        <w:rPr>
          <w:rFonts w:ascii="Times New Roman" w:eastAsia="Times New Roman" w:hAnsi="Times New Roman" w:cs="Times New Roman"/>
          <w:spacing w:val="-1"/>
        </w:rPr>
        <w:t>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rPr>
        <w:t>on on</w:t>
      </w:r>
      <w:r>
        <w:rPr>
          <w:rFonts w:ascii="Times New Roman" w:eastAsia="Times New Roman" w:hAnsi="Times New Roman" w:cs="Times New Roman"/>
          <w:spacing w:val="3"/>
        </w:rPr>
        <w:t>l</w:t>
      </w:r>
      <w:r>
        <w:rPr>
          <w:rFonts w:ascii="Times New Roman" w:eastAsia="Times New Roman" w:hAnsi="Times New Roman" w:cs="Times New Roman"/>
          <w:spacing w:val="-5"/>
        </w:rPr>
        <w:t>y</w:t>
      </w:r>
      <w:r>
        <w:rPr>
          <w:rFonts w:ascii="Times New Roman" w:eastAsia="Times New Roman" w:hAnsi="Times New Roman" w:cs="Times New Roman"/>
        </w:rPr>
        <w:t>.</w:t>
      </w:r>
    </w:p>
    <w:p w14:paraId="56B10CFB" w14:textId="77777777" w:rsidR="00C26A0F" w:rsidRDefault="00C26A0F" w:rsidP="00C26A0F">
      <w:pPr>
        <w:widowControl w:val="0"/>
        <w:autoSpaceDE w:val="0"/>
        <w:autoSpaceDN w:val="0"/>
        <w:adjustRightInd w:val="0"/>
        <w:spacing w:before="16" w:line="260" w:lineRule="exact"/>
        <w:rPr>
          <w:rFonts w:ascii="Times New Roman" w:eastAsia="Times New Roman" w:hAnsi="Times New Roman" w:cs="Times New Roman"/>
          <w:sz w:val="26"/>
          <w:szCs w:val="26"/>
        </w:rPr>
      </w:pPr>
    </w:p>
    <w:p w14:paraId="614BCF33" w14:textId="77777777" w:rsidR="00C26A0F" w:rsidRDefault="00C26A0F" w:rsidP="00C26A0F">
      <w:pPr>
        <w:widowControl w:val="0"/>
        <w:autoSpaceDE w:val="0"/>
        <w:autoSpaceDN w:val="0"/>
        <w:adjustRightInd w:val="0"/>
        <w:ind w:left="100" w:right="292"/>
        <w:rPr>
          <w:rFonts w:ascii="Times New Roman" w:eastAsia="Times New Roman" w:hAnsi="Times New Roman" w:cs="Times New Roman"/>
        </w:rPr>
      </w:pPr>
      <w:r>
        <w:rPr>
          <w:rFonts w:ascii="Times New Roman" w:eastAsia="Times New Roman" w:hAnsi="Times New Roman" w:cs="Times New Roman"/>
        </w:rPr>
        <w:t xml:space="preserve">No </w:t>
      </w:r>
      <w:r>
        <w:rPr>
          <w:rFonts w:ascii="Times New Roman" w:eastAsia="Times New Roman" w:hAnsi="Times New Roman" w:cs="Times New Roman"/>
          <w:spacing w:val="-1"/>
        </w:rPr>
        <w:t>ac</w:t>
      </w:r>
      <w:r>
        <w:rPr>
          <w:rFonts w:ascii="Times New Roman" w:eastAsia="Times New Roman" w:hAnsi="Times New Roman" w:cs="Times New Roman"/>
        </w:rPr>
        <w:t>tual p</w:t>
      </w:r>
      <w:r>
        <w:rPr>
          <w:rFonts w:ascii="Times New Roman" w:eastAsia="Times New Roman" w:hAnsi="Times New Roman" w:cs="Times New Roman"/>
          <w:spacing w:val="-1"/>
        </w:rPr>
        <w:t>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spacing w:val="-1"/>
        </w:rPr>
        <w:t>e</w:t>
      </w:r>
      <w:r>
        <w:rPr>
          <w:rFonts w:ascii="Times New Roman" w:eastAsia="Times New Roman" w:hAnsi="Times New Roman" w:cs="Times New Roman"/>
        </w:rPr>
        <w:t xml:space="preserve">nt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f</w:t>
      </w:r>
      <w:r>
        <w:rPr>
          <w:rFonts w:ascii="Times New Roman" w:eastAsia="Times New Roman" w:hAnsi="Times New Roman" w:cs="Times New Roman"/>
          <w:spacing w:val="2"/>
        </w:rPr>
        <w:t>o</w:t>
      </w:r>
      <w:r>
        <w:rPr>
          <w:rFonts w:ascii="Times New Roman" w:eastAsia="Times New Roman" w:hAnsi="Times New Roman" w:cs="Times New Roman"/>
        </w:rPr>
        <w:t>rm</w:t>
      </w:r>
      <w:r>
        <w:rPr>
          <w:rFonts w:ascii="Times New Roman" w:eastAsia="Times New Roman" w:hAnsi="Times New Roman" w:cs="Times New Roman"/>
          <w:spacing w:val="-1"/>
        </w:rPr>
        <w:t>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rPr>
        <w:t xml:space="preserve">on is </w:t>
      </w:r>
      <w:r>
        <w:rPr>
          <w:rFonts w:ascii="Times New Roman" w:eastAsia="Times New Roman" w:hAnsi="Times New Roman" w:cs="Times New Roman"/>
          <w:spacing w:val="-1"/>
        </w:rPr>
        <w:t>c</w:t>
      </w:r>
      <w:r>
        <w:rPr>
          <w:rFonts w:ascii="Times New Roman" w:eastAsia="Times New Roman" w:hAnsi="Times New Roman" w:cs="Times New Roman"/>
        </w:rPr>
        <w:t>ontain</w:t>
      </w:r>
      <w:r>
        <w:rPr>
          <w:rFonts w:ascii="Times New Roman" w:eastAsia="Times New Roman" w:hAnsi="Times New Roman" w:cs="Times New Roman"/>
          <w:spacing w:val="-1"/>
        </w:rPr>
        <w:t>e</w:t>
      </w:r>
      <w:r>
        <w:rPr>
          <w:rFonts w:ascii="Times New Roman" w:eastAsia="Times New Roman" w:hAnsi="Times New Roman" w:cs="Times New Roman"/>
        </w:rPr>
        <w:t xml:space="preserve">d in </w:t>
      </w:r>
      <w:r>
        <w:rPr>
          <w:rFonts w:ascii="Times New Roman" w:eastAsia="Times New Roman" w:hAnsi="Times New Roman" w:cs="Times New Roman"/>
          <w:spacing w:val="1"/>
        </w:rPr>
        <w:t>t</w:t>
      </w:r>
      <w:r>
        <w:rPr>
          <w:rFonts w:ascii="Times New Roman" w:eastAsia="Times New Roman" w:hAnsi="Times New Roman" w:cs="Times New Roman"/>
        </w:rPr>
        <w:t xml:space="preserve">his </w:t>
      </w:r>
      <w:r>
        <w:rPr>
          <w:rFonts w:ascii="Times New Roman" w:eastAsia="Times New Roman" w:hAnsi="Times New Roman" w:cs="Times New Roman"/>
          <w:spacing w:val="1"/>
        </w:rPr>
        <w:t>Introduction</w:t>
      </w:r>
      <w:r>
        <w:rPr>
          <w:rFonts w:ascii="Times New Roman" w:eastAsia="Times New Roman" w:hAnsi="Times New Roman" w:cs="Times New Roman"/>
        </w:rPr>
        <w:t>.  A</w:t>
      </w:r>
      <w:r>
        <w:rPr>
          <w:rFonts w:ascii="Times New Roman" w:eastAsia="Times New Roman" w:hAnsi="Times New Roman" w:cs="Times New Roman"/>
          <w:spacing w:val="5"/>
        </w:rPr>
        <w:t>n</w:t>
      </w:r>
      <w:r>
        <w:rPr>
          <w:rFonts w:ascii="Times New Roman" w:eastAsia="Times New Roman" w:hAnsi="Times New Roman" w:cs="Times New Roman"/>
        </w:rPr>
        <w:t>y</w:t>
      </w:r>
      <w:r>
        <w:rPr>
          <w:rFonts w:ascii="Times New Roman" w:eastAsia="Times New Roman" w:hAnsi="Times New Roman" w:cs="Times New Roman"/>
          <w:spacing w:val="-5"/>
        </w:rPr>
        <w:t xml:space="preserve"> </w:t>
      </w:r>
      <w:r>
        <w:rPr>
          <w:rFonts w:ascii="Times New Roman" w:eastAsia="Times New Roman" w:hAnsi="Times New Roman" w:cs="Times New Roman"/>
        </w:rPr>
        <w:t>p</w:t>
      </w:r>
      <w:r>
        <w:rPr>
          <w:rFonts w:ascii="Times New Roman" w:eastAsia="Times New Roman" w:hAnsi="Times New Roman" w:cs="Times New Roman"/>
          <w:spacing w:val="-1"/>
        </w:rPr>
        <w:t>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spacing w:val="-1"/>
        </w:rPr>
        <w:t>e</w:t>
      </w:r>
      <w:r>
        <w:rPr>
          <w:rFonts w:ascii="Times New Roman" w:eastAsia="Times New Roman" w:hAnsi="Times New Roman" w:cs="Times New Roman"/>
        </w:rPr>
        <w:t xml:space="preserve">nt </w:t>
      </w:r>
      <w:r>
        <w:rPr>
          <w:rFonts w:ascii="Times New Roman" w:eastAsia="Times New Roman" w:hAnsi="Times New Roman" w:cs="Times New Roman"/>
          <w:spacing w:val="1"/>
        </w:rPr>
        <w:t>i</w:t>
      </w:r>
      <w:r>
        <w:rPr>
          <w:rFonts w:ascii="Times New Roman" w:eastAsia="Times New Roman" w:hAnsi="Times New Roman" w:cs="Times New Roman"/>
        </w:rPr>
        <w:t>n</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rPr>
        <w:t>mation d</w:t>
      </w:r>
      <w:r>
        <w:rPr>
          <w:rFonts w:ascii="Times New Roman" w:eastAsia="Times New Roman" w:hAnsi="Times New Roman" w:cs="Times New Roman"/>
          <w:spacing w:val="1"/>
        </w:rPr>
        <w:t>i</w:t>
      </w:r>
      <w:r>
        <w:rPr>
          <w:rFonts w:ascii="Times New Roman" w:eastAsia="Times New Roman" w:hAnsi="Times New Roman" w:cs="Times New Roman"/>
        </w:rPr>
        <w:t>spl</w:t>
      </w:r>
      <w:r>
        <w:rPr>
          <w:rFonts w:ascii="Times New Roman" w:eastAsia="Times New Roman" w:hAnsi="Times New Roman" w:cs="Times New Roman"/>
          <w:spacing w:val="2"/>
        </w:rPr>
        <w:t>a</w:t>
      </w:r>
      <w:r>
        <w:rPr>
          <w:rFonts w:ascii="Times New Roman" w:eastAsia="Times New Roman" w:hAnsi="Times New Roman" w:cs="Times New Roman"/>
          <w:spacing w:val="-5"/>
        </w:rPr>
        <w:t>y</w:t>
      </w:r>
      <w:r>
        <w:rPr>
          <w:rFonts w:ascii="Times New Roman" w:eastAsia="Times New Roman" w:hAnsi="Times New Roman" w:cs="Times New Roman"/>
          <w:spacing w:val="-1"/>
        </w:rPr>
        <w:t>e</w:t>
      </w:r>
      <w:r>
        <w:rPr>
          <w:rFonts w:ascii="Times New Roman" w:eastAsia="Times New Roman" w:hAnsi="Times New Roman" w:cs="Times New Roman"/>
        </w:rPr>
        <w:t>d, such</w:t>
      </w:r>
      <w:r>
        <w:rPr>
          <w:rFonts w:ascii="Times New Roman" w:eastAsia="Times New Roman" w:hAnsi="Times New Roman" w:cs="Times New Roman"/>
          <w:spacing w:val="-1"/>
        </w:rPr>
        <w:t xml:space="preserve"> a</w:t>
      </w:r>
      <w:r>
        <w:rPr>
          <w:rFonts w:ascii="Times New Roman" w:eastAsia="Times New Roman" w:hAnsi="Times New Roman" w:cs="Times New Roman"/>
        </w:rPr>
        <w:t>s blood p</w:t>
      </w:r>
      <w:r>
        <w:rPr>
          <w:rFonts w:ascii="Times New Roman" w:eastAsia="Times New Roman" w:hAnsi="Times New Roman" w:cs="Times New Roman"/>
          <w:spacing w:val="-1"/>
        </w:rPr>
        <w:t>re</w:t>
      </w:r>
      <w:r>
        <w:rPr>
          <w:rFonts w:ascii="Times New Roman" w:eastAsia="Times New Roman" w:hAnsi="Times New Roman" w:cs="Times New Roman"/>
        </w:rPr>
        <w:t>ssu</w:t>
      </w:r>
      <w:r>
        <w:rPr>
          <w:rFonts w:ascii="Times New Roman" w:eastAsia="Times New Roman" w:hAnsi="Times New Roman" w:cs="Times New Roman"/>
          <w:spacing w:val="2"/>
        </w:rPr>
        <w:t>r</w:t>
      </w:r>
      <w:r>
        <w:rPr>
          <w:rFonts w:ascii="Times New Roman" w:eastAsia="Times New Roman" w:hAnsi="Times New Roman" w:cs="Times New Roman"/>
        </w:rPr>
        <w:t>e</w:t>
      </w:r>
      <w:r>
        <w:rPr>
          <w:rFonts w:ascii="Times New Roman" w:eastAsia="Times New Roman" w:hAnsi="Times New Roman" w:cs="Times New Roman"/>
          <w:spacing w:val="-1"/>
        </w:rPr>
        <w:t xml:space="preserve"> </w:t>
      </w:r>
      <w:r>
        <w:rPr>
          <w:rFonts w:ascii="Times New Roman" w:eastAsia="Times New Roman" w:hAnsi="Times New Roman" w:cs="Times New Roman"/>
        </w:rPr>
        <w:t>or</w:t>
      </w:r>
      <w:r>
        <w:rPr>
          <w:rFonts w:ascii="Times New Roman" w:eastAsia="Times New Roman" w:hAnsi="Times New Roman" w:cs="Times New Roman"/>
          <w:spacing w:val="1"/>
        </w:rPr>
        <w:t xml:space="preserve"> </w:t>
      </w:r>
      <w:r>
        <w:rPr>
          <w:rFonts w:ascii="Times New Roman" w:eastAsia="Times New Roman" w:hAnsi="Times New Roman" w:cs="Times New Roman"/>
        </w:rPr>
        <w:t>l</w:t>
      </w:r>
      <w:r>
        <w:rPr>
          <w:rFonts w:ascii="Times New Roman" w:eastAsia="Times New Roman" w:hAnsi="Times New Roman" w:cs="Times New Roman"/>
          <w:spacing w:val="1"/>
        </w:rPr>
        <w:t>i</w:t>
      </w:r>
      <w:r>
        <w:rPr>
          <w:rFonts w:ascii="Times New Roman" w:eastAsia="Times New Roman" w:hAnsi="Times New Roman" w:cs="Times New Roman"/>
        </w:rPr>
        <w:t>st of medi</w:t>
      </w:r>
      <w:r>
        <w:rPr>
          <w:rFonts w:ascii="Times New Roman" w:eastAsia="Times New Roman" w:hAnsi="Times New Roman" w:cs="Times New Roman"/>
          <w:spacing w:val="-1"/>
        </w:rPr>
        <w:t>ca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rPr>
        <w:t>ons or di</w:t>
      </w:r>
      <w:r>
        <w:rPr>
          <w:rFonts w:ascii="Times New Roman" w:eastAsia="Times New Roman" w:hAnsi="Times New Roman" w:cs="Times New Roman"/>
          <w:spacing w:val="-1"/>
        </w:rPr>
        <w:t>a</w:t>
      </w:r>
      <w:r>
        <w:rPr>
          <w:rFonts w:ascii="Times New Roman" w:eastAsia="Times New Roman" w:hAnsi="Times New Roman" w:cs="Times New Roman"/>
          <w:spacing w:val="-2"/>
        </w:rPr>
        <w:t>g</w:t>
      </w:r>
      <w:r>
        <w:rPr>
          <w:rFonts w:ascii="Times New Roman" w:eastAsia="Times New Roman" w:hAnsi="Times New Roman" w:cs="Times New Roman"/>
        </w:rPr>
        <w:t>nos</w:t>
      </w:r>
      <w:r>
        <w:rPr>
          <w:rFonts w:ascii="Times New Roman" w:eastAsia="Times New Roman" w:hAnsi="Times New Roman" w:cs="Times New Roman"/>
          <w:spacing w:val="1"/>
        </w:rPr>
        <w:t>e</w:t>
      </w:r>
      <w:r>
        <w:rPr>
          <w:rFonts w:ascii="Times New Roman" w:eastAsia="Times New Roman" w:hAnsi="Times New Roman" w:cs="Times New Roman"/>
        </w:rPr>
        <w:t>s, is</w:t>
      </w:r>
      <w:r>
        <w:rPr>
          <w:rFonts w:ascii="Times New Roman" w:eastAsia="Times New Roman" w:hAnsi="Times New Roman" w:cs="Times New Roman"/>
          <w:spacing w:val="1"/>
        </w:rPr>
        <w:t xml:space="preserve"> </w:t>
      </w:r>
      <w:r>
        <w:rPr>
          <w:rFonts w:ascii="Times New Roman" w:eastAsia="Times New Roman" w:hAnsi="Times New Roman" w:cs="Times New Roman"/>
          <w:spacing w:val="5"/>
        </w:rPr>
        <w:t>s</w:t>
      </w:r>
      <w:r>
        <w:rPr>
          <w:rFonts w:ascii="Times New Roman" w:eastAsia="Times New Roman" w:hAnsi="Times New Roman" w:cs="Times New Roman"/>
          <w:spacing w:val="-5"/>
        </w:rPr>
        <w:t>y</w:t>
      </w:r>
      <w:r>
        <w:rPr>
          <w:rFonts w:ascii="Times New Roman" w:eastAsia="Times New Roman" w:hAnsi="Times New Roman" w:cs="Times New Roman"/>
        </w:rPr>
        <w:t>nthetic d</w:t>
      </w:r>
      <w:r>
        <w:rPr>
          <w:rFonts w:ascii="Times New Roman" w:eastAsia="Times New Roman" w:hAnsi="Times New Roman" w:cs="Times New Roman"/>
          <w:spacing w:val="-1"/>
        </w:rPr>
        <w:t>a</w:t>
      </w:r>
      <w:r>
        <w:rPr>
          <w:rFonts w:ascii="Times New Roman" w:eastAsia="Times New Roman" w:hAnsi="Times New Roman" w:cs="Times New Roman"/>
          <w:spacing w:val="3"/>
        </w:rPr>
        <w:t>t</w:t>
      </w:r>
      <w:r>
        <w:rPr>
          <w:rFonts w:ascii="Times New Roman" w:eastAsia="Times New Roman" w:hAnsi="Times New Roman" w:cs="Times New Roman"/>
        </w:rPr>
        <w:t>a</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not </w:t>
      </w:r>
      <w:r>
        <w:rPr>
          <w:rFonts w:ascii="Times New Roman" w:eastAsia="Times New Roman" w:hAnsi="Times New Roman" w:cs="Times New Roman"/>
          <w:spacing w:val="1"/>
        </w:rPr>
        <w:t>l</w:t>
      </w:r>
      <w:r>
        <w:rPr>
          <w:rFonts w:ascii="Times New Roman" w:eastAsia="Times New Roman" w:hAnsi="Times New Roman" w:cs="Times New Roman"/>
        </w:rPr>
        <w:t xml:space="preserve">inked to </w:t>
      </w:r>
      <w:r>
        <w:rPr>
          <w:rFonts w:ascii="Times New Roman" w:eastAsia="Times New Roman" w:hAnsi="Times New Roman" w:cs="Times New Roman"/>
          <w:spacing w:val="-1"/>
        </w:rPr>
        <w:t>a</w:t>
      </w:r>
      <w:r>
        <w:rPr>
          <w:rFonts w:ascii="Times New Roman" w:eastAsia="Times New Roman" w:hAnsi="Times New Roman" w:cs="Times New Roman"/>
        </w:rPr>
        <w:t xml:space="preserve">n </w:t>
      </w:r>
      <w:r>
        <w:rPr>
          <w:rFonts w:ascii="Times New Roman" w:eastAsia="Times New Roman" w:hAnsi="Times New Roman" w:cs="Times New Roman"/>
          <w:spacing w:val="-1"/>
        </w:rPr>
        <w:t>ac</w:t>
      </w:r>
      <w:r>
        <w:rPr>
          <w:rFonts w:ascii="Times New Roman" w:eastAsia="Times New Roman" w:hAnsi="Times New Roman" w:cs="Times New Roman"/>
        </w:rPr>
        <w:t>tual p</w:t>
      </w:r>
      <w:r>
        <w:rPr>
          <w:rFonts w:ascii="Times New Roman" w:eastAsia="Times New Roman" w:hAnsi="Times New Roman" w:cs="Times New Roman"/>
          <w:spacing w:val="-1"/>
        </w:rPr>
        <w:t>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spacing w:val="-1"/>
        </w:rPr>
        <w:t>e</w:t>
      </w:r>
      <w:r>
        <w:rPr>
          <w:rFonts w:ascii="Times New Roman" w:eastAsia="Times New Roman" w:hAnsi="Times New Roman" w:cs="Times New Roman"/>
        </w:rPr>
        <w:t>nt.</w:t>
      </w:r>
    </w:p>
    <w:p w14:paraId="3458C573" w14:textId="77777777" w:rsidR="00C26A0F" w:rsidRDefault="00C26A0F" w:rsidP="00C26A0F">
      <w:pPr>
        <w:widowControl w:val="0"/>
        <w:autoSpaceDE w:val="0"/>
        <w:autoSpaceDN w:val="0"/>
        <w:adjustRightInd w:val="0"/>
        <w:spacing w:before="4" w:line="150" w:lineRule="exact"/>
        <w:rPr>
          <w:rFonts w:ascii="Times New Roman" w:eastAsia="Times New Roman" w:hAnsi="Times New Roman" w:cs="Times New Roman"/>
          <w:sz w:val="15"/>
          <w:szCs w:val="15"/>
        </w:rPr>
      </w:pPr>
    </w:p>
    <w:p w14:paraId="4C9B9229"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07431061"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sz w:val="20"/>
          <w:szCs w:val="20"/>
        </w:rPr>
      </w:pPr>
    </w:p>
    <w:p w14:paraId="32D818C7" w14:textId="77777777" w:rsidR="00C26A0F" w:rsidRDefault="00C26A0F" w:rsidP="00C26A0F">
      <w:pPr>
        <w:widowControl w:val="0"/>
        <w:autoSpaceDE w:val="0"/>
        <w:autoSpaceDN w:val="0"/>
        <w:adjustRightInd w:val="0"/>
        <w:spacing w:line="550" w:lineRule="atLeast"/>
        <w:ind w:left="100" w:right="6202"/>
        <w:rPr>
          <w:rFonts w:ascii="Times New Roman" w:eastAsia="Times New Roman" w:hAnsi="Times New Roman" w:cs="Times New Roman"/>
        </w:rPr>
      </w:pPr>
      <w:r>
        <w:rPr>
          <w:rFonts w:ascii="Times New Roman" w:eastAsia="Times New Roman" w:hAnsi="Times New Roman" w:cs="Times New Roman"/>
          <w:spacing w:val="-1"/>
        </w:rPr>
        <w:t>F</w:t>
      </w:r>
      <w:r>
        <w:rPr>
          <w:rFonts w:ascii="Times New Roman" w:eastAsia="Times New Roman" w:hAnsi="Times New Roman" w:cs="Times New Roman"/>
        </w:rPr>
        <w:t>or</w:t>
      </w:r>
      <w:r>
        <w:rPr>
          <w:rFonts w:ascii="Times New Roman" w:eastAsia="Times New Roman" w:hAnsi="Times New Roman" w:cs="Times New Roman"/>
          <w:spacing w:val="-1"/>
        </w:rPr>
        <w:t xml:space="preserve"> f</w:t>
      </w:r>
      <w:r>
        <w:rPr>
          <w:rFonts w:ascii="Times New Roman" w:eastAsia="Times New Roman" w:hAnsi="Times New Roman" w:cs="Times New Roman"/>
          <w:spacing w:val="2"/>
        </w:rPr>
        <w:t>u</w:t>
      </w:r>
      <w:r>
        <w:rPr>
          <w:rFonts w:ascii="Times New Roman" w:eastAsia="Times New Roman" w:hAnsi="Times New Roman" w:cs="Times New Roman"/>
        </w:rPr>
        <w:t>rth</w:t>
      </w:r>
      <w:r>
        <w:rPr>
          <w:rFonts w:ascii="Times New Roman" w:eastAsia="Times New Roman" w:hAnsi="Times New Roman" w:cs="Times New Roman"/>
          <w:spacing w:val="-1"/>
        </w:rPr>
        <w:t>e</w:t>
      </w:r>
      <w:r>
        <w:rPr>
          <w:rFonts w:ascii="Times New Roman" w:eastAsia="Times New Roman" w:hAnsi="Times New Roman" w:cs="Times New Roman"/>
        </w:rPr>
        <w:t>r in</w:t>
      </w:r>
      <w:r>
        <w:rPr>
          <w:rFonts w:ascii="Times New Roman" w:eastAsia="Times New Roman" w:hAnsi="Times New Roman" w:cs="Times New Roman"/>
          <w:spacing w:val="-1"/>
        </w:rPr>
        <w:t>f</w:t>
      </w:r>
      <w:r>
        <w:rPr>
          <w:rFonts w:ascii="Times New Roman" w:eastAsia="Times New Roman" w:hAnsi="Times New Roman" w:cs="Times New Roman"/>
        </w:rPr>
        <w:t>o</w:t>
      </w:r>
      <w:r>
        <w:rPr>
          <w:rFonts w:ascii="Times New Roman" w:eastAsia="Times New Roman" w:hAnsi="Times New Roman" w:cs="Times New Roman"/>
          <w:spacing w:val="-1"/>
        </w:rPr>
        <w:t>r</w:t>
      </w:r>
      <w:r>
        <w:rPr>
          <w:rFonts w:ascii="Times New Roman" w:eastAsia="Times New Roman" w:hAnsi="Times New Roman" w:cs="Times New Roman"/>
          <w:spacing w:val="3"/>
        </w:rPr>
        <w:t>m</w:t>
      </w:r>
      <w:r>
        <w:rPr>
          <w:rFonts w:ascii="Times New Roman" w:eastAsia="Times New Roman" w:hAnsi="Times New Roman" w:cs="Times New Roman"/>
          <w:spacing w:val="-1"/>
        </w:rPr>
        <w:t>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rPr>
        <w:t xml:space="preserve">on, </w:t>
      </w:r>
      <w:r>
        <w:rPr>
          <w:rFonts w:ascii="Times New Roman" w:eastAsia="Times New Roman" w:hAnsi="Times New Roman" w:cs="Times New Roman"/>
          <w:spacing w:val="-1"/>
        </w:rPr>
        <w:t>c</w:t>
      </w:r>
      <w:r>
        <w:rPr>
          <w:rFonts w:ascii="Times New Roman" w:eastAsia="Times New Roman" w:hAnsi="Times New Roman" w:cs="Times New Roman"/>
        </w:rPr>
        <w:t>onta</w:t>
      </w:r>
      <w:r>
        <w:rPr>
          <w:rFonts w:ascii="Times New Roman" w:eastAsia="Times New Roman" w:hAnsi="Times New Roman" w:cs="Times New Roman"/>
          <w:spacing w:val="-1"/>
        </w:rPr>
        <w:t>c</w:t>
      </w:r>
      <w:r>
        <w:rPr>
          <w:rFonts w:ascii="Times New Roman" w:eastAsia="Times New Roman" w:hAnsi="Times New Roman" w:cs="Times New Roman"/>
        </w:rPr>
        <w:t>t: Ma</w:t>
      </w:r>
      <w:r>
        <w:rPr>
          <w:rFonts w:ascii="Times New Roman" w:eastAsia="Times New Roman" w:hAnsi="Times New Roman" w:cs="Times New Roman"/>
          <w:spacing w:val="3"/>
        </w:rPr>
        <w:t>r</w:t>
      </w:r>
      <w:r>
        <w:rPr>
          <w:rFonts w:ascii="Times New Roman" w:eastAsia="Times New Roman" w:hAnsi="Times New Roman" w:cs="Times New Roman"/>
        </w:rPr>
        <w:t>y</w:t>
      </w:r>
      <w:r>
        <w:rPr>
          <w:rFonts w:ascii="Times New Roman" w:eastAsia="Times New Roman" w:hAnsi="Times New Roman" w:cs="Times New Roman"/>
          <w:spacing w:val="-5"/>
        </w:rPr>
        <w:t xml:space="preserve"> </w:t>
      </w:r>
      <w:r>
        <w:rPr>
          <w:rFonts w:ascii="Times New Roman" w:eastAsia="Times New Roman" w:hAnsi="Times New Roman" w:cs="Times New Roman"/>
        </w:rPr>
        <w:t xml:space="preserve">K. </w:t>
      </w:r>
      <w:r>
        <w:rPr>
          <w:rFonts w:ascii="Times New Roman" w:eastAsia="Times New Roman" w:hAnsi="Times New Roman" w:cs="Times New Roman"/>
          <w:spacing w:val="-1"/>
        </w:rPr>
        <w:t>G</w:t>
      </w:r>
      <w:r>
        <w:rPr>
          <w:rFonts w:ascii="Times New Roman" w:eastAsia="Times New Roman" w:hAnsi="Times New Roman" w:cs="Times New Roman"/>
        </w:rPr>
        <w:t>olds</w:t>
      </w:r>
      <w:r>
        <w:rPr>
          <w:rFonts w:ascii="Times New Roman" w:eastAsia="Times New Roman" w:hAnsi="Times New Roman" w:cs="Times New Roman"/>
          <w:spacing w:val="1"/>
        </w:rPr>
        <w:t>t</w:t>
      </w:r>
      <w:r>
        <w:rPr>
          <w:rFonts w:ascii="Times New Roman" w:eastAsia="Times New Roman" w:hAnsi="Times New Roman" w:cs="Times New Roman"/>
          <w:spacing w:val="-1"/>
        </w:rPr>
        <w:t>e</w:t>
      </w:r>
      <w:r>
        <w:rPr>
          <w:rFonts w:ascii="Times New Roman" w:eastAsia="Times New Roman" w:hAnsi="Times New Roman" w:cs="Times New Roman"/>
        </w:rPr>
        <w:t>in, MD</w:t>
      </w:r>
    </w:p>
    <w:p w14:paraId="273B6555" w14:textId="77777777" w:rsidR="00C26A0F" w:rsidRDefault="00C26A0F" w:rsidP="00C26A0F">
      <w:pPr>
        <w:widowControl w:val="0"/>
        <w:autoSpaceDE w:val="0"/>
        <w:autoSpaceDN w:val="0"/>
        <w:adjustRightInd w:val="0"/>
        <w:ind w:left="100" w:right="2535"/>
        <w:rPr>
          <w:rFonts w:ascii="Times New Roman" w:eastAsia="Times New Roman" w:hAnsi="Times New Roman" w:cs="Times New Roman"/>
        </w:rPr>
      </w:pPr>
      <w:r>
        <w:rPr>
          <w:rFonts w:ascii="Times New Roman" w:eastAsia="Times New Roman" w:hAnsi="Times New Roman" w:cs="Times New Roman"/>
        </w:rPr>
        <w:t>Dir</w:t>
      </w:r>
      <w:r>
        <w:rPr>
          <w:rFonts w:ascii="Times New Roman" w:eastAsia="Times New Roman" w:hAnsi="Times New Roman" w:cs="Times New Roman"/>
          <w:spacing w:val="-2"/>
        </w:rPr>
        <w:t>e</w:t>
      </w:r>
      <w:r>
        <w:rPr>
          <w:rFonts w:ascii="Times New Roman" w:eastAsia="Times New Roman" w:hAnsi="Times New Roman" w:cs="Times New Roman"/>
          <w:spacing w:val="-1"/>
        </w:rPr>
        <w:t>c</w:t>
      </w:r>
      <w:r>
        <w:rPr>
          <w:rFonts w:ascii="Times New Roman" w:eastAsia="Times New Roman" w:hAnsi="Times New Roman" w:cs="Times New Roman"/>
        </w:rPr>
        <w:t xml:space="preserve">tor, </w:t>
      </w:r>
      <w:r>
        <w:rPr>
          <w:rFonts w:ascii="Times New Roman" w:eastAsia="Times New Roman" w:hAnsi="Times New Roman" w:cs="Times New Roman"/>
          <w:spacing w:val="1"/>
        </w:rPr>
        <w:t>G</w:t>
      </w:r>
      <w:r>
        <w:rPr>
          <w:rFonts w:ascii="Times New Roman" w:eastAsia="Times New Roman" w:hAnsi="Times New Roman" w:cs="Times New Roman"/>
          <w:spacing w:val="-1"/>
        </w:rPr>
        <w:t>e</w:t>
      </w:r>
      <w:r>
        <w:rPr>
          <w:rFonts w:ascii="Times New Roman" w:eastAsia="Times New Roman" w:hAnsi="Times New Roman" w:cs="Times New Roman"/>
        </w:rPr>
        <w:t>ri</w:t>
      </w:r>
      <w:r>
        <w:rPr>
          <w:rFonts w:ascii="Times New Roman" w:eastAsia="Times New Roman" w:hAnsi="Times New Roman" w:cs="Times New Roman"/>
          <w:spacing w:val="-1"/>
        </w:rPr>
        <w:t>a</w:t>
      </w:r>
      <w:r>
        <w:rPr>
          <w:rFonts w:ascii="Times New Roman" w:eastAsia="Times New Roman" w:hAnsi="Times New Roman" w:cs="Times New Roman"/>
        </w:rPr>
        <w:t>tr</w:t>
      </w:r>
      <w:r>
        <w:rPr>
          <w:rFonts w:ascii="Times New Roman" w:eastAsia="Times New Roman" w:hAnsi="Times New Roman" w:cs="Times New Roman"/>
          <w:spacing w:val="2"/>
        </w:rPr>
        <w:t>i</w:t>
      </w:r>
      <w:r>
        <w:rPr>
          <w:rFonts w:ascii="Times New Roman" w:eastAsia="Times New Roman" w:hAnsi="Times New Roman" w:cs="Times New Roman"/>
          <w:spacing w:val="-1"/>
        </w:rPr>
        <w:t>c</w:t>
      </w:r>
      <w:r>
        <w:rPr>
          <w:rFonts w:ascii="Times New Roman" w:eastAsia="Times New Roman" w:hAnsi="Times New Roman" w:cs="Times New Roman"/>
        </w:rPr>
        <w:t xml:space="preserve">s </w:t>
      </w:r>
      <w:r>
        <w:rPr>
          <w:rFonts w:ascii="Times New Roman" w:eastAsia="Times New Roman" w:hAnsi="Times New Roman" w:cs="Times New Roman"/>
          <w:spacing w:val="1"/>
        </w:rPr>
        <w:t>R</w:t>
      </w:r>
      <w:r>
        <w:rPr>
          <w:rFonts w:ascii="Times New Roman" w:eastAsia="Times New Roman" w:hAnsi="Times New Roman" w:cs="Times New Roman"/>
          <w:spacing w:val="-1"/>
        </w:rPr>
        <w:t>e</w:t>
      </w:r>
      <w:r>
        <w:rPr>
          <w:rFonts w:ascii="Times New Roman" w:eastAsia="Times New Roman" w:hAnsi="Times New Roman" w:cs="Times New Roman"/>
        </w:rPr>
        <w:t>s</w:t>
      </w:r>
      <w:r>
        <w:rPr>
          <w:rFonts w:ascii="Times New Roman" w:eastAsia="Times New Roman" w:hAnsi="Times New Roman" w:cs="Times New Roman"/>
          <w:spacing w:val="1"/>
        </w:rPr>
        <w:t>e</w:t>
      </w:r>
      <w:r>
        <w:rPr>
          <w:rFonts w:ascii="Times New Roman" w:eastAsia="Times New Roman" w:hAnsi="Times New Roman" w:cs="Times New Roman"/>
          <w:spacing w:val="-1"/>
        </w:rPr>
        <w:t>a</w:t>
      </w:r>
      <w:r>
        <w:rPr>
          <w:rFonts w:ascii="Times New Roman" w:eastAsia="Times New Roman" w:hAnsi="Times New Roman" w:cs="Times New Roman"/>
        </w:rPr>
        <w:t>r</w:t>
      </w:r>
      <w:r>
        <w:rPr>
          <w:rFonts w:ascii="Times New Roman" w:eastAsia="Times New Roman" w:hAnsi="Times New Roman" w:cs="Times New Roman"/>
          <w:spacing w:val="-2"/>
        </w:rPr>
        <w:t>c</w:t>
      </w:r>
      <w:r>
        <w:rPr>
          <w:rFonts w:ascii="Times New Roman" w:eastAsia="Times New Roman" w:hAnsi="Times New Roman" w:cs="Times New Roman"/>
        </w:rPr>
        <w:t>h Ed</w:t>
      </w:r>
      <w:r>
        <w:rPr>
          <w:rFonts w:ascii="Times New Roman" w:eastAsia="Times New Roman" w:hAnsi="Times New Roman" w:cs="Times New Roman"/>
          <w:spacing w:val="2"/>
        </w:rPr>
        <w:t>u</w:t>
      </w:r>
      <w:r>
        <w:rPr>
          <w:rFonts w:ascii="Times New Roman" w:eastAsia="Times New Roman" w:hAnsi="Times New Roman" w:cs="Times New Roman"/>
          <w:spacing w:val="-1"/>
        </w:rPr>
        <w:t>ca</w:t>
      </w:r>
      <w:r>
        <w:rPr>
          <w:rFonts w:ascii="Times New Roman" w:eastAsia="Times New Roman" w:hAnsi="Times New Roman" w:cs="Times New Roman"/>
        </w:rPr>
        <w:t>t</w:t>
      </w:r>
      <w:r>
        <w:rPr>
          <w:rFonts w:ascii="Times New Roman" w:eastAsia="Times New Roman" w:hAnsi="Times New Roman" w:cs="Times New Roman"/>
          <w:spacing w:val="1"/>
        </w:rPr>
        <w:t>i</w:t>
      </w:r>
      <w:r>
        <w:rPr>
          <w:rFonts w:ascii="Times New Roman" w:eastAsia="Times New Roman" w:hAnsi="Times New Roman" w:cs="Times New Roman"/>
        </w:rPr>
        <w:t xml:space="preserve">on </w:t>
      </w:r>
      <w:r>
        <w:rPr>
          <w:rFonts w:ascii="Times New Roman" w:eastAsia="Times New Roman" w:hAnsi="Times New Roman" w:cs="Times New Roman"/>
          <w:spacing w:val="-1"/>
        </w:rPr>
        <w:t>a</w:t>
      </w:r>
      <w:r>
        <w:rPr>
          <w:rFonts w:ascii="Times New Roman" w:eastAsia="Times New Roman" w:hAnsi="Times New Roman" w:cs="Times New Roman"/>
        </w:rPr>
        <w:t>nd C</w:t>
      </w:r>
      <w:r>
        <w:rPr>
          <w:rFonts w:ascii="Times New Roman" w:eastAsia="Times New Roman" w:hAnsi="Times New Roman" w:cs="Times New Roman"/>
          <w:spacing w:val="1"/>
        </w:rPr>
        <w:t>l</w:t>
      </w:r>
      <w:r>
        <w:rPr>
          <w:rFonts w:ascii="Times New Roman" w:eastAsia="Times New Roman" w:hAnsi="Times New Roman" w:cs="Times New Roman"/>
        </w:rPr>
        <w:t>in</w:t>
      </w:r>
      <w:r>
        <w:rPr>
          <w:rFonts w:ascii="Times New Roman" w:eastAsia="Times New Roman" w:hAnsi="Times New Roman" w:cs="Times New Roman"/>
          <w:spacing w:val="1"/>
        </w:rPr>
        <w:t>i</w:t>
      </w:r>
      <w:r>
        <w:rPr>
          <w:rFonts w:ascii="Times New Roman" w:eastAsia="Times New Roman" w:hAnsi="Times New Roman" w:cs="Times New Roman"/>
          <w:spacing w:val="-1"/>
        </w:rPr>
        <w:t>ca</w:t>
      </w:r>
      <w:r>
        <w:rPr>
          <w:rFonts w:ascii="Times New Roman" w:eastAsia="Times New Roman" w:hAnsi="Times New Roman" w:cs="Times New Roman"/>
        </w:rPr>
        <w:t xml:space="preserve">l </w:t>
      </w:r>
      <w:r>
        <w:rPr>
          <w:rFonts w:ascii="Times New Roman" w:eastAsia="Times New Roman" w:hAnsi="Times New Roman" w:cs="Times New Roman"/>
          <w:spacing w:val="1"/>
        </w:rPr>
        <w:t>C</w:t>
      </w:r>
      <w:r>
        <w:rPr>
          <w:rFonts w:ascii="Times New Roman" w:eastAsia="Times New Roman" w:hAnsi="Times New Roman" w:cs="Times New Roman"/>
          <w:spacing w:val="-1"/>
        </w:rPr>
        <w:t>e</w:t>
      </w:r>
      <w:r>
        <w:rPr>
          <w:rFonts w:ascii="Times New Roman" w:eastAsia="Times New Roman" w:hAnsi="Times New Roman" w:cs="Times New Roman"/>
        </w:rPr>
        <w:t>nter</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w:t>
      </w:r>
      <w:r>
        <w:rPr>
          <w:rFonts w:ascii="Times New Roman" w:eastAsia="Times New Roman" w:hAnsi="Times New Roman" w:cs="Times New Roman"/>
        </w:rPr>
        <w:t>GRECC) VA</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P</w:t>
      </w:r>
      <w:r>
        <w:rPr>
          <w:rFonts w:ascii="Times New Roman" w:eastAsia="Times New Roman" w:hAnsi="Times New Roman" w:cs="Times New Roman"/>
          <w:spacing w:val="-1"/>
        </w:rPr>
        <w:t>a</w:t>
      </w:r>
      <w:r>
        <w:rPr>
          <w:rFonts w:ascii="Times New Roman" w:eastAsia="Times New Roman" w:hAnsi="Times New Roman" w:cs="Times New Roman"/>
        </w:rPr>
        <w:t>lo Al</w:t>
      </w:r>
      <w:r>
        <w:rPr>
          <w:rFonts w:ascii="Times New Roman" w:eastAsia="Times New Roman" w:hAnsi="Times New Roman" w:cs="Times New Roman"/>
          <w:spacing w:val="1"/>
        </w:rPr>
        <w:t>t</w:t>
      </w:r>
      <w:r>
        <w:rPr>
          <w:rFonts w:ascii="Times New Roman" w:eastAsia="Times New Roman" w:hAnsi="Times New Roman" w:cs="Times New Roman"/>
        </w:rPr>
        <w:t>o H</w:t>
      </w:r>
      <w:r>
        <w:rPr>
          <w:rFonts w:ascii="Times New Roman" w:eastAsia="Times New Roman" w:hAnsi="Times New Roman" w:cs="Times New Roman"/>
          <w:spacing w:val="-1"/>
        </w:rPr>
        <w:t>ea</w:t>
      </w:r>
      <w:r>
        <w:rPr>
          <w:rFonts w:ascii="Times New Roman" w:eastAsia="Times New Roman" w:hAnsi="Times New Roman" w:cs="Times New Roman"/>
        </w:rPr>
        <w:t>l</w:t>
      </w:r>
      <w:r>
        <w:rPr>
          <w:rFonts w:ascii="Times New Roman" w:eastAsia="Times New Roman" w:hAnsi="Times New Roman" w:cs="Times New Roman"/>
          <w:spacing w:val="1"/>
        </w:rPr>
        <w:t>t</w:t>
      </w:r>
      <w:r>
        <w:rPr>
          <w:rFonts w:ascii="Times New Roman" w:eastAsia="Times New Roman" w:hAnsi="Times New Roman" w:cs="Times New Roman"/>
        </w:rPr>
        <w:t>h Ca</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1"/>
        </w:rPr>
        <w:t xml:space="preserve"> </w:t>
      </w:r>
      <w:r>
        <w:rPr>
          <w:rFonts w:ascii="Times New Roman" w:eastAsia="Times New Roman" w:hAnsi="Times New Roman" w:cs="Times New Roman"/>
          <w:spacing w:val="3"/>
        </w:rPr>
        <w:t>S</w:t>
      </w:r>
      <w:r>
        <w:rPr>
          <w:rFonts w:ascii="Times New Roman" w:eastAsia="Times New Roman" w:hAnsi="Times New Roman" w:cs="Times New Roman"/>
          <w:spacing w:val="-5"/>
        </w:rPr>
        <w:t>y</w:t>
      </w:r>
      <w:r>
        <w:rPr>
          <w:rFonts w:ascii="Times New Roman" w:eastAsia="Times New Roman" w:hAnsi="Times New Roman" w:cs="Times New Roman"/>
        </w:rPr>
        <w:t>stem</w:t>
      </w:r>
    </w:p>
    <w:p w14:paraId="2CAB3BF5" w14:textId="77777777" w:rsidR="00C26A0F" w:rsidRDefault="00C26A0F" w:rsidP="00C26A0F">
      <w:pPr>
        <w:widowControl w:val="0"/>
        <w:autoSpaceDE w:val="0"/>
        <w:autoSpaceDN w:val="0"/>
        <w:adjustRightInd w:val="0"/>
        <w:spacing w:before="16" w:line="260" w:lineRule="exact"/>
        <w:rPr>
          <w:rFonts w:ascii="Times New Roman" w:eastAsia="Times New Roman" w:hAnsi="Times New Roman" w:cs="Times New Roman"/>
          <w:sz w:val="26"/>
          <w:szCs w:val="26"/>
        </w:rPr>
      </w:pPr>
    </w:p>
    <w:p w14:paraId="4027E3D2" w14:textId="77777777" w:rsidR="00C26A0F" w:rsidRDefault="00C26A0F" w:rsidP="00C26A0F">
      <w:pPr>
        <w:widowControl w:val="0"/>
        <w:autoSpaceDE w:val="0"/>
        <w:autoSpaceDN w:val="0"/>
        <w:adjustRightInd w:val="0"/>
        <w:ind w:left="100" w:right="-20"/>
        <w:rPr>
          <w:rFonts w:ascii="Times New Roman" w:eastAsia="Times New Roman" w:hAnsi="Times New Roman" w:cs="Times New Roman"/>
        </w:rPr>
      </w:pPr>
      <w:r>
        <w:rPr>
          <w:rFonts w:ascii="Times New Roman" w:eastAsia="Times New Roman" w:hAnsi="Times New Roman" w:cs="Times New Roman"/>
          <w:spacing w:val="1"/>
        </w:rPr>
        <w:t>P</w:t>
      </w:r>
      <w:r>
        <w:rPr>
          <w:rFonts w:ascii="Times New Roman" w:eastAsia="Times New Roman" w:hAnsi="Times New Roman" w:cs="Times New Roman"/>
        </w:rPr>
        <w:t>hon</w:t>
      </w:r>
      <w:r>
        <w:rPr>
          <w:rFonts w:ascii="Times New Roman" w:eastAsia="Times New Roman" w:hAnsi="Times New Roman" w:cs="Times New Roman"/>
          <w:spacing w:val="-1"/>
        </w:rPr>
        <w:t>e</w:t>
      </w:r>
      <w:r>
        <w:rPr>
          <w:rFonts w:ascii="Times New Roman" w:eastAsia="Times New Roman" w:hAnsi="Times New Roman" w:cs="Times New Roman"/>
        </w:rPr>
        <w:t>:  65</w:t>
      </w:r>
      <w:r>
        <w:rPr>
          <w:rFonts w:ascii="Times New Roman" w:eastAsia="Times New Roman" w:hAnsi="Times New Roman" w:cs="Times New Roman"/>
          <w:spacing w:val="1"/>
        </w:rPr>
        <w:t>0</w:t>
      </w:r>
      <w:r>
        <w:rPr>
          <w:rFonts w:ascii="Times New Roman" w:eastAsia="Times New Roman" w:hAnsi="Times New Roman" w:cs="Times New Roman"/>
          <w:spacing w:val="-1"/>
        </w:rPr>
        <w:t>-</w:t>
      </w:r>
      <w:r>
        <w:rPr>
          <w:rFonts w:ascii="Times New Roman" w:eastAsia="Times New Roman" w:hAnsi="Times New Roman" w:cs="Times New Roman"/>
        </w:rPr>
        <w:t>493</w:t>
      </w:r>
      <w:r>
        <w:rPr>
          <w:rFonts w:ascii="Times New Roman" w:eastAsia="Times New Roman" w:hAnsi="Times New Roman" w:cs="Times New Roman"/>
          <w:spacing w:val="-1"/>
        </w:rPr>
        <w:t>-</w:t>
      </w:r>
      <w:proofErr w:type="gramStart"/>
      <w:r>
        <w:rPr>
          <w:rFonts w:ascii="Times New Roman" w:eastAsia="Times New Roman" w:hAnsi="Times New Roman" w:cs="Times New Roman"/>
        </w:rPr>
        <w:t xml:space="preserve">5000  </w:t>
      </w:r>
      <w:r>
        <w:rPr>
          <w:rFonts w:ascii="Times New Roman" w:eastAsia="Times New Roman" w:hAnsi="Times New Roman" w:cs="Times New Roman"/>
          <w:spacing w:val="1"/>
        </w:rPr>
        <w:t>e</w:t>
      </w:r>
      <w:r>
        <w:rPr>
          <w:rFonts w:ascii="Times New Roman" w:eastAsia="Times New Roman" w:hAnsi="Times New Roman" w:cs="Times New Roman"/>
          <w:spacing w:val="2"/>
        </w:rPr>
        <w:t>x</w:t>
      </w:r>
      <w:r>
        <w:rPr>
          <w:rFonts w:ascii="Times New Roman" w:eastAsia="Times New Roman" w:hAnsi="Times New Roman" w:cs="Times New Roman"/>
        </w:rPr>
        <w:t>tension</w:t>
      </w:r>
      <w:proofErr w:type="gramEnd"/>
      <w:r>
        <w:rPr>
          <w:rFonts w:ascii="Times New Roman" w:eastAsia="Times New Roman" w:hAnsi="Times New Roman" w:cs="Times New Roman"/>
        </w:rPr>
        <w:t xml:space="preserve"> </w:t>
      </w:r>
      <w:r>
        <w:rPr>
          <w:rFonts w:ascii="Times New Roman" w:eastAsia="Times New Roman" w:hAnsi="Times New Roman" w:cs="Times New Roman"/>
          <w:spacing w:val="1"/>
        </w:rPr>
        <w:t>6</w:t>
      </w:r>
      <w:r>
        <w:rPr>
          <w:rFonts w:ascii="Times New Roman" w:eastAsia="Times New Roman" w:hAnsi="Times New Roman" w:cs="Times New Roman"/>
          <w:spacing w:val="-1"/>
        </w:rPr>
        <w:t>-</w:t>
      </w:r>
      <w:r>
        <w:rPr>
          <w:rFonts w:ascii="Times New Roman" w:eastAsia="Times New Roman" w:hAnsi="Times New Roman" w:cs="Times New Roman"/>
        </w:rPr>
        <w:t>2105</w:t>
      </w:r>
    </w:p>
    <w:p w14:paraId="555BC382" w14:textId="77777777" w:rsidR="00C26A0F" w:rsidRDefault="00C26A0F" w:rsidP="00C26A0F">
      <w:pPr>
        <w:widowControl w:val="0"/>
        <w:autoSpaceDE w:val="0"/>
        <w:autoSpaceDN w:val="0"/>
        <w:adjustRightInd w:val="0"/>
        <w:spacing w:line="271" w:lineRule="exact"/>
        <w:ind w:left="100" w:right="-20"/>
        <w:rPr>
          <w:rFonts w:ascii="Times New Roman" w:eastAsia="Times New Roman" w:hAnsi="Times New Roman" w:cs="Times New Roman"/>
          <w:color w:val="000000"/>
        </w:rPr>
      </w:pPr>
      <w:r>
        <w:rPr>
          <w:rFonts w:ascii="Times New Roman" w:eastAsia="Times New Roman" w:hAnsi="Times New Roman" w:cs="Times New Roman"/>
          <w:position w:val="-1"/>
        </w:rPr>
        <w:t>Em</w:t>
      </w:r>
      <w:r>
        <w:rPr>
          <w:rFonts w:ascii="Times New Roman" w:eastAsia="Times New Roman" w:hAnsi="Times New Roman" w:cs="Times New Roman"/>
          <w:spacing w:val="-1"/>
          <w:position w:val="-1"/>
        </w:rPr>
        <w:t>a</w:t>
      </w:r>
      <w:r>
        <w:rPr>
          <w:rFonts w:ascii="Times New Roman" w:eastAsia="Times New Roman" w:hAnsi="Times New Roman" w:cs="Times New Roman"/>
          <w:position w:val="-1"/>
        </w:rPr>
        <w:t>i</w:t>
      </w:r>
      <w:r>
        <w:rPr>
          <w:rFonts w:ascii="Times New Roman" w:eastAsia="Times New Roman" w:hAnsi="Times New Roman" w:cs="Times New Roman"/>
          <w:spacing w:val="1"/>
          <w:position w:val="-1"/>
        </w:rPr>
        <w:t>l</w:t>
      </w:r>
      <w:r>
        <w:rPr>
          <w:rFonts w:ascii="Times New Roman" w:eastAsia="Times New Roman" w:hAnsi="Times New Roman" w:cs="Times New Roman"/>
          <w:position w:val="-1"/>
        </w:rPr>
        <w:t xml:space="preserve">:  </w:t>
      </w:r>
      <w:r>
        <w:rPr>
          <w:rFonts w:ascii="Times New Roman" w:eastAsia="Times New Roman" w:hAnsi="Times New Roman" w:cs="Times New Roman"/>
          <w:color w:val="0000FF"/>
          <w:spacing w:val="-59"/>
          <w:position w:val="-1"/>
        </w:rPr>
        <w:t xml:space="preserve"> </w:t>
      </w:r>
      <w:hyperlink r:id="rId7" w:history="1">
        <w:r>
          <w:rPr>
            <w:rFonts w:ascii="Times New Roman" w:eastAsia="Times New Roman" w:hAnsi="Times New Roman" w:cs="Times New Roman"/>
            <w:color w:val="0000FF"/>
            <w:position w:val="-1"/>
            <w:u w:val="single"/>
          </w:rPr>
          <w:t>ma</w:t>
        </w:r>
        <w:r>
          <w:rPr>
            <w:rFonts w:ascii="Times New Roman" w:eastAsia="Times New Roman" w:hAnsi="Times New Roman" w:cs="Times New Roman"/>
            <w:color w:val="0000FF"/>
            <w:spacing w:val="1"/>
            <w:position w:val="-1"/>
            <w:u w:val="single"/>
          </w:rPr>
          <w:t>r</w:t>
        </w:r>
        <w:r>
          <w:rPr>
            <w:rFonts w:ascii="Times New Roman" w:eastAsia="Times New Roman" w:hAnsi="Times New Roman" w:cs="Times New Roman"/>
            <w:color w:val="0000FF"/>
            <w:spacing w:val="-5"/>
            <w:position w:val="-1"/>
            <w:u w:val="single"/>
          </w:rPr>
          <w:t>y</w:t>
        </w:r>
        <w:r>
          <w:rPr>
            <w:rFonts w:ascii="Times New Roman" w:eastAsia="Times New Roman" w:hAnsi="Times New Roman" w:cs="Times New Roman"/>
            <w:color w:val="0000FF"/>
            <w:spacing w:val="2"/>
            <w:position w:val="-1"/>
            <w:u w:val="single"/>
          </w:rPr>
          <w:t>.</w:t>
        </w:r>
        <w:r>
          <w:rPr>
            <w:rFonts w:ascii="Times New Roman" w:eastAsia="Times New Roman" w:hAnsi="Times New Roman" w:cs="Times New Roman"/>
            <w:color w:val="0000FF"/>
            <w:spacing w:val="-2"/>
            <w:position w:val="-1"/>
            <w:u w:val="single"/>
          </w:rPr>
          <w:t>g</w:t>
        </w:r>
        <w:r>
          <w:rPr>
            <w:rFonts w:ascii="Times New Roman" w:eastAsia="Times New Roman" w:hAnsi="Times New Roman" w:cs="Times New Roman"/>
            <w:color w:val="0000FF"/>
            <w:position w:val="-1"/>
            <w:u w:val="single"/>
          </w:rPr>
          <w:t>olds</w:t>
        </w:r>
        <w:r>
          <w:rPr>
            <w:rFonts w:ascii="Times New Roman" w:eastAsia="Times New Roman" w:hAnsi="Times New Roman" w:cs="Times New Roman"/>
            <w:color w:val="0000FF"/>
            <w:spacing w:val="1"/>
            <w:position w:val="-1"/>
            <w:u w:val="single"/>
          </w:rPr>
          <w:t>t</w:t>
        </w:r>
        <w:r>
          <w:rPr>
            <w:rFonts w:ascii="Times New Roman" w:eastAsia="Times New Roman" w:hAnsi="Times New Roman" w:cs="Times New Roman"/>
            <w:color w:val="0000FF"/>
            <w:spacing w:val="-1"/>
            <w:position w:val="-1"/>
            <w:u w:val="single"/>
          </w:rPr>
          <w:t>e</w:t>
        </w:r>
        <w:r>
          <w:rPr>
            <w:rFonts w:ascii="Times New Roman" w:eastAsia="Times New Roman" w:hAnsi="Times New Roman" w:cs="Times New Roman"/>
            <w:color w:val="0000FF"/>
            <w:position w:val="-1"/>
            <w:u w:val="single"/>
          </w:rPr>
          <w:t>in</w:t>
        </w:r>
        <w:r>
          <w:rPr>
            <w:rFonts w:ascii="Times New Roman" w:eastAsia="Times New Roman" w:hAnsi="Times New Roman" w:cs="Times New Roman"/>
            <w:color w:val="0000FF"/>
            <w:spacing w:val="2"/>
            <w:position w:val="-1"/>
            <w:u w:val="single"/>
          </w:rPr>
          <w:t>@</w:t>
        </w:r>
        <w:r>
          <w:rPr>
            <w:rFonts w:ascii="Times New Roman" w:eastAsia="Times New Roman" w:hAnsi="Times New Roman" w:cs="Times New Roman"/>
            <w:color w:val="0000FF"/>
            <w:position w:val="-1"/>
            <w:u w:val="single"/>
          </w:rPr>
          <w:t>v</w:t>
        </w:r>
        <w:r>
          <w:rPr>
            <w:rFonts w:ascii="Times New Roman" w:eastAsia="Times New Roman" w:hAnsi="Times New Roman" w:cs="Times New Roman"/>
            <w:color w:val="0000FF"/>
            <w:spacing w:val="-1"/>
            <w:position w:val="-1"/>
            <w:u w:val="single"/>
          </w:rPr>
          <w:t>a</w:t>
        </w:r>
        <w:r>
          <w:rPr>
            <w:rFonts w:ascii="Times New Roman" w:eastAsia="Times New Roman" w:hAnsi="Times New Roman" w:cs="Times New Roman"/>
            <w:color w:val="0000FF"/>
            <w:position w:val="-1"/>
            <w:u w:val="single"/>
          </w:rPr>
          <w:t>.</w:t>
        </w:r>
        <w:r>
          <w:rPr>
            <w:rFonts w:ascii="Times New Roman" w:eastAsia="Times New Roman" w:hAnsi="Times New Roman" w:cs="Times New Roman"/>
            <w:color w:val="0000FF"/>
            <w:spacing w:val="-2"/>
            <w:position w:val="-1"/>
            <w:u w:val="single"/>
          </w:rPr>
          <w:t>g</w:t>
        </w:r>
        <w:r>
          <w:rPr>
            <w:rFonts w:ascii="Times New Roman" w:eastAsia="Times New Roman" w:hAnsi="Times New Roman" w:cs="Times New Roman"/>
            <w:color w:val="0000FF"/>
            <w:position w:val="-1"/>
            <w:u w:val="single"/>
          </w:rPr>
          <w:t>ov</w:t>
        </w:r>
      </w:hyperlink>
    </w:p>
    <w:p w14:paraId="3C68325C" w14:textId="77777777" w:rsidR="00C26A0F" w:rsidRDefault="00C26A0F" w:rsidP="00C26A0F">
      <w:pPr>
        <w:widowControl w:val="0"/>
        <w:autoSpaceDE w:val="0"/>
        <w:autoSpaceDN w:val="0"/>
        <w:adjustRightInd w:val="0"/>
        <w:spacing w:before="12" w:line="240" w:lineRule="exact"/>
        <w:rPr>
          <w:rFonts w:ascii="Times New Roman" w:eastAsia="Times New Roman" w:hAnsi="Times New Roman" w:cs="Times New Roman"/>
          <w:color w:val="000000"/>
        </w:rPr>
      </w:pPr>
    </w:p>
    <w:p w14:paraId="0460CEFD" w14:textId="77777777" w:rsidR="00C26A0F" w:rsidRDefault="00C26A0F" w:rsidP="00C26A0F">
      <w:pPr>
        <w:widowControl w:val="0"/>
        <w:autoSpaceDE w:val="0"/>
        <w:autoSpaceDN w:val="0"/>
        <w:adjustRightInd w:val="0"/>
        <w:spacing w:before="29"/>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Alte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te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on</w:t>
      </w:r>
      <w:r>
        <w:rPr>
          <w:rFonts w:ascii="Times New Roman" w:eastAsia="Times New Roman" w:hAnsi="Times New Roman" w:cs="Times New Roman"/>
          <w:color w:val="000000"/>
          <w:spacing w:val="3"/>
        </w:rPr>
        <w:t>t</w:t>
      </w:r>
      <w:r>
        <w:rPr>
          <w:rFonts w:ascii="Times New Roman" w:eastAsia="Times New Roman" w:hAnsi="Times New Roman" w:cs="Times New Roman"/>
          <w:color w:val="000000"/>
          <w:spacing w:val="-1"/>
        </w:rPr>
        <w:t>ac</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GR</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 xml:space="preserve">CC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dm</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nis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ve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sta</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f 65</w:t>
      </w:r>
      <w:r>
        <w:rPr>
          <w:rFonts w:ascii="Times New Roman" w:eastAsia="Times New Roman" w:hAnsi="Times New Roman" w:cs="Times New Roman"/>
          <w:color w:val="000000"/>
          <w:spacing w:val="2"/>
        </w:rPr>
        <w:t>0</w:t>
      </w:r>
      <w:r>
        <w:rPr>
          <w:rFonts w:ascii="Times New Roman" w:eastAsia="Times New Roman" w:hAnsi="Times New Roman" w:cs="Times New Roman"/>
          <w:color w:val="000000"/>
        </w:rPr>
        <w:t>-858</w:t>
      </w:r>
      <w:r>
        <w:rPr>
          <w:rFonts w:ascii="Times New Roman" w:eastAsia="Times New Roman" w:hAnsi="Times New Roman" w:cs="Times New Roman"/>
          <w:color w:val="000000"/>
          <w:spacing w:val="-1"/>
        </w:rPr>
        <w:t>-</w:t>
      </w:r>
      <w:r>
        <w:rPr>
          <w:rFonts w:ascii="Times New Roman" w:eastAsia="Times New Roman" w:hAnsi="Times New Roman" w:cs="Times New Roman"/>
          <w:color w:val="000000"/>
        </w:rPr>
        <w:t>3933</w:t>
      </w:r>
    </w:p>
    <w:p w14:paraId="10F1720A" w14:textId="77777777" w:rsidR="00C26A0F" w:rsidRDefault="00C26A0F" w:rsidP="00C26A0F">
      <w:pPr>
        <w:widowControl w:val="0"/>
        <w:autoSpaceDE w:val="0"/>
        <w:autoSpaceDN w:val="0"/>
        <w:adjustRightInd w:val="0"/>
        <w:spacing w:before="29"/>
        <w:ind w:left="100" w:right="-20"/>
        <w:rPr>
          <w:rFonts w:ascii="Times New Roman" w:eastAsia="Times New Roman" w:hAnsi="Times New Roman" w:cs="Times New Roman"/>
          <w:color w:val="000000"/>
        </w:rPr>
        <w:sectPr w:rsidR="00C26A0F">
          <w:footerReference w:type="default" r:id="rId8"/>
          <w:pgSz w:w="12240" w:h="15840"/>
          <w:pgMar w:top="1480" w:right="1420" w:bottom="1240" w:left="1340" w:header="0" w:footer="1047" w:gutter="0"/>
          <w:pgNumType w:start="2"/>
          <w:cols w:space="720" w:equalWidth="0">
            <w:col w:w="9480"/>
          </w:cols>
          <w:noEndnote/>
        </w:sectPr>
      </w:pPr>
    </w:p>
    <w:p w14:paraId="19B0B0F8" w14:textId="77777777" w:rsidR="00C26A0F" w:rsidRDefault="00C26A0F" w:rsidP="00C26A0F">
      <w:pPr>
        <w:widowControl w:val="0"/>
        <w:autoSpaceDE w:val="0"/>
        <w:autoSpaceDN w:val="0"/>
        <w:adjustRightInd w:val="0"/>
        <w:spacing w:before="5" w:line="150" w:lineRule="exact"/>
        <w:rPr>
          <w:rFonts w:ascii="Times New Roman" w:eastAsia="Times New Roman" w:hAnsi="Times New Roman" w:cs="Times New Roman"/>
          <w:color w:val="000000"/>
          <w:sz w:val="15"/>
          <w:szCs w:val="15"/>
        </w:rPr>
      </w:pPr>
    </w:p>
    <w:p w14:paraId="2A81CA93" w14:textId="77777777" w:rsidR="00C26A0F" w:rsidRDefault="00C26A0F" w:rsidP="00C26A0F">
      <w:pPr>
        <w:widowControl w:val="0"/>
        <w:autoSpaceDE w:val="0"/>
        <w:autoSpaceDN w:val="0"/>
        <w:adjustRightInd w:val="0"/>
        <w:spacing w:line="200" w:lineRule="exact"/>
        <w:rPr>
          <w:rFonts w:ascii="Times New Roman" w:eastAsia="Times New Roman" w:hAnsi="Times New Roman" w:cs="Times New Roman"/>
          <w:color w:val="000000"/>
          <w:sz w:val="20"/>
          <w:szCs w:val="20"/>
        </w:rPr>
      </w:pPr>
    </w:p>
    <w:p w14:paraId="504530E2" w14:textId="77777777" w:rsidR="008225FB" w:rsidRDefault="008225FB" w:rsidP="008225FB">
      <w:r>
        <w:t>TABLE OF CONTENTS</w:t>
      </w:r>
    </w:p>
    <w:bookmarkStart w:id="1" w:name="_Toc528491972"/>
    <w:p w14:paraId="79AF1DDD" w14:textId="615AE67A" w:rsidR="003A0DFD" w:rsidRDefault="003A0DFD">
      <w:pPr>
        <w:pStyle w:val="TOC1"/>
        <w:tabs>
          <w:tab w:val="right" w:leader="dot" w:pos="9350"/>
        </w:tabs>
        <w:rPr>
          <w:b w:val="0"/>
          <w:noProof/>
          <w:lang w:eastAsia="zh-TW"/>
        </w:rPr>
      </w:pPr>
      <w:r>
        <w:rPr>
          <w:b w:val="0"/>
          <w:caps/>
          <w:sz w:val="20"/>
          <w:szCs w:val="20"/>
        </w:rPr>
        <w:fldChar w:fldCharType="begin"/>
      </w:r>
      <w:r>
        <w:rPr>
          <w:b w:val="0"/>
          <w:caps/>
          <w:sz w:val="20"/>
          <w:szCs w:val="20"/>
        </w:rPr>
        <w:instrText xml:space="preserve"> TOC \o "1-3" </w:instrText>
      </w:r>
      <w:r>
        <w:rPr>
          <w:b w:val="0"/>
          <w:caps/>
          <w:sz w:val="20"/>
          <w:szCs w:val="20"/>
        </w:rPr>
        <w:fldChar w:fldCharType="separate"/>
      </w:r>
      <w:r w:rsidRPr="00270BE0">
        <w:rPr>
          <w:rFonts w:ascii="Times New Roman Bold" w:hAnsi="Times New Roman Bold"/>
          <w:noProof/>
        </w:rPr>
        <w:t>I.</w:t>
      </w:r>
      <w:r>
        <w:rPr>
          <w:noProof/>
        </w:rPr>
        <w:t xml:space="preserve"> Introduction</w:t>
      </w:r>
      <w:r>
        <w:rPr>
          <w:noProof/>
        </w:rPr>
        <w:tab/>
      </w:r>
      <w:r>
        <w:rPr>
          <w:noProof/>
        </w:rPr>
        <w:fldChar w:fldCharType="begin"/>
      </w:r>
      <w:r>
        <w:rPr>
          <w:noProof/>
        </w:rPr>
        <w:instrText xml:space="preserve"> PAGEREF _Toc75469659 \h </w:instrText>
      </w:r>
      <w:r>
        <w:rPr>
          <w:noProof/>
        </w:rPr>
      </w:r>
      <w:r>
        <w:rPr>
          <w:noProof/>
        </w:rPr>
        <w:fldChar w:fldCharType="separate"/>
      </w:r>
      <w:r>
        <w:rPr>
          <w:noProof/>
        </w:rPr>
        <w:t>5</w:t>
      </w:r>
      <w:r>
        <w:rPr>
          <w:noProof/>
        </w:rPr>
        <w:fldChar w:fldCharType="end"/>
      </w:r>
    </w:p>
    <w:p w14:paraId="4E199EF2" w14:textId="0625829D" w:rsidR="003A0DFD" w:rsidRDefault="003A0DFD">
      <w:pPr>
        <w:pStyle w:val="TOC2"/>
        <w:tabs>
          <w:tab w:val="right" w:leader="dot" w:pos="9350"/>
        </w:tabs>
        <w:rPr>
          <w:b w:val="0"/>
          <w:noProof/>
          <w:sz w:val="24"/>
          <w:szCs w:val="24"/>
          <w:lang w:eastAsia="zh-TW"/>
        </w:rPr>
      </w:pPr>
      <w:r>
        <w:rPr>
          <w:noProof/>
        </w:rPr>
        <w:t>I.1. ATHENA-CDS SYSTEM</w:t>
      </w:r>
      <w:r>
        <w:rPr>
          <w:noProof/>
        </w:rPr>
        <w:tab/>
      </w:r>
      <w:r>
        <w:rPr>
          <w:noProof/>
        </w:rPr>
        <w:fldChar w:fldCharType="begin"/>
      </w:r>
      <w:r>
        <w:rPr>
          <w:noProof/>
        </w:rPr>
        <w:instrText xml:space="preserve"> PAGEREF _Toc75469660 \h </w:instrText>
      </w:r>
      <w:r>
        <w:rPr>
          <w:noProof/>
        </w:rPr>
      </w:r>
      <w:r>
        <w:rPr>
          <w:noProof/>
        </w:rPr>
        <w:fldChar w:fldCharType="separate"/>
      </w:r>
      <w:r>
        <w:rPr>
          <w:noProof/>
        </w:rPr>
        <w:t>5</w:t>
      </w:r>
      <w:r>
        <w:rPr>
          <w:noProof/>
        </w:rPr>
        <w:fldChar w:fldCharType="end"/>
      </w:r>
    </w:p>
    <w:p w14:paraId="47F386E6" w14:textId="7223DBC8" w:rsidR="003A0DFD" w:rsidRDefault="003A0DFD">
      <w:pPr>
        <w:pStyle w:val="TOC3"/>
        <w:tabs>
          <w:tab w:val="right" w:leader="dot" w:pos="9350"/>
        </w:tabs>
        <w:rPr>
          <w:noProof/>
          <w:sz w:val="24"/>
          <w:szCs w:val="24"/>
          <w:lang w:eastAsia="zh-TW"/>
        </w:rPr>
      </w:pPr>
      <w:r w:rsidRPr="00270BE0">
        <w:rPr>
          <w:rFonts w:cs="Times New Roman"/>
          <w:noProof/>
        </w:rPr>
        <w:t>I.1.1.</w:t>
      </w:r>
      <w:r>
        <w:rPr>
          <w:noProof/>
        </w:rPr>
        <w:t xml:space="preserve"> What Is ATHENA-CDS SYSTEM?</w:t>
      </w:r>
      <w:r>
        <w:rPr>
          <w:noProof/>
        </w:rPr>
        <w:tab/>
      </w:r>
      <w:r>
        <w:rPr>
          <w:noProof/>
        </w:rPr>
        <w:fldChar w:fldCharType="begin"/>
      </w:r>
      <w:r>
        <w:rPr>
          <w:noProof/>
        </w:rPr>
        <w:instrText xml:space="preserve"> PAGEREF _Toc75469661 \h </w:instrText>
      </w:r>
      <w:r>
        <w:rPr>
          <w:noProof/>
        </w:rPr>
      </w:r>
      <w:r>
        <w:rPr>
          <w:noProof/>
        </w:rPr>
        <w:fldChar w:fldCharType="separate"/>
      </w:r>
      <w:r>
        <w:rPr>
          <w:noProof/>
        </w:rPr>
        <w:t>5</w:t>
      </w:r>
      <w:r>
        <w:rPr>
          <w:noProof/>
        </w:rPr>
        <w:fldChar w:fldCharType="end"/>
      </w:r>
    </w:p>
    <w:p w14:paraId="648B0F5A" w14:textId="141F68A7" w:rsidR="003A0DFD" w:rsidRDefault="003A0DFD">
      <w:pPr>
        <w:pStyle w:val="TOC3"/>
        <w:tabs>
          <w:tab w:val="right" w:leader="dot" w:pos="9350"/>
        </w:tabs>
        <w:rPr>
          <w:noProof/>
          <w:sz w:val="24"/>
          <w:szCs w:val="24"/>
          <w:lang w:eastAsia="zh-TW"/>
        </w:rPr>
      </w:pPr>
      <w:r w:rsidRPr="00270BE0">
        <w:rPr>
          <w:rFonts w:cs="Times New Roman"/>
          <w:noProof/>
        </w:rPr>
        <w:t>I.1.2.</w:t>
      </w:r>
      <w:r>
        <w:rPr>
          <w:noProof/>
        </w:rPr>
        <w:t xml:space="preserve"> ATHENA-CDS’s Technical Features</w:t>
      </w:r>
      <w:r>
        <w:rPr>
          <w:noProof/>
        </w:rPr>
        <w:tab/>
      </w:r>
      <w:r>
        <w:rPr>
          <w:noProof/>
        </w:rPr>
        <w:fldChar w:fldCharType="begin"/>
      </w:r>
      <w:r>
        <w:rPr>
          <w:noProof/>
        </w:rPr>
        <w:instrText xml:space="preserve"> PAGEREF _Toc75469662 \h </w:instrText>
      </w:r>
      <w:r>
        <w:rPr>
          <w:noProof/>
        </w:rPr>
      </w:r>
      <w:r>
        <w:rPr>
          <w:noProof/>
        </w:rPr>
        <w:fldChar w:fldCharType="separate"/>
      </w:r>
      <w:r>
        <w:rPr>
          <w:noProof/>
        </w:rPr>
        <w:t>6</w:t>
      </w:r>
      <w:r>
        <w:rPr>
          <w:noProof/>
        </w:rPr>
        <w:fldChar w:fldCharType="end"/>
      </w:r>
    </w:p>
    <w:p w14:paraId="45D8DBD1" w14:textId="681D8CD7" w:rsidR="003A0DFD" w:rsidRDefault="003A0DFD">
      <w:pPr>
        <w:pStyle w:val="TOC3"/>
        <w:tabs>
          <w:tab w:val="right" w:leader="dot" w:pos="9350"/>
        </w:tabs>
        <w:rPr>
          <w:noProof/>
          <w:sz w:val="24"/>
          <w:szCs w:val="24"/>
          <w:lang w:eastAsia="zh-TW"/>
        </w:rPr>
      </w:pPr>
      <w:r w:rsidRPr="00270BE0">
        <w:rPr>
          <w:rFonts w:cs="Times New Roman"/>
          <w:noProof/>
        </w:rPr>
        <w:t>I.1.3.</w:t>
      </w:r>
      <w:r>
        <w:rPr>
          <w:noProof/>
        </w:rPr>
        <w:t xml:space="preserve"> ATHENA-CDS Deployment</w:t>
      </w:r>
      <w:r>
        <w:rPr>
          <w:noProof/>
        </w:rPr>
        <w:tab/>
      </w:r>
      <w:r>
        <w:rPr>
          <w:noProof/>
        </w:rPr>
        <w:fldChar w:fldCharType="begin"/>
      </w:r>
      <w:r>
        <w:rPr>
          <w:noProof/>
        </w:rPr>
        <w:instrText xml:space="preserve"> PAGEREF _Toc75469663 \h </w:instrText>
      </w:r>
      <w:r>
        <w:rPr>
          <w:noProof/>
        </w:rPr>
      </w:r>
      <w:r>
        <w:rPr>
          <w:noProof/>
        </w:rPr>
        <w:fldChar w:fldCharType="separate"/>
      </w:r>
      <w:r>
        <w:rPr>
          <w:noProof/>
        </w:rPr>
        <w:t>6</w:t>
      </w:r>
      <w:r>
        <w:rPr>
          <w:noProof/>
        </w:rPr>
        <w:fldChar w:fldCharType="end"/>
      </w:r>
    </w:p>
    <w:p w14:paraId="2B75BEE3" w14:textId="7585DC62" w:rsidR="003A0DFD" w:rsidRDefault="003A0DFD">
      <w:pPr>
        <w:pStyle w:val="TOC1"/>
        <w:tabs>
          <w:tab w:val="right" w:leader="dot" w:pos="9350"/>
        </w:tabs>
        <w:rPr>
          <w:b w:val="0"/>
          <w:noProof/>
          <w:lang w:eastAsia="zh-TW"/>
        </w:rPr>
      </w:pPr>
      <w:r w:rsidRPr="00270BE0">
        <w:rPr>
          <w:rFonts w:ascii="Times New Roman Bold" w:hAnsi="Times New Roman Bold"/>
          <w:noProof/>
        </w:rPr>
        <w:t>II.</w:t>
      </w:r>
      <w:r>
        <w:rPr>
          <w:noProof/>
        </w:rPr>
        <w:t xml:space="preserve"> ATHENA-CDS Functions and Architecture</w:t>
      </w:r>
      <w:r>
        <w:rPr>
          <w:noProof/>
        </w:rPr>
        <w:tab/>
      </w:r>
      <w:r>
        <w:rPr>
          <w:noProof/>
        </w:rPr>
        <w:fldChar w:fldCharType="begin"/>
      </w:r>
      <w:r>
        <w:rPr>
          <w:noProof/>
        </w:rPr>
        <w:instrText xml:space="preserve"> PAGEREF _Toc75469664 \h </w:instrText>
      </w:r>
      <w:r>
        <w:rPr>
          <w:noProof/>
        </w:rPr>
      </w:r>
      <w:r>
        <w:rPr>
          <w:noProof/>
        </w:rPr>
        <w:fldChar w:fldCharType="separate"/>
      </w:r>
      <w:r>
        <w:rPr>
          <w:noProof/>
        </w:rPr>
        <w:t>8</w:t>
      </w:r>
      <w:r>
        <w:rPr>
          <w:noProof/>
        </w:rPr>
        <w:fldChar w:fldCharType="end"/>
      </w:r>
    </w:p>
    <w:p w14:paraId="5F28DBC3" w14:textId="6089EED9" w:rsidR="003A0DFD" w:rsidRDefault="003A0DFD">
      <w:pPr>
        <w:pStyle w:val="TOC3"/>
        <w:tabs>
          <w:tab w:val="right" w:leader="dot" w:pos="9350"/>
        </w:tabs>
        <w:rPr>
          <w:noProof/>
          <w:sz w:val="24"/>
          <w:szCs w:val="24"/>
          <w:lang w:eastAsia="zh-TW"/>
        </w:rPr>
      </w:pPr>
      <w:r>
        <w:rPr>
          <w:noProof/>
        </w:rPr>
        <w:t>II.1. System Functions and Display</w:t>
      </w:r>
      <w:r>
        <w:rPr>
          <w:noProof/>
        </w:rPr>
        <w:tab/>
      </w:r>
      <w:r>
        <w:rPr>
          <w:noProof/>
        </w:rPr>
        <w:fldChar w:fldCharType="begin"/>
      </w:r>
      <w:r>
        <w:rPr>
          <w:noProof/>
        </w:rPr>
        <w:instrText xml:space="preserve"> PAGEREF _Toc75469665 \h </w:instrText>
      </w:r>
      <w:r>
        <w:rPr>
          <w:noProof/>
        </w:rPr>
      </w:r>
      <w:r>
        <w:rPr>
          <w:noProof/>
        </w:rPr>
        <w:fldChar w:fldCharType="separate"/>
      </w:r>
      <w:r>
        <w:rPr>
          <w:noProof/>
        </w:rPr>
        <w:t>8</w:t>
      </w:r>
      <w:r>
        <w:rPr>
          <w:noProof/>
        </w:rPr>
        <w:fldChar w:fldCharType="end"/>
      </w:r>
    </w:p>
    <w:p w14:paraId="3D83A4C0" w14:textId="56C23BC4" w:rsidR="003A0DFD" w:rsidRDefault="003A0DFD">
      <w:pPr>
        <w:pStyle w:val="TOC3"/>
        <w:tabs>
          <w:tab w:val="right" w:leader="dot" w:pos="9350"/>
        </w:tabs>
        <w:rPr>
          <w:noProof/>
          <w:sz w:val="24"/>
          <w:szCs w:val="24"/>
          <w:lang w:eastAsia="zh-TW"/>
        </w:rPr>
      </w:pPr>
      <w:r w:rsidRPr="00270BE0">
        <w:rPr>
          <w:rFonts w:cs="Times New Roman"/>
          <w:noProof/>
        </w:rPr>
        <w:t>II.1.1.</w:t>
      </w:r>
      <w:r>
        <w:rPr>
          <w:noProof/>
        </w:rPr>
        <w:t xml:space="preserve"> Recommendations Tab</w:t>
      </w:r>
      <w:r>
        <w:rPr>
          <w:noProof/>
        </w:rPr>
        <w:tab/>
      </w:r>
      <w:r>
        <w:rPr>
          <w:noProof/>
        </w:rPr>
        <w:fldChar w:fldCharType="begin"/>
      </w:r>
      <w:r>
        <w:rPr>
          <w:noProof/>
        </w:rPr>
        <w:instrText xml:space="preserve"> PAGEREF _Toc75469666 \h </w:instrText>
      </w:r>
      <w:r>
        <w:rPr>
          <w:noProof/>
        </w:rPr>
      </w:r>
      <w:r>
        <w:rPr>
          <w:noProof/>
        </w:rPr>
        <w:fldChar w:fldCharType="separate"/>
      </w:r>
      <w:r>
        <w:rPr>
          <w:noProof/>
        </w:rPr>
        <w:t>9</w:t>
      </w:r>
      <w:r>
        <w:rPr>
          <w:noProof/>
        </w:rPr>
        <w:fldChar w:fldCharType="end"/>
      </w:r>
    </w:p>
    <w:p w14:paraId="7E543C94" w14:textId="40D116C2" w:rsidR="003A0DFD" w:rsidRDefault="003A0DFD">
      <w:pPr>
        <w:pStyle w:val="TOC3"/>
        <w:tabs>
          <w:tab w:val="right" w:leader="dot" w:pos="9350"/>
        </w:tabs>
        <w:rPr>
          <w:noProof/>
          <w:sz w:val="24"/>
          <w:szCs w:val="24"/>
          <w:lang w:eastAsia="zh-TW"/>
        </w:rPr>
      </w:pPr>
      <w:r w:rsidRPr="00270BE0">
        <w:rPr>
          <w:rFonts w:cs="Times New Roman"/>
          <w:noProof/>
        </w:rPr>
        <w:t>II.1.2.</w:t>
      </w:r>
      <w:r>
        <w:rPr>
          <w:noProof/>
        </w:rPr>
        <w:t xml:space="preserve"> Precautions and Assumptions Tabs</w:t>
      </w:r>
      <w:r>
        <w:rPr>
          <w:noProof/>
        </w:rPr>
        <w:tab/>
      </w:r>
      <w:r>
        <w:rPr>
          <w:noProof/>
        </w:rPr>
        <w:fldChar w:fldCharType="begin"/>
      </w:r>
      <w:r>
        <w:rPr>
          <w:noProof/>
        </w:rPr>
        <w:instrText xml:space="preserve"> PAGEREF _Toc75469667 \h </w:instrText>
      </w:r>
      <w:r>
        <w:rPr>
          <w:noProof/>
        </w:rPr>
      </w:r>
      <w:r>
        <w:rPr>
          <w:noProof/>
        </w:rPr>
        <w:fldChar w:fldCharType="separate"/>
      </w:r>
      <w:r>
        <w:rPr>
          <w:noProof/>
        </w:rPr>
        <w:t>11</w:t>
      </w:r>
      <w:r>
        <w:rPr>
          <w:noProof/>
        </w:rPr>
        <w:fldChar w:fldCharType="end"/>
      </w:r>
    </w:p>
    <w:p w14:paraId="00A4EA03" w14:textId="6F00111D" w:rsidR="003A0DFD" w:rsidRDefault="003A0DFD">
      <w:pPr>
        <w:pStyle w:val="TOC3"/>
        <w:tabs>
          <w:tab w:val="right" w:leader="dot" w:pos="9350"/>
        </w:tabs>
        <w:rPr>
          <w:noProof/>
          <w:sz w:val="24"/>
          <w:szCs w:val="24"/>
          <w:lang w:eastAsia="zh-TW"/>
        </w:rPr>
      </w:pPr>
      <w:r w:rsidRPr="00270BE0">
        <w:rPr>
          <w:rFonts w:cs="Times New Roman"/>
          <w:noProof/>
        </w:rPr>
        <w:t>II.1.3.</w:t>
      </w:r>
      <w:r>
        <w:rPr>
          <w:noProof/>
        </w:rPr>
        <w:t xml:space="preserve"> Lifestyle, Adherence, and Glossary Tabs</w:t>
      </w:r>
      <w:r>
        <w:rPr>
          <w:noProof/>
        </w:rPr>
        <w:tab/>
      </w:r>
      <w:r>
        <w:rPr>
          <w:noProof/>
        </w:rPr>
        <w:fldChar w:fldCharType="begin"/>
      </w:r>
      <w:r>
        <w:rPr>
          <w:noProof/>
        </w:rPr>
        <w:instrText xml:space="preserve"> PAGEREF _Toc75469668 \h </w:instrText>
      </w:r>
      <w:r>
        <w:rPr>
          <w:noProof/>
        </w:rPr>
      </w:r>
      <w:r>
        <w:rPr>
          <w:noProof/>
        </w:rPr>
        <w:fldChar w:fldCharType="separate"/>
      </w:r>
      <w:r>
        <w:rPr>
          <w:noProof/>
        </w:rPr>
        <w:t>13</w:t>
      </w:r>
      <w:r>
        <w:rPr>
          <w:noProof/>
        </w:rPr>
        <w:fldChar w:fldCharType="end"/>
      </w:r>
    </w:p>
    <w:p w14:paraId="51B22C76" w14:textId="1636C65F" w:rsidR="003A0DFD" w:rsidRDefault="003A0DFD">
      <w:pPr>
        <w:pStyle w:val="TOC3"/>
        <w:tabs>
          <w:tab w:val="right" w:leader="dot" w:pos="9350"/>
        </w:tabs>
        <w:rPr>
          <w:noProof/>
          <w:sz w:val="24"/>
          <w:szCs w:val="24"/>
          <w:lang w:eastAsia="zh-TW"/>
        </w:rPr>
      </w:pPr>
      <w:r w:rsidRPr="00270BE0">
        <w:rPr>
          <w:rFonts w:cs="Times New Roman"/>
          <w:noProof/>
        </w:rPr>
        <w:t>II.1.4.</w:t>
      </w:r>
      <w:r>
        <w:rPr>
          <w:noProof/>
        </w:rPr>
        <w:t xml:space="preserve"> Supporting Documents</w:t>
      </w:r>
      <w:r>
        <w:rPr>
          <w:noProof/>
        </w:rPr>
        <w:tab/>
      </w:r>
      <w:r>
        <w:rPr>
          <w:noProof/>
        </w:rPr>
        <w:fldChar w:fldCharType="begin"/>
      </w:r>
      <w:r>
        <w:rPr>
          <w:noProof/>
        </w:rPr>
        <w:instrText xml:space="preserve"> PAGEREF _Toc75469669 \h </w:instrText>
      </w:r>
      <w:r>
        <w:rPr>
          <w:noProof/>
        </w:rPr>
      </w:r>
      <w:r>
        <w:rPr>
          <w:noProof/>
        </w:rPr>
        <w:fldChar w:fldCharType="separate"/>
      </w:r>
      <w:r>
        <w:rPr>
          <w:noProof/>
        </w:rPr>
        <w:t>16</w:t>
      </w:r>
      <w:r>
        <w:rPr>
          <w:noProof/>
        </w:rPr>
        <w:fldChar w:fldCharType="end"/>
      </w:r>
    </w:p>
    <w:p w14:paraId="3B608DA0" w14:textId="620C1017" w:rsidR="003A0DFD" w:rsidRDefault="003A0DFD">
      <w:pPr>
        <w:pStyle w:val="TOC3"/>
        <w:tabs>
          <w:tab w:val="right" w:leader="dot" w:pos="9350"/>
        </w:tabs>
        <w:rPr>
          <w:noProof/>
          <w:sz w:val="24"/>
          <w:szCs w:val="24"/>
          <w:lang w:eastAsia="zh-TW"/>
        </w:rPr>
      </w:pPr>
      <w:r w:rsidRPr="00270BE0">
        <w:rPr>
          <w:rFonts w:cs="Times New Roman"/>
          <w:noProof/>
        </w:rPr>
        <w:t>II.1.5.</w:t>
      </w:r>
      <w:r>
        <w:rPr>
          <w:noProof/>
        </w:rPr>
        <w:t xml:space="preserve"> BP-Prescription Graphs</w:t>
      </w:r>
      <w:r>
        <w:rPr>
          <w:noProof/>
        </w:rPr>
        <w:tab/>
      </w:r>
      <w:r>
        <w:rPr>
          <w:noProof/>
        </w:rPr>
        <w:fldChar w:fldCharType="begin"/>
      </w:r>
      <w:r>
        <w:rPr>
          <w:noProof/>
        </w:rPr>
        <w:instrText xml:space="preserve"> PAGEREF _Toc75469670 \h </w:instrText>
      </w:r>
      <w:r>
        <w:rPr>
          <w:noProof/>
        </w:rPr>
      </w:r>
      <w:r>
        <w:rPr>
          <w:noProof/>
        </w:rPr>
        <w:fldChar w:fldCharType="separate"/>
      </w:r>
      <w:r>
        <w:rPr>
          <w:noProof/>
        </w:rPr>
        <w:t>17</w:t>
      </w:r>
      <w:r>
        <w:rPr>
          <w:noProof/>
        </w:rPr>
        <w:fldChar w:fldCharType="end"/>
      </w:r>
    </w:p>
    <w:p w14:paraId="02260181" w14:textId="1CC935FD" w:rsidR="003A0DFD" w:rsidRDefault="003A0DFD">
      <w:pPr>
        <w:pStyle w:val="TOC3"/>
        <w:tabs>
          <w:tab w:val="right" w:leader="dot" w:pos="9350"/>
        </w:tabs>
        <w:rPr>
          <w:noProof/>
          <w:sz w:val="24"/>
          <w:szCs w:val="24"/>
          <w:lang w:eastAsia="zh-TW"/>
        </w:rPr>
      </w:pPr>
      <w:r w:rsidRPr="00270BE0">
        <w:rPr>
          <w:rFonts w:cs="Times New Roman"/>
          <w:noProof/>
        </w:rPr>
        <w:t>II.1.6.</w:t>
      </w:r>
      <w:r>
        <w:rPr>
          <w:noProof/>
        </w:rPr>
        <w:t xml:space="preserve"> Patient Summary</w:t>
      </w:r>
      <w:r>
        <w:rPr>
          <w:noProof/>
        </w:rPr>
        <w:tab/>
      </w:r>
      <w:r>
        <w:rPr>
          <w:noProof/>
        </w:rPr>
        <w:fldChar w:fldCharType="begin"/>
      </w:r>
      <w:r>
        <w:rPr>
          <w:noProof/>
        </w:rPr>
        <w:instrText xml:space="preserve"> PAGEREF _Toc75469671 \h </w:instrText>
      </w:r>
      <w:r>
        <w:rPr>
          <w:noProof/>
        </w:rPr>
      </w:r>
      <w:r>
        <w:rPr>
          <w:noProof/>
        </w:rPr>
        <w:fldChar w:fldCharType="separate"/>
      </w:r>
      <w:r>
        <w:rPr>
          <w:noProof/>
        </w:rPr>
        <w:t>18</w:t>
      </w:r>
      <w:r>
        <w:rPr>
          <w:noProof/>
        </w:rPr>
        <w:fldChar w:fldCharType="end"/>
      </w:r>
    </w:p>
    <w:p w14:paraId="07146531" w14:textId="35019DDD" w:rsidR="003A0DFD" w:rsidRDefault="003A0DFD">
      <w:pPr>
        <w:pStyle w:val="TOC3"/>
        <w:tabs>
          <w:tab w:val="right" w:leader="dot" w:pos="9350"/>
        </w:tabs>
        <w:rPr>
          <w:noProof/>
          <w:sz w:val="24"/>
          <w:szCs w:val="24"/>
          <w:lang w:eastAsia="zh-TW"/>
        </w:rPr>
      </w:pPr>
      <w:r>
        <w:rPr>
          <w:noProof/>
        </w:rPr>
        <w:t>II.1.7 Updated Graphical User Interface</w:t>
      </w:r>
      <w:r>
        <w:rPr>
          <w:noProof/>
        </w:rPr>
        <w:tab/>
      </w:r>
      <w:r>
        <w:rPr>
          <w:noProof/>
        </w:rPr>
        <w:fldChar w:fldCharType="begin"/>
      </w:r>
      <w:r>
        <w:rPr>
          <w:noProof/>
        </w:rPr>
        <w:instrText xml:space="preserve"> PAGEREF _Toc75469672 \h </w:instrText>
      </w:r>
      <w:r>
        <w:rPr>
          <w:noProof/>
        </w:rPr>
      </w:r>
      <w:r>
        <w:rPr>
          <w:noProof/>
        </w:rPr>
        <w:fldChar w:fldCharType="separate"/>
      </w:r>
      <w:r>
        <w:rPr>
          <w:noProof/>
        </w:rPr>
        <w:t>19</w:t>
      </w:r>
      <w:r>
        <w:rPr>
          <w:noProof/>
        </w:rPr>
        <w:fldChar w:fldCharType="end"/>
      </w:r>
    </w:p>
    <w:p w14:paraId="347ACC8A" w14:textId="7656E8A2" w:rsidR="003A0DFD" w:rsidRDefault="003A0DFD">
      <w:pPr>
        <w:pStyle w:val="TOC3"/>
        <w:tabs>
          <w:tab w:val="right" w:leader="dot" w:pos="9350"/>
        </w:tabs>
        <w:rPr>
          <w:noProof/>
          <w:sz w:val="24"/>
          <w:szCs w:val="24"/>
          <w:lang w:eastAsia="zh-TW"/>
        </w:rPr>
      </w:pPr>
      <w:r>
        <w:rPr>
          <w:noProof/>
        </w:rPr>
        <w:t>II.2. System Architecture</w:t>
      </w:r>
      <w:r>
        <w:rPr>
          <w:noProof/>
        </w:rPr>
        <w:tab/>
      </w:r>
      <w:r>
        <w:rPr>
          <w:noProof/>
        </w:rPr>
        <w:fldChar w:fldCharType="begin"/>
      </w:r>
      <w:r>
        <w:rPr>
          <w:noProof/>
        </w:rPr>
        <w:instrText xml:space="preserve"> PAGEREF _Toc75469673 \h </w:instrText>
      </w:r>
      <w:r>
        <w:rPr>
          <w:noProof/>
        </w:rPr>
      </w:r>
      <w:r>
        <w:rPr>
          <w:noProof/>
        </w:rPr>
        <w:fldChar w:fldCharType="separate"/>
      </w:r>
      <w:r>
        <w:rPr>
          <w:noProof/>
        </w:rPr>
        <w:t>21</w:t>
      </w:r>
      <w:r>
        <w:rPr>
          <w:noProof/>
        </w:rPr>
        <w:fldChar w:fldCharType="end"/>
      </w:r>
    </w:p>
    <w:p w14:paraId="66059C65" w14:textId="2B7DFFF5" w:rsidR="003A0DFD" w:rsidRDefault="003A0DFD">
      <w:pPr>
        <w:pStyle w:val="TOC3"/>
        <w:tabs>
          <w:tab w:val="right" w:leader="dot" w:pos="9350"/>
        </w:tabs>
        <w:rPr>
          <w:noProof/>
          <w:sz w:val="24"/>
          <w:szCs w:val="24"/>
          <w:lang w:eastAsia="zh-TW"/>
        </w:rPr>
      </w:pPr>
      <w:r w:rsidRPr="00270BE0">
        <w:rPr>
          <w:rFonts w:cs="Times New Roman"/>
          <w:noProof/>
        </w:rPr>
        <w:t>II.2.1.</w:t>
      </w:r>
      <w:r>
        <w:rPr>
          <w:noProof/>
        </w:rPr>
        <w:t xml:space="preserve"> EON System Architecture</w:t>
      </w:r>
      <w:r>
        <w:rPr>
          <w:noProof/>
        </w:rPr>
        <w:tab/>
      </w:r>
      <w:r>
        <w:rPr>
          <w:noProof/>
        </w:rPr>
        <w:fldChar w:fldCharType="begin"/>
      </w:r>
      <w:r>
        <w:rPr>
          <w:noProof/>
        </w:rPr>
        <w:instrText xml:space="preserve"> PAGEREF _Toc75469674 \h </w:instrText>
      </w:r>
      <w:r>
        <w:rPr>
          <w:noProof/>
        </w:rPr>
      </w:r>
      <w:r>
        <w:rPr>
          <w:noProof/>
        </w:rPr>
        <w:fldChar w:fldCharType="separate"/>
      </w:r>
      <w:r>
        <w:rPr>
          <w:noProof/>
        </w:rPr>
        <w:t>22</w:t>
      </w:r>
      <w:r>
        <w:rPr>
          <w:noProof/>
        </w:rPr>
        <w:fldChar w:fldCharType="end"/>
      </w:r>
    </w:p>
    <w:p w14:paraId="004DAA38" w14:textId="36794408" w:rsidR="003A0DFD" w:rsidRDefault="003A0DFD">
      <w:pPr>
        <w:pStyle w:val="TOC3"/>
        <w:tabs>
          <w:tab w:val="right" w:leader="dot" w:pos="9350"/>
        </w:tabs>
        <w:rPr>
          <w:noProof/>
          <w:sz w:val="24"/>
          <w:szCs w:val="24"/>
          <w:lang w:eastAsia="zh-TW"/>
        </w:rPr>
      </w:pPr>
      <w:r w:rsidRPr="00270BE0">
        <w:rPr>
          <w:rFonts w:cs="Times New Roman"/>
          <w:noProof/>
        </w:rPr>
        <w:t>II.2.2.</w:t>
      </w:r>
      <w:r>
        <w:rPr>
          <w:noProof/>
        </w:rPr>
        <w:t xml:space="preserve"> ATHENA-CDS System Architecture</w:t>
      </w:r>
      <w:r>
        <w:rPr>
          <w:noProof/>
        </w:rPr>
        <w:tab/>
      </w:r>
      <w:r>
        <w:rPr>
          <w:noProof/>
        </w:rPr>
        <w:fldChar w:fldCharType="begin"/>
      </w:r>
      <w:r>
        <w:rPr>
          <w:noProof/>
        </w:rPr>
        <w:instrText xml:space="preserve"> PAGEREF _Toc75469675 \h </w:instrText>
      </w:r>
      <w:r>
        <w:rPr>
          <w:noProof/>
        </w:rPr>
      </w:r>
      <w:r>
        <w:rPr>
          <w:noProof/>
        </w:rPr>
        <w:fldChar w:fldCharType="separate"/>
      </w:r>
      <w:r>
        <w:rPr>
          <w:noProof/>
        </w:rPr>
        <w:t>25</w:t>
      </w:r>
      <w:r>
        <w:rPr>
          <w:noProof/>
        </w:rPr>
        <w:fldChar w:fldCharType="end"/>
      </w:r>
    </w:p>
    <w:p w14:paraId="3E87E822" w14:textId="68B89DAF" w:rsidR="003A0DFD" w:rsidRDefault="003A0DFD">
      <w:pPr>
        <w:pStyle w:val="TOC1"/>
        <w:tabs>
          <w:tab w:val="right" w:leader="dot" w:pos="9350"/>
        </w:tabs>
        <w:rPr>
          <w:b w:val="0"/>
          <w:noProof/>
          <w:lang w:eastAsia="zh-TW"/>
        </w:rPr>
      </w:pPr>
      <w:r w:rsidRPr="00270BE0">
        <w:rPr>
          <w:rFonts w:ascii="Times New Roman Bold" w:hAnsi="Times New Roman Bold"/>
          <w:noProof/>
        </w:rPr>
        <w:t>III.</w:t>
      </w:r>
      <w:r>
        <w:rPr>
          <w:noProof/>
        </w:rPr>
        <w:t xml:space="preserve"> For Further Reading</w:t>
      </w:r>
      <w:r>
        <w:rPr>
          <w:noProof/>
        </w:rPr>
        <w:tab/>
      </w:r>
      <w:r>
        <w:rPr>
          <w:noProof/>
        </w:rPr>
        <w:fldChar w:fldCharType="begin"/>
      </w:r>
      <w:r>
        <w:rPr>
          <w:noProof/>
        </w:rPr>
        <w:instrText xml:space="preserve"> PAGEREF _Toc75469676 \h </w:instrText>
      </w:r>
      <w:r>
        <w:rPr>
          <w:noProof/>
        </w:rPr>
      </w:r>
      <w:r>
        <w:rPr>
          <w:noProof/>
        </w:rPr>
        <w:fldChar w:fldCharType="separate"/>
      </w:r>
      <w:r>
        <w:rPr>
          <w:noProof/>
        </w:rPr>
        <w:t>31</w:t>
      </w:r>
      <w:r>
        <w:rPr>
          <w:noProof/>
        </w:rPr>
        <w:fldChar w:fldCharType="end"/>
      </w:r>
    </w:p>
    <w:p w14:paraId="7EE12642" w14:textId="4FD19846" w:rsidR="003A0DFD" w:rsidRDefault="003A0DFD">
      <w:pPr>
        <w:pStyle w:val="TOC1"/>
        <w:tabs>
          <w:tab w:val="right" w:leader="dot" w:pos="9350"/>
        </w:tabs>
        <w:rPr>
          <w:b w:val="0"/>
          <w:noProof/>
          <w:lang w:eastAsia="zh-TW"/>
        </w:rPr>
      </w:pPr>
      <w:r w:rsidRPr="00270BE0">
        <w:rPr>
          <w:rFonts w:ascii="Times New Roman Bold" w:hAnsi="Times New Roman Bold"/>
          <w:noProof/>
        </w:rPr>
        <w:t>IV.</w:t>
      </w:r>
      <w:r>
        <w:rPr>
          <w:noProof/>
        </w:rPr>
        <w:t xml:space="preserve"> References</w:t>
      </w:r>
      <w:r>
        <w:rPr>
          <w:noProof/>
        </w:rPr>
        <w:tab/>
      </w:r>
      <w:r>
        <w:rPr>
          <w:noProof/>
        </w:rPr>
        <w:fldChar w:fldCharType="begin"/>
      </w:r>
      <w:r>
        <w:rPr>
          <w:noProof/>
        </w:rPr>
        <w:instrText xml:space="preserve"> PAGEREF _Toc75469677 \h </w:instrText>
      </w:r>
      <w:r>
        <w:rPr>
          <w:noProof/>
        </w:rPr>
      </w:r>
      <w:r>
        <w:rPr>
          <w:noProof/>
        </w:rPr>
        <w:fldChar w:fldCharType="separate"/>
      </w:r>
      <w:r>
        <w:rPr>
          <w:noProof/>
        </w:rPr>
        <w:t>31</w:t>
      </w:r>
      <w:r>
        <w:rPr>
          <w:noProof/>
        </w:rPr>
        <w:fldChar w:fldCharType="end"/>
      </w:r>
    </w:p>
    <w:p w14:paraId="0065709E" w14:textId="1E85AC43" w:rsidR="008225FB" w:rsidRDefault="003A0DFD" w:rsidP="008225FB">
      <w:r>
        <w:rPr>
          <w:b/>
          <w:caps/>
          <w:sz w:val="20"/>
          <w:szCs w:val="20"/>
        </w:rPr>
        <w:fldChar w:fldCharType="end"/>
      </w:r>
    </w:p>
    <w:p w14:paraId="4E9E0004" w14:textId="77777777" w:rsidR="008225FB" w:rsidRDefault="008225FB" w:rsidP="008225FB">
      <w:pPr>
        <w:sectPr w:rsidR="008225FB">
          <w:footerReference w:type="default" r:id="rId9"/>
          <w:pgSz w:w="12240" w:h="15840"/>
          <w:pgMar w:top="1872" w:right="1440" w:bottom="1440" w:left="1440" w:header="720" w:footer="720" w:gutter="0"/>
          <w:cols w:space="720"/>
          <w:titlePg/>
          <w:docGrid w:linePitch="360"/>
        </w:sectPr>
      </w:pPr>
    </w:p>
    <w:p w14:paraId="1E737026" w14:textId="77777777" w:rsidR="008225FB" w:rsidRPr="004C39E9" w:rsidRDefault="008225FB" w:rsidP="008225FB">
      <w:pPr>
        <w:rPr>
          <w:rFonts w:ascii="Arial" w:hAnsi="Arial" w:cs="Arial"/>
          <w:sz w:val="32"/>
          <w:szCs w:val="32"/>
        </w:rPr>
      </w:pPr>
      <w:r w:rsidRPr="004C39E9">
        <w:rPr>
          <w:rFonts w:ascii="Arial" w:hAnsi="Arial" w:cs="Arial"/>
          <w:sz w:val="32"/>
          <w:szCs w:val="32"/>
        </w:rPr>
        <w:lastRenderedPageBreak/>
        <w:t>Preface</w:t>
      </w:r>
    </w:p>
    <w:p w14:paraId="4DA229BC" w14:textId="77777777" w:rsidR="008225FB" w:rsidRDefault="008225FB" w:rsidP="008225FB"/>
    <w:p w14:paraId="6127F985" w14:textId="77777777" w:rsidR="008225FB" w:rsidRDefault="008225FB" w:rsidP="008225FB">
      <w:r>
        <w:t>We believe that the clinical content of the Clinical Decision Support (CDS) should be based on an appropriate authoritative source, which should be identified by the health care system that is implementing the CDS.  We take the “S” in CDS seriously, that is, we believe that the CDS should support the health professional, not push or attempt to replace the health professional.  The CDS should present information that will be helpful to the decision-maker, not attempt to make the decision for them.  It should assume a professional approach and recognize the importance of clinical judgment, presenting options for consideration with the final decision to be made based on clinical judgment in consideration of patient goals and preferences.  Good clinical care calls for individualization of therapy.  Computers should do things that computers do well – search, retrieval, calculation – and leave judgment to the human decision-maker.</w:t>
      </w:r>
      <w:r w:rsidR="005F659B">
        <w:t xml:space="preserve"> </w:t>
      </w:r>
      <w:r>
        <w:t>In order to be able to do the above, it is useful to have a computing infrastructure that allows for rapid entry and updating of clinical knowledge, revision of message content, etc, so that the clinical content encoded into computable format can be tailored to the content desired by the appropriate clinical authority.</w:t>
      </w:r>
    </w:p>
    <w:p w14:paraId="559C568E" w14:textId="77777777" w:rsidR="008225FB" w:rsidRDefault="008225FB" w:rsidP="008225FB">
      <w:pPr>
        <w:pStyle w:val="Athena1"/>
      </w:pPr>
      <w:r>
        <w:br w:type="page"/>
      </w:r>
      <w:bookmarkStart w:id="2" w:name="_Ref121127678"/>
      <w:bookmarkStart w:id="3" w:name="_Toc122341410"/>
      <w:bookmarkStart w:id="4" w:name="_Toc533503261"/>
      <w:bookmarkStart w:id="5" w:name="_Toc75469659"/>
      <w:r>
        <w:lastRenderedPageBreak/>
        <w:t>Introduction</w:t>
      </w:r>
      <w:bookmarkEnd w:id="1"/>
      <w:bookmarkEnd w:id="2"/>
      <w:bookmarkEnd w:id="3"/>
      <w:bookmarkEnd w:id="4"/>
      <w:bookmarkEnd w:id="5"/>
    </w:p>
    <w:p w14:paraId="69B16D5C" w14:textId="77777777" w:rsidR="008225FB" w:rsidRDefault="008225FB" w:rsidP="008225FB"/>
    <w:p w14:paraId="56BD5237" w14:textId="77777777" w:rsidR="008225FB" w:rsidRDefault="008225FB" w:rsidP="008225FB">
      <w:pPr>
        <w:pStyle w:val="Athena2"/>
        <w:numPr>
          <w:ilvl w:val="1"/>
          <w:numId w:val="14"/>
        </w:numPr>
      </w:pPr>
      <w:bookmarkStart w:id="6" w:name="_Toc75469660"/>
      <w:r>
        <w:t>ATHENA-CDS SYSTEM</w:t>
      </w:r>
      <w:bookmarkEnd w:id="6"/>
    </w:p>
    <w:p w14:paraId="3807E21F" w14:textId="77777777" w:rsidR="008225FB" w:rsidRDefault="008225FB" w:rsidP="008225FB"/>
    <w:p w14:paraId="217A8672" w14:textId="77777777" w:rsidR="008225FB" w:rsidRDefault="008225FB" w:rsidP="00517EF4">
      <w:pPr>
        <w:pStyle w:val="Athena3"/>
        <w:numPr>
          <w:ilvl w:val="2"/>
          <w:numId w:val="14"/>
        </w:numPr>
      </w:pPr>
      <w:bookmarkStart w:id="7" w:name="_Ref528849499"/>
      <w:bookmarkStart w:id="8" w:name="_Toc531049363"/>
      <w:bookmarkStart w:id="9" w:name="_Toc122341412"/>
      <w:bookmarkStart w:id="10" w:name="_Toc533503263"/>
      <w:bookmarkStart w:id="11" w:name="_Toc75469661"/>
      <w:r>
        <w:t>What Is ATHENA-CDS SYSTEM?</w:t>
      </w:r>
      <w:bookmarkEnd w:id="7"/>
      <w:bookmarkEnd w:id="8"/>
      <w:bookmarkEnd w:id="9"/>
      <w:bookmarkEnd w:id="10"/>
      <w:bookmarkEnd w:id="11"/>
    </w:p>
    <w:p w14:paraId="74848C51" w14:textId="77777777" w:rsidR="008225FB" w:rsidRDefault="008225FB" w:rsidP="008225FB"/>
    <w:p w14:paraId="1C07F584" w14:textId="77777777" w:rsidR="00B52CA1" w:rsidRPr="00BB37EF" w:rsidRDefault="005F659B" w:rsidP="00BB37EF">
      <w:r w:rsidRPr="00BB37EF">
        <w:t xml:space="preserve">ATHENA-CDS refers to </w:t>
      </w:r>
      <w:r w:rsidR="00B52CA1" w:rsidRPr="00BB37EF">
        <w:t xml:space="preserve">a clinical decision-support system that generates </w:t>
      </w:r>
      <w:r w:rsidR="00BD608B">
        <w:t>patient-specific</w:t>
      </w:r>
      <w:r w:rsidR="00B52CA1" w:rsidRPr="00BB37EF">
        <w:t xml:space="preserve"> recommendation for </w:t>
      </w:r>
      <w:r w:rsidR="00BD608B">
        <w:t>guideline-based care</w:t>
      </w:r>
      <w:r w:rsidR="00B52CA1" w:rsidRPr="00BB37EF">
        <w:t xml:space="preserve">. </w:t>
      </w:r>
      <w:r w:rsidR="00FE2BA5">
        <w:t xml:space="preserve">The initial system </w:t>
      </w:r>
      <w:r w:rsidR="00FE2BA5" w:rsidRPr="00BB37EF">
        <w:t xml:space="preserve">focused on the management of hypertension </w:t>
      </w:r>
      <w:r w:rsidR="00FE2BA5" w:rsidRPr="00BB37EF">
        <w:fldChar w:fldCharType="begin"/>
      </w:r>
      <w:r w:rsidR="00FE2BA5" w:rsidRPr="00BB37EF">
        <w:instrText xml:space="preserve"> ADDIN EN.CITE &lt;EndNote&gt;&lt;Cite&gt;&lt;Author&gt;Goldstein&lt;/Author&gt;&lt;Year&gt;2000&lt;/Year&gt;&lt;RecNum&gt;24&lt;/RecNum&gt;&lt;record&gt;&lt;rec-number&gt;24&lt;/rec-number&gt;&lt;ref-type name="Conference Proceedings"&gt;10&lt;/ref-type&gt;&lt;contributors&gt;&lt;authors&gt;&lt;author&gt;M.K. Goldstein&lt;/author&gt;&lt;author&gt;B.B. Hoffman&lt;/author&gt;&lt;author&gt;R.W. Coleman&lt;/author&gt;&lt;author&gt;M.A. Musen&lt;/author&gt;&lt;author&gt;S.W. Tu&lt;/author&gt;&lt;author&gt;A. Advani&lt;/author&gt;&lt;author&gt;R. Shankar&lt;/author&gt;&lt;author&gt;M. O&amp;apos;Connor&lt;/author&gt;&lt;/authors&gt;&lt;secondary-authors&gt;&lt;author&gt;J. Marc Overhage&lt;/author&gt;&lt;/secondary-authors&gt;&lt;/contributors&gt;&lt;titles&gt;&lt;title&gt;Implementing Clinical Practice Guidelines While Taking Account of Changing Evidence: ATHENA, an Easily Modifiable Decision-Support System for Management of Hypertension in Primary Care&lt;/title&gt;&lt;secondary-title&gt;Proc AMIA Symp&lt;/secondary-title&gt;&lt;/titles&gt;&lt;pages&gt;280-284&lt;/pages&gt;&lt;dates&gt;&lt;year&gt;2000&lt;/year&gt;&lt;/dates&gt;&lt;pub-location&gt;Los Angeles, USA&lt;/pub-location&gt;&lt;urls&gt;&lt;/urls&gt;&lt;/record&gt;&lt;/Cite&gt;&lt;/EndNote&gt;</w:instrText>
      </w:r>
      <w:r w:rsidR="00FE2BA5" w:rsidRPr="00BB37EF">
        <w:fldChar w:fldCharType="separate"/>
      </w:r>
      <w:r w:rsidR="00FE2BA5" w:rsidRPr="00BB37EF">
        <w:t>[1]</w:t>
      </w:r>
      <w:r w:rsidR="00FE2BA5" w:rsidRPr="00BB37EF">
        <w:fldChar w:fldCharType="end"/>
      </w:r>
      <w:r w:rsidR="00FE2BA5">
        <w:t>. Now i</w:t>
      </w:r>
      <w:r w:rsidR="00B52CA1" w:rsidRPr="00BB37EF">
        <w:t>t i</w:t>
      </w:r>
      <w:r w:rsidRPr="00BB37EF">
        <w:t xml:space="preserve">ncludes multiple knowledge bases in different clinical domains. </w:t>
      </w:r>
      <w:r w:rsidR="00FE2BA5" w:rsidRPr="00BB37EF">
        <w:t>We have pilot tested and published about ATHENA-Opiate Therapy (OT), developed to assist health professionals with safe management of opiates in chronic pain</w:t>
      </w:r>
      <w:r w:rsidR="00FE2BA5">
        <w:t xml:space="preserve"> [ref]</w:t>
      </w:r>
      <w:r w:rsidR="00FE2BA5" w:rsidRPr="00BB37EF">
        <w:t xml:space="preserve">.  We have also developed ATHENA-CDS knowledge bases for heart failure (HF), diabetes mellitus (DM), chronic kidney disease (CKD) and hyperlipidemia. The end-users of the system are clinicians who are making decisions on the management of care for patients who have </w:t>
      </w:r>
      <w:r w:rsidR="00FE2BA5">
        <w:t xml:space="preserve">these diseases. </w:t>
      </w:r>
      <w:r w:rsidRPr="00BB37EF">
        <w:t>We currently use</w:t>
      </w:r>
      <w:r w:rsidR="00B52CA1" w:rsidRPr="00BB37EF">
        <w:t xml:space="preserve"> </w:t>
      </w:r>
      <w:r w:rsidRPr="00BB37EF">
        <w:t xml:space="preserve">“ATHENA-CDS” to refer to the system as a whole, and use “ATHENA-HTN” to refer to </w:t>
      </w:r>
      <w:r w:rsidR="00B52CA1" w:rsidRPr="00BB37EF">
        <w:t>the initial system.</w:t>
      </w:r>
    </w:p>
    <w:p w14:paraId="7862869E" w14:textId="77777777" w:rsidR="008225FB" w:rsidRPr="00BB37EF" w:rsidRDefault="008225FB" w:rsidP="00BB37EF"/>
    <w:p w14:paraId="76D3480B" w14:textId="77777777" w:rsidR="008225FB" w:rsidRPr="00BB37EF" w:rsidRDefault="008225FB" w:rsidP="00BB37EF">
      <w:r w:rsidRPr="00BB37EF">
        <w:t xml:space="preserve">ATHENA-CDS SYSTEM—also referred to simply as ATHENA-CDS—takes patient information from an electronic </w:t>
      </w:r>
      <w:r w:rsidR="00FE2BA5">
        <w:t>health record (EH</w:t>
      </w:r>
      <w:r w:rsidRPr="00BB37EF">
        <w:t xml:space="preserve">R), combines it with encoded knowledge of </w:t>
      </w:r>
      <w:r w:rsidR="00FE2BA5">
        <w:t>about how to manage a disease</w:t>
      </w:r>
      <w:r w:rsidRPr="00BB37EF">
        <w:t>, and generates patient-specific recommendations, explanations and evidence-based education. ATHENA-</w:t>
      </w:r>
      <w:r w:rsidR="00FE2BA5">
        <w:t>HTN</w:t>
      </w:r>
      <w:r w:rsidRPr="00BB37EF">
        <w:t xml:space="preserve"> uses guideline knowledge based on the widely endorsed </w:t>
      </w:r>
      <w:r w:rsidR="00FE2BA5">
        <w:t>Seventh</w:t>
      </w:r>
      <w:r w:rsidRPr="00BB37EF">
        <w:t xml:space="preserve"> Report of the Joint National Committee on Prevention, Detection, Evaluation, and Treatment of High Blood Pressure (JNC </w:t>
      </w:r>
      <w:r w:rsidR="00FE2BA5">
        <w:t>7</w:t>
      </w:r>
      <w:r w:rsidRPr="00BB37EF">
        <w:t xml:space="preserve">) </w:t>
      </w:r>
      <w:r w:rsidRPr="00BB37EF">
        <w:fldChar w:fldCharType="begin"/>
      </w:r>
      <w:r w:rsidRPr="00BB37EF">
        <w:instrText xml:space="preserve"> ADDIN EN.CITE &lt;EndNote&gt;&lt;Cite&gt;&lt;Author&gt;NHLBI&lt;/Author&gt;&lt;Year&gt;1997&lt;/Year&gt;&lt;RecNum&gt;283&lt;/RecNum&gt;&lt;record&gt;&lt;rec-number&gt;283&lt;/rec-number&gt;&lt;ref-type name="Report"&gt;27&lt;/ref-type&gt;&lt;contributors&gt;&lt;authors&gt;&lt;author&gt;NHLBI&lt;/author&gt;&lt;/authors&gt;&lt;/contributors&gt;&lt;titles&gt;&lt;title&gt;The Sixth Report of the Joint National Committee on Prevention, Detection, Evaluation, and Treatment of High Blood Pressure&lt;/title&gt;&lt;short-title&gt;JNC 6&lt;/short-title&gt;&lt;/titles&gt;&lt;dates&gt;&lt;year&gt;1997&lt;/year&gt;&lt;/dates&gt;&lt;publisher&gt;National Institute of Health&lt;/publisher&gt;&lt;isbn&gt;No. 98-4080&lt;/isbn&gt;&lt;work-type&gt;NIH Publication&lt;/work-type&gt;&lt;urls&gt;&lt;/urls&gt;&lt;/record&gt;&lt;/Cite&gt;&lt;/EndNote&gt;</w:instrText>
      </w:r>
      <w:r w:rsidRPr="00BB37EF">
        <w:fldChar w:fldCharType="separate"/>
      </w:r>
      <w:r w:rsidRPr="00BB37EF">
        <w:t>[2]</w:t>
      </w:r>
      <w:r w:rsidRPr="00BB37EF">
        <w:fldChar w:fldCharType="end"/>
      </w:r>
      <w:r w:rsidR="00FE2BA5">
        <w:t xml:space="preserve"> </w:t>
      </w:r>
      <w:r w:rsidRPr="00BB37EF">
        <w:t xml:space="preserve">and on Department of Veteran Affairs guidelines </w:t>
      </w:r>
      <w:r w:rsidRPr="00BB37EF">
        <w:fldChar w:fldCharType="begin"/>
      </w:r>
      <w:r w:rsidRPr="00BB37EF">
        <w:instrText xml:space="preserve"> ADDIN EN.CITE &lt;EndNote&gt;&lt;Cite&gt;&lt;Author&gt;VA/DoD Evidence-Based Clinical Practice Guideline Working Group&lt;/Author&gt;&lt;Year&gt;1999&lt;/Year&gt;&lt;RecNum&gt;293&lt;/RecNum&gt;&lt;record&gt;&lt;rec-number&gt;293&lt;/rec-number&gt;&lt;ref-type name="Report"&gt;27&lt;/ref-type&gt;&lt;contributors&gt;&lt;authors&gt;&lt;author&gt;VA/DoD Evidence-Based Clinical Practice Guideline Working Group,&lt;/author&gt;&lt;/authors&gt;&lt;/contributors&gt;&lt;titles&gt;&lt;title&gt;Diagnosis and Management of Hypertension in the Primary Care Setting&lt;/title&gt;&lt;/titles&gt;&lt;dates&gt;&lt;year&gt;1999&lt;/year&gt;&lt;/dates&gt;&lt;pub-location&gt;Washington, DC&lt;/pub-location&gt;&lt;publisher&gt;Office of Quality and Performance,  Veterans Health Administration, Department of Veterans Affairs , and Health Affairs, Department of Defense&lt;/publisher&gt;&lt;isbn&gt;10Q-CPG/HTN-99&lt;/isbn&gt;&lt;urls&gt;&lt;related-urls&gt;&lt;url&gt;http://www.oqp.med.va.gov/cpg/HTN/HTN_Base.htm&lt;/url&gt;&lt;/related-urls&gt;&lt;/urls&gt;&lt;/record&gt;&lt;/Cite&gt;&lt;/EndNote&gt;</w:instrText>
      </w:r>
      <w:r w:rsidRPr="00BB37EF">
        <w:fldChar w:fldCharType="separate"/>
      </w:r>
      <w:r w:rsidRPr="00BB37EF">
        <w:t>[3]</w:t>
      </w:r>
      <w:r w:rsidRPr="00BB37EF">
        <w:fldChar w:fldCharType="end"/>
      </w:r>
      <w:r w:rsidRPr="00BB37EF">
        <w:t xml:space="preserve">. </w:t>
      </w:r>
      <w:r w:rsidR="00FE2BA5">
        <w:t xml:space="preserve">The other knowledge bases are based primarily on VA guidelines. ATHENA-CDS can be configured with alternative displays for end users. For example, </w:t>
      </w:r>
      <w:r w:rsidRPr="00BB37EF">
        <w:t>ATHENA-</w:t>
      </w:r>
      <w:r w:rsidR="00FE2BA5">
        <w:t>HTS</w:t>
      </w:r>
      <w:r w:rsidRPr="00BB37EF">
        <w:t xml:space="preserve"> displays recommendations in a pop-up window over the </w:t>
      </w:r>
      <w:r w:rsidR="00FE2BA5">
        <w:t>EHR</w:t>
      </w:r>
      <w:r w:rsidRPr="00BB37EF">
        <w:t xml:space="preserve"> cover page for specified patients at selected times.</w:t>
      </w:r>
      <w:r w:rsidRPr="00BB37EF">
        <w:footnoteReference w:id="1"/>
      </w:r>
      <w:r w:rsidRPr="00BB37EF">
        <w:t xml:space="preserve"> It makes recommendations to add, substitute, delete, or change drug dosages, according to how well blood pressures are controlled and to comorbid diseases that represent “compelling” (per JNC </w:t>
      </w:r>
      <w:r w:rsidR="00FE2BA5">
        <w:t>7</w:t>
      </w:r>
      <w:r w:rsidRPr="00BB37EF">
        <w:t xml:space="preserve">) indications (e.g., beta adrenergic receptor antagonists after myocardial infarction), relative indications (e.g., thiazides for patients with osteoporosis), relative contraindications (e.g., beta adrenergic receptor antagonists for patients with depression), and strong contraindications (e.g., beta adrenergic receptor antagonists for patients with asthma). The system also displays messages that detail precautions, assumptions the system makes in generating recommendations, and additional explanatory text </w:t>
      </w:r>
      <w:r w:rsidRPr="00BB37EF">
        <w:fldChar w:fldCharType="begin"/>
      </w:r>
      <w:r w:rsidRPr="00BB37EF">
        <w:instrText xml:space="preserve"> ADDIN EN.CITE &lt;EndNote&gt;&lt;Cite&gt;&lt;Author&gt;Shankar&lt;/Author&gt;&lt;Year&gt;2001&lt;/Year&gt;&lt;RecNum&gt;101&lt;/RecNum&gt;&lt;record&gt;&lt;rec-number&gt;101&lt;/rec-number&gt;&lt;ref-type name="Conference Proceedings"&gt;10&lt;/ref-type&gt;&lt;contributors&gt;&lt;authors&gt;&lt;author&gt;Shankar, R.D.&lt;/author&gt;&lt;author&gt;Martins, S.B.&lt;/author&gt;&lt;author&gt;Tu, S.W.&lt;/author&gt;&lt;author&gt;Goldstein, M.K.&lt;/author&gt;&lt;author&gt;Musen, M.A.&lt;/author&gt;&lt;/authors&gt;&lt;/contributors&gt;&lt;titles&gt;&lt;title&gt;Building an Explanation Function for a Hypertension Decision-Support System&lt;/title&gt;&lt;secondary-title&gt;Proceedings of MedInfo2001&lt;/secondary-title&gt;&lt;/titles&gt;&lt;pages&gt;538-542&lt;/pages&gt;&lt;dates&gt;&lt;year&gt;2001&lt;/year&gt;&lt;/dates&gt;&lt;pub-location&gt;London, UK&lt;/pub-location&gt;&lt;urls&gt;&lt;/urls&gt;&lt;/record&gt;&lt;/Cite&gt;&lt;Cite&gt;&lt;Author&gt;Goldstein&lt;/Author&gt;&lt;Year&gt;2000&lt;/Year&gt;&lt;RecNum&gt;24&lt;/RecNum&gt;&lt;record&gt;&lt;rec-number&gt;24&lt;/rec-number&gt;&lt;ref-type name="Conference Proceedings"&gt;10&lt;/ref-type&gt;&lt;contributors&gt;&lt;authors&gt;&lt;author&gt;M.K. Goldstein&lt;/author&gt;&lt;author&gt;B.B. Hoffman&lt;/author&gt;&lt;author&gt;R.W. Coleman&lt;/author&gt;&lt;author&gt;M.A. Musen&lt;/author&gt;&lt;author&gt;S.W. Tu&lt;/author&gt;&lt;author&gt;A. Advani&lt;/author&gt;&lt;author&gt;R. Shankar&lt;/author&gt;&lt;author&gt;M. O&amp;apos;Connor&lt;/author&gt;&lt;/authors&gt;&lt;secondary-authors&gt;&lt;author&gt;J. Marc Overhage&lt;/author&gt;&lt;/secondary-authors&gt;&lt;/contributors&gt;&lt;titles&gt;&lt;title&gt;Implementing Clinical Practice Guidelines While Taking Account of Changing Evidence: ATHENA, an Easily Modifiable Decision-Support System for Management of Hypertension in Primary Care&lt;/title&gt;&lt;secondary-title&gt;Proc AMIA Symp&lt;/secondary-title&gt;&lt;/titles&gt;&lt;pages&gt;280-284&lt;/pages&gt;&lt;dates&gt;&lt;year&gt;2000&lt;/year&gt;&lt;/dates&gt;&lt;pub-location&gt;Los Angeles, USA&lt;/pub-location&gt;&lt;urls&gt;&lt;/urls&gt;&lt;/record&gt;&lt;/Cite&gt;&lt;/EndNote&gt;</w:instrText>
      </w:r>
      <w:r w:rsidRPr="00BB37EF">
        <w:fldChar w:fldCharType="separate"/>
      </w:r>
      <w:r w:rsidRPr="00BB37EF">
        <w:t>[1, 4]</w:t>
      </w:r>
      <w:r w:rsidRPr="00BB37EF">
        <w:fldChar w:fldCharType="end"/>
      </w:r>
      <w:r w:rsidRPr="00BB37EF">
        <w:t xml:space="preserve">. </w:t>
      </w:r>
    </w:p>
    <w:p w14:paraId="227FB686" w14:textId="77777777" w:rsidR="008225FB" w:rsidRDefault="008225FB" w:rsidP="008225FB"/>
    <w:p w14:paraId="1889F525" w14:textId="77777777" w:rsidR="008225FB" w:rsidRDefault="008225FB" w:rsidP="008225FB">
      <w:r>
        <w:t>ATHENA-CDS is part of a larger research program that has developed methods for and evaluated the implementation of clinical practice guidelines</w:t>
      </w:r>
      <w:r w:rsidR="000C1125">
        <w:t xml:space="preserve"> and for computing complex performance measures for panels of patients</w:t>
      </w:r>
      <w:r>
        <w:t>.</w:t>
      </w:r>
    </w:p>
    <w:p w14:paraId="7F8E4456" w14:textId="77777777" w:rsidR="008225FB" w:rsidRDefault="008225FB" w:rsidP="008225FB"/>
    <w:p w14:paraId="0FE0846A" w14:textId="77777777" w:rsidR="008225FB" w:rsidRDefault="008225FB" w:rsidP="00517EF4">
      <w:pPr>
        <w:pStyle w:val="Athena3"/>
        <w:numPr>
          <w:ilvl w:val="2"/>
          <w:numId w:val="14"/>
        </w:numPr>
      </w:pPr>
      <w:bookmarkStart w:id="12" w:name="_Ref529854142"/>
      <w:bookmarkStart w:id="13" w:name="_Toc531049364"/>
      <w:bookmarkStart w:id="14" w:name="_Toc122341413"/>
      <w:bookmarkStart w:id="15" w:name="_Toc533503264"/>
      <w:bookmarkStart w:id="16" w:name="_Toc75469662"/>
      <w:r w:rsidRPr="008055DE">
        <w:t>ATHENA</w:t>
      </w:r>
      <w:r>
        <w:t>-</w:t>
      </w:r>
      <w:r w:rsidRPr="008055DE">
        <w:t>CDS’s Technical</w:t>
      </w:r>
      <w:r>
        <w:t xml:space="preserve"> Features</w:t>
      </w:r>
      <w:bookmarkEnd w:id="12"/>
      <w:bookmarkEnd w:id="13"/>
      <w:bookmarkEnd w:id="14"/>
      <w:bookmarkEnd w:id="15"/>
      <w:bookmarkEnd w:id="16"/>
    </w:p>
    <w:p w14:paraId="3344A303" w14:textId="77777777" w:rsidR="000C1125" w:rsidRDefault="000C1125" w:rsidP="008225FB"/>
    <w:p w14:paraId="6B2E6F06" w14:textId="77777777" w:rsidR="008225FB" w:rsidRDefault="008225FB" w:rsidP="008225FB">
      <w:r>
        <w:t xml:space="preserve">ATHENA-CDS SYSTEM uses the EON architecture for developing guideline-based decision-support systems </w:t>
      </w:r>
      <w:r>
        <w:fldChar w:fldCharType="begin"/>
      </w:r>
      <w:r>
        <w:instrText xml:space="preserve"> ADDIN EN.CITE &lt;EndNote&gt;&lt;Cite&gt;&lt;Author&gt;Musen&lt;/Author&gt;&lt;Year&gt;1996&lt;/Year&gt;&lt;RecNum&gt;78&lt;/RecNum&gt;&lt;record&gt;&lt;rec-number&gt;78&lt;/rec-number&gt;&lt;ref-type name="Journal Article"&gt;17&lt;/ref-type&gt;&lt;contributors&gt;&lt;authors&gt;&lt;author&gt;Mark A. Musen&lt;/author&gt;&lt;author&gt;Samson W. Tu&lt;/author&gt;&lt;author&gt;Amar Das&lt;/author&gt;&lt;author&gt;Yuval Shahar&lt;/author&gt;&lt;/authors&gt;&lt;/contributors&gt;&lt;titles&gt;&lt;title&gt;EON: A Component-Based Approach to Automation of Protocol-Directed Therapy&lt;/title&gt;&lt;secondary-title&gt;J Am Med Inform Assoc&lt;/secondary-title&gt;&lt;alt-title&gt;JAMIA&lt;/alt-title&gt;&lt;/titles&gt;&lt;periodical&gt;&lt;full-title&gt;J Am Med Inform Assoc&lt;/full-title&gt;&lt;/periodical&gt;&lt;pages&gt;367-388&lt;/pages&gt;&lt;volume&gt;3&lt;/volume&gt;&lt;keywords&gt;&lt;keyword&gt;Guideline Model&lt;/keyword&gt;&lt;/keywords&gt;&lt;dates&gt;&lt;year&gt;1996&lt;/year&gt;&lt;/dates&gt;&lt;urls&gt;&lt;/urls&gt;&lt;/record&gt;&lt;/Cite&gt;&lt;/EndNote&gt;</w:instrText>
      </w:r>
      <w:r>
        <w:fldChar w:fldCharType="separate"/>
      </w:r>
      <w:r>
        <w:t>[5]</w:t>
      </w:r>
      <w:r>
        <w:fldChar w:fldCharType="end"/>
      </w:r>
      <w:r>
        <w:t xml:space="preserve">. The EON architecture, created at </w:t>
      </w:r>
      <w:r w:rsidR="000C1125">
        <w:t>Stanford Center for Biomedical Informatics Research</w:t>
      </w:r>
      <w:r>
        <w:t>, provides ATHENA-CDS with the platform-independent technology to:</w:t>
      </w:r>
    </w:p>
    <w:p w14:paraId="6F661736" w14:textId="77777777" w:rsidR="008225FB" w:rsidRDefault="008225FB" w:rsidP="008225FB">
      <w:pPr>
        <w:numPr>
          <w:ilvl w:val="0"/>
          <w:numId w:val="7"/>
        </w:numPr>
        <w:tabs>
          <w:tab w:val="clear" w:pos="2940"/>
          <w:tab w:val="num" w:pos="360"/>
        </w:tabs>
        <w:ind w:left="360"/>
        <w:rPr>
          <w:lang w:val="fr-FR"/>
        </w:rPr>
      </w:pPr>
      <w:r>
        <w:rPr>
          <w:lang w:val="fr-FR"/>
        </w:rPr>
        <w:t>encode guidelines in computer-</w:t>
      </w:r>
      <w:proofErr w:type="spellStart"/>
      <w:r>
        <w:rPr>
          <w:lang w:val="fr-FR"/>
        </w:rPr>
        <w:t>interpretable</w:t>
      </w:r>
      <w:proofErr w:type="spellEnd"/>
      <w:r>
        <w:rPr>
          <w:lang w:val="fr-FR"/>
        </w:rPr>
        <w:t xml:space="preserve"> </w:t>
      </w:r>
      <w:proofErr w:type="spellStart"/>
      <w:r>
        <w:rPr>
          <w:lang w:val="fr-FR"/>
        </w:rPr>
        <w:t>form</w:t>
      </w:r>
      <w:proofErr w:type="spellEnd"/>
      <w:r>
        <w:rPr>
          <w:lang w:val="fr-FR"/>
        </w:rPr>
        <w:t xml:space="preserve"> </w:t>
      </w:r>
      <w:r>
        <w:fldChar w:fldCharType="begin"/>
      </w:r>
      <w:r>
        <w:rPr>
          <w:lang w:val="fr-FR"/>
        </w:rPr>
        <w:instrText xml:space="preserve"> ADDIN EN.CITE &lt;EndNote&gt;&lt;Cite&gt;&lt;Author&gt;Tu&lt;/Author&gt;&lt;Year&gt;1999&lt;/Year&gt;&lt;RecNum&gt;19&lt;/RecNum&gt;&lt;record&gt;&lt;rec-number&gt;19&lt;/rec-number&gt;&lt;ref-type name="Conference Proceedings"&gt;10&lt;/ref-type&gt;&lt;contributors&gt;&lt;authors&gt;&lt;author&gt;Samson W. Tu&lt;/author&gt;&lt;author&gt;Mark A. Musen&lt;/author&gt;&lt;/authors&gt;&lt;/contributors&gt;&lt;titles&gt;&lt;title&gt;A Flexible Approach to Guideline Modeling&lt;/title&gt;&lt;secondary-title&gt;Proc AMIA Symp&lt;/secondary-title&gt;&lt;/titles&gt;&lt;pages&gt;420-424&lt;/pages&gt;&lt;keywords&gt;&lt;keyword&gt;Guideline Model&lt;/keyword&gt;&lt;/keywords&gt;&lt;dates&gt;&lt;year&gt;1999&lt;/year&gt;&lt;/dates&gt;&lt;pub-location&gt;Washington DC&lt;/pub-location&gt;&lt;publisher&gt;Hanley &amp;amp; Belfus, Inc.&lt;/publisher&gt;&lt;urls&gt;&lt;related-urls&gt;&lt;url&gt;http://www-smi.stanford.edu/pubs/SMI_Reports/SMI-1999-0789.pdf&lt;/url&gt;&lt;/related-urls&gt;&lt;/urls&gt;&lt;/record&gt;&lt;/Cite&gt;&lt;Cite&gt;&lt;Author&gt;Tu&lt;/Author&gt;&lt;Year&gt;2001&lt;/Year&gt;&lt;RecNum&gt;102&lt;/RecNum&gt;&lt;record&gt;&lt;rec-number&gt;102&lt;/rec-number&gt;&lt;ref-type name="Conference Proceedings"&gt;10&lt;/ref-type&gt;&lt;contributors&gt;&lt;authors&gt;&lt;author&gt;Tu, S.W.&lt;/author&gt;&lt;author&gt;Musen, M.A.&lt;/author&gt;&lt;/authors&gt;&lt;/contributors&gt;&lt;titles&gt;&lt;title&gt;Modeling Data and Knowledge in the EON Guideline Architecture&lt;/title&gt;&lt;secondary-title&gt;MedInfo&lt;/secondary-title&gt;&lt;/titles&gt;&lt;pages&gt;280-284&lt;/pages&gt;&lt;keywords&gt;&lt;keyword&gt;Guideline Model&lt;/keyword&gt;&lt;/keywords&gt;&lt;dates&gt;&lt;year&gt;2001&lt;/year&gt;&lt;/dates&gt;&lt;pub-location&gt;London, UK&lt;/pub-location&gt;&lt;urls&gt;&lt;related-urls&gt;&lt;url&gt;http://www-smi.stanford.edu/pubs/SMI_Reports/SMI-2001-0868.pdf&lt;/url&gt;&lt;/related-urls&gt;&lt;/urls&gt;&lt;/record&gt;&lt;/Cite&gt;&lt;/EndNote&gt;</w:instrText>
      </w:r>
      <w:r>
        <w:fldChar w:fldCharType="separate"/>
      </w:r>
      <w:r>
        <w:rPr>
          <w:lang w:val="fr-FR"/>
        </w:rPr>
        <w:t>[6, 7]</w:t>
      </w:r>
      <w:r>
        <w:fldChar w:fldCharType="end"/>
      </w:r>
      <w:r>
        <w:rPr>
          <w:lang w:val="fr-FR"/>
        </w:rPr>
        <w:t xml:space="preserve">; </w:t>
      </w:r>
    </w:p>
    <w:p w14:paraId="3A957152" w14:textId="77777777" w:rsidR="008225FB" w:rsidRDefault="008225FB" w:rsidP="008225FB">
      <w:pPr>
        <w:numPr>
          <w:ilvl w:val="0"/>
          <w:numId w:val="7"/>
        </w:numPr>
        <w:tabs>
          <w:tab w:val="clear" w:pos="2940"/>
          <w:tab w:val="num" w:pos="360"/>
        </w:tabs>
        <w:ind w:left="360"/>
      </w:pPr>
      <w:r>
        <w:t xml:space="preserve">apply guideline knowledge to data for individual patients, through the EON Guideline Interpreter </w:t>
      </w:r>
      <w:r>
        <w:fldChar w:fldCharType="begin"/>
      </w:r>
      <w:r>
        <w:instrText xml:space="preserve"> ADDIN EN.CITE &lt;EndNote&gt;&lt;Cite&gt;&lt;Author&gt;Tu&lt;/Author&gt;&lt;Year&gt;2000&lt;/Year&gt;&lt;RecNum&gt;27&lt;/RecNum&gt;&lt;record&gt;&lt;rec-number&gt;27&lt;/rec-number&gt;&lt;ref-type name="Conference Proceedings"&gt;10&lt;/ref-type&gt;&lt;contributors&gt;&lt;authors&gt;&lt;author&gt;S. W. Tu&lt;/author&gt;&lt;author&gt;M. A. Musen&lt;/author&gt;&lt;/authors&gt;&lt;/contributors&gt;&lt;titles&gt;&lt;title&gt;From Guideline Modeling to Guideline Execution: Defining Guideline-Based Decision-Support Services&lt;/title&gt;&lt;secondary-title&gt;Proc AMIA Symp&lt;/secondary-title&gt;&lt;/titles&gt;&lt;pages&gt;863-867&lt;/pages&gt;&lt;dates&gt;&lt;year&gt;2000&lt;/year&gt;&lt;/dates&gt;&lt;pub-location&gt;Los Angeles, CA&lt;/pub-location&gt;&lt;publisher&gt;Hanley &amp;amp; Belfus, Inc.&lt;/publisher&gt;&lt;urls&gt;&lt;related-urls&gt;&lt;url&gt;http://www-smi.stanford.edu/pubs/SMI_Reports/SMI-2000-0829.pdf&lt;/url&gt;&lt;/related-urls&gt;&lt;/urls&gt;&lt;/record&gt;&lt;/Cite&gt;&lt;/EndNote&gt;</w:instrText>
      </w:r>
      <w:r>
        <w:fldChar w:fldCharType="separate"/>
      </w:r>
      <w:r>
        <w:t>[9]</w:t>
      </w:r>
      <w:r>
        <w:fldChar w:fldCharType="end"/>
      </w:r>
      <w:r>
        <w:t xml:space="preserve">. </w:t>
      </w:r>
    </w:p>
    <w:p w14:paraId="122936A0" w14:textId="77777777" w:rsidR="008225FB" w:rsidRDefault="008225FB" w:rsidP="008225FB"/>
    <w:p w14:paraId="522157D0" w14:textId="77777777" w:rsidR="008225FB" w:rsidRDefault="008225FB" w:rsidP="008225FB">
      <w:r>
        <w:t xml:space="preserve">ATHENA-CDS uses Protégé </w:t>
      </w:r>
      <w:r>
        <w:fldChar w:fldCharType="begin"/>
      </w:r>
      <w:r>
        <w:instrText xml:space="preserve"> ADDIN EN.CITE &lt;EndNote&gt;&lt;Cite&gt;&lt;Author&gt;Gennari&lt;/Author&gt;&lt;Year&gt;2003&lt;/Year&gt;&lt;RecNum&gt;154&lt;/RecNum&gt;&lt;record&gt;&lt;rec-number&gt;154&lt;/rec-number&gt;&lt;ref-type name="Journal Article"&gt;17&lt;/ref-type&gt;&lt;contributors&gt;&lt;authors&gt;&lt;author&gt;Gennari, J.H.&lt;/author&gt;&lt;author&gt;Musen, Mark A.&lt;/author&gt;&lt;author&gt;Fergerson, R.W.&lt;/author&gt;&lt;author&gt;Grosso, W.E.&lt;/author&gt;&lt;author&gt;Crubezy, M.&lt;/author&gt;&lt;author&gt;Eriksson, H&lt;/author&gt;&lt;author&gt;Noy,NF&lt;/author&gt;&lt;author&gt;Tu, Samson W.&lt;/author&gt;&lt;/authors&gt;&lt;/contributors&gt;&lt;titles&gt;&lt;title&gt;The Evolution of Protégé: An Environment for Knowledge-Based Systems Development&lt;/title&gt;&lt;secondary-title&gt;Int J Hum Comput Stud&lt;/secondary-title&gt;&lt;/titles&gt;&lt;pages&gt;89-123&lt;/pages&gt;&lt;volume&gt;58&lt;/volume&gt;&lt;number&gt;1&lt;/number&gt;&lt;dates&gt;&lt;year&gt;2003&lt;/year&gt;&lt;/dates&gt;&lt;urls&gt;&lt;/urls&gt;&lt;/record&gt;&lt;/Cite&gt;&lt;/EndNote&gt;</w:instrText>
      </w:r>
      <w:r>
        <w:fldChar w:fldCharType="separate"/>
      </w:r>
      <w:r>
        <w:t>[10]</w:t>
      </w:r>
      <w:r>
        <w:fldChar w:fldCharType="end"/>
      </w:r>
      <w:r>
        <w:t xml:space="preserve"> as the tool to build and maintain its knowledge base.</w:t>
      </w:r>
      <w:r>
        <w:rPr>
          <w:rStyle w:val="FootnoteReference"/>
        </w:rPr>
        <w:footnoteReference w:id="2"/>
      </w:r>
      <w:r>
        <w:t xml:space="preserve"> Also developed at Stanford, Protégé provides an interface that clinician-managers can easily use to browse and update the guideline knowledge base. </w:t>
      </w:r>
    </w:p>
    <w:p w14:paraId="6432AF89" w14:textId="77777777" w:rsidR="008225FB" w:rsidRDefault="008225FB" w:rsidP="008225FB"/>
    <w:p w14:paraId="078506F8" w14:textId="77777777" w:rsidR="008225FB" w:rsidRDefault="008225FB" w:rsidP="008225FB">
      <w:r>
        <w:t>A platform-independent system, ATHENA-CDS is designed for integration with legacy patient data systems, such as the system used by clinics at Department of Veteran Affairs (VA) medical centers. VA clinics’ data system is composed of the Veterans Health Information Systems and Technology Architecture (</w:t>
      </w:r>
      <w:proofErr w:type="spellStart"/>
      <w:r>
        <w:t>VistA</w:t>
      </w:r>
      <w:proofErr w:type="spellEnd"/>
      <w:r>
        <w:t xml:space="preserve">) </w:t>
      </w:r>
      <w:r>
        <w:fldChar w:fldCharType="begin"/>
      </w:r>
      <w:r>
        <w:instrText xml:space="preserve"> ADDIN EN.CITE &lt;EndNote&gt;&lt;Cite&gt;&lt;Author&gt;Kolodner&lt;/Author&gt;&lt;Year&gt;1997&lt;/Year&gt;&lt;RecNum&gt;284&lt;/RecNum&gt;&lt;record&gt;&lt;rec-number&gt;284&lt;/rec-number&gt;&lt;ref-type name="Book"&gt;6&lt;/ref-type&gt;&lt;contributors&gt;&lt;authors&gt;&lt;author&gt;Kolodner, Robert M.&lt;/author&gt;&lt;author&gt;Douglas, Judith V.&lt;/author&gt;&lt;/authors&gt;&lt;/contributors&gt;&lt;titles&gt;&lt;title&gt;Computerizing Large Integrated Health Networks: the Va Success&lt;/title&gt;&lt;/titles&gt;&lt;dates&gt;&lt;year&gt;1997&lt;/year&gt;&lt;/dates&gt;&lt;publisher&gt;Springer-Verlag&lt;/publisher&gt;&lt;urls&gt;&lt;/urls&gt;&lt;/record&gt;&lt;/Cite&gt;&lt;/EndNote&gt;</w:instrText>
      </w:r>
      <w:r>
        <w:fldChar w:fldCharType="separate"/>
      </w:r>
      <w:r>
        <w:t>[12]</w:t>
      </w:r>
      <w:r>
        <w:fldChar w:fldCharType="end"/>
      </w:r>
      <w:r>
        <w:t xml:space="preserve"> and its user interface, Computerized Patient Record System-Graphical User Interface (CPRS-GUI; </w:t>
      </w:r>
      <w:r>
        <w:fldChar w:fldCharType="begin"/>
      </w:r>
      <w:r>
        <w:instrText xml:space="preserve"> ADDIN EN.CITE &lt;EndNote&gt;&lt;Cite&gt;&lt;Author&gt;Andrus&lt;/Author&gt;&lt;Year&gt;1997&lt;/Year&gt;&lt;RecNum&gt;309&lt;/RecNum&gt;&lt;record&gt;&lt;rec-number&gt;309&lt;/rec-number&gt;&lt;ref-type name="Book Section"&gt;5&lt;/ref-type&gt;&lt;contributors&gt;&lt;authors&gt;&lt;author&gt;Andrus, R.W.&lt;/author&gt;&lt;/authors&gt;&lt;secondary-authors&gt;&lt;author&gt;Kolodner, Robert M.&lt;/author&gt;&lt;/secondary-authors&gt;&lt;/contributors&gt;&lt;titles&gt;&lt;title&gt;Integrating a Clinical System&lt;/title&gt;&lt;secondary-title&gt;Computerizing Large Integrated Health Networks: The VA Success&lt;/secondary-title&gt;&lt;/titles&gt;&lt;dates&gt;&lt;year&gt;1997&lt;/year&gt;&lt;/dates&gt;&lt;pub-location&gt;New York&lt;/pub-location&gt;&lt;publisher&gt;Springer-Verlag&lt;/publisher&gt;&lt;urls&gt;&lt;/urls&gt;&lt;/record&gt;&lt;/Cite&gt;&lt;Cite&gt;&lt;Author&gt;VHA Office of Information&lt;/Author&gt;&lt;Year&gt;2005&lt;/Year&gt;&lt;RecNum&gt;310&lt;/RecNum&gt;&lt;record&gt;&lt;rec-number&gt;310&lt;/rec-number&gt;&lt;ref-type name="Electronic Source"&gt;12&lt;/ref-type&gt;&lt;contributors&gt;&lt;authors&gt;&lt;author&gt;VHA Office of Information,&lt;/author&gt;&lt;/authors&gt;&lt;/contributors&gt;&lt;titles&gt;&lt;title&gt;VistA / CPRS Demo Site&lt;/title&gt;&lt;/titles&gt;&lt;volume&gt;2005&lt;/volume&gt;&lt;dates&gt;&lt;year&gt;2005&lt;/year&gt;&lt;/dates&gt;&lt;urls&gt;&lt;related-urls&gt;&lt;url&gt;http://www1.va.gov/cprsdemo/&lt;/url&gt;&lt;/related-urls&gt;&lt;/urls&gt;&lt;/record&gt;&lt;/Cite&gt;&lt;Cite&gt;&lt;Author&gt;Hynes&lt;/Author&gt;&lt;Year&gt;2004&lt;/Year&gt;&lt;RecNum&gt;311&lt;/RecNum&gt;&lt;record&gt;&lt;rec-number&gt;311&lt;/rec-number&gt;&lt;ref-type name="Journal Article"&gt;17&lt;/ref-type&gt;&lt;contributors&gt;&lt;authors&gt;&lt;author&gt;Hynes, DM&lt;/author&gt;&lt;author&gt;Perrin, RA&lt;/author&gt;&lt;author&gt;Rappaport, S&lt;/author&gt;&lt;author&gt;Stevens, JM, &lt;/author&gt;&lt;author&gt;Demakis, JG&lt;/author&gt;&lt;/authors&gt;&lt;/contributors&gt;&lt;titles&gt;&lt;title&gt;Informatics resources to support health care quality improvement in the Veterans Health Administration&lt;/title&gt;&lt;secondary-title&gt;JAMIA&lt;/secondary-title&gt;&lt;/titles&gt;&lt;pages&gt;344-350&lt;/pages&gt;&lt;volume&gt;11&lt;/volume&gt;&lt;number&gt;5&lt;/number&gt;&lt;dates&gt;&lt;year&gt;2004&lt;/year&gt;&lt;/dates&gt;&lt;urls&gt;&lt;/urls&gt;&lt;/record&gt;&lt;/Cite&gt;&lt;/EndNote&gt;</w:instrText>
      </w:r>
      <w:r>
        <w:fldChar w:fldCharType="separate"/>
      </w:r>
      <w:r>
        <w:t>[13-15]</w:t>
      </w:r>
      <w:r>
        <w:fldChar w:fldCharType="end"/>
      </w:r>
      <w:r>
        <w:t xml:space="preserve">. ATHENA-CDS has been implemented on </w:t>
      </w:r>
      <w:proofErr w:type="spellStart"/>
      <w:r>
        <w:t>VistA</w:t>
      </w:r>
      <w:proofErr w:type="spellEnd"/>
      <w:r>
        <w:t xml:space="preserve"> and integrated into the CPRS, displaying recommendation pop-ups when appropriate (see Subsection </w:t>
      </w:r>
      <w:fldSimple w:instr=" REF _Ref121127695 \r ">
        <w:r>
          <w:t>II.1.1</w:t>
        </w:r>
      </w:fldSimple>
      <w:r>
        <w:t xml:space="preserve">). </w:t>
      </w:r>
    </w:p>
    <w:p w14:paraId="156916A9" w14:textId="77777777" w:rsidR="008225FB" w:rsidRDefault="008225FB" w:rsidP="008225FB"/>
    <w:p w14:paraId="7B971E91" w14:textId="77777777" w:rsidR="008225FB" w:rsidRDefault="008225FB" w:rsidP="00517EF4">
      <w:pPr>
        <w:pStyle w:val="Athena3"/>
        <w:numPr>
          <w:ilvl w:val="2"/>
          <w:numId w:val="14"/>
        </w:numPr>
      </w:pPr>
      <w:bookmarkStart w:id="17" w:name="_Toc122341414"/>
      <w:bookmarkStart w:id="18" w:name="_Toc533503265"/>
      <w:bookmarkStart w:id="19" w:name="_Toc75469663"/>
      <w:r>
        <w:t>ATHENA-CDS Deployment</w:t>
      </w:r>
      <w:bookmarkEnd w:id="17"/>
      <w:bookmarkEnd w:id="18"/>
      <w:bookmarkEnd w:id="19"/>
    </w:p>
    <w:p w14:paraId="6F7CA452" w14:textId="77777777" w:rsidR="008225FB" w:rsidRDefault="008225FB" w:rsidP="008225FB"/>
    <w:p w14:paraId="1BB8E38A" w14:textId="77777777" w:rsidR="008225FB" w:rsidRDefault="000C1125" w:rsidP="008225FB">
      <w:r>
        <w:t xml:space="preserve">The hypertension version of </w:t>
      </w:r>
      <w:r w:rsidR="008225FB">
        <w:t xml:space="preserve">ATHENA-CDS has been deployed and evaluated in </w:t>
      </w:r>
      <w:r w:rsidR="007609D9">
        <w:t xml:space="preserve">two large </w:t>
      </w:r>
      <w:r w:rsidR="008225FB">
        <w:t>randomized, controlled trial</w:t>
      </w:r>
      <w:r w:rsidR="007609D9">
        <w:t>s. The first took place</w:t>
      </w:r>
      <w:r w:rsidR="008225FB">
        <w:t xml:space="preserve"> in the primary care clinics at three VA medical centers—VA Palo Alto Health Care System (VAPAHCS), San Francisco VA Medical Center, and Durham VA Medical Center. The trial lasted 15 months, ending in July 2003. The trial evaluated the impact of </w:t>
      </w:r>
      <w:r w:rsidR="008225FB" w:rsidRPr="008055DE">
        <w:t>providing ATHENA</w:t>
      </w:r>
      <w:r w:rsidR="008225FB">
        <w:t>-</w:t>
      </w:r>
      <w:r w:rsidR="008225FB" w:rsidRPr="008055DE">
        <w:t>CDS’s guideline</w:t>
      </w:r>
      <w:r w:rsidR="008225FB">
        <w:t xml:space="preserve">-based decision support for patient care. The primary outcome measures for the trial were patients’ blood pressure control and clinicians’ concordance with guideline-based drug recommendations. </w:t>
      </w:r>
    </w:p>
    <w:p w14:paraId="1EFDE174" w14:textId="77777777" w:rsidR="008225FB" w:rsidRDefault="008225FB" w:rsidP="008225FB"/>
    <w:p w14:paraId="0CBEDB16" w14:textId="77777777" w:rsidR="008225FB" w:rsidRDefault="007609D9" w:rsidP="008225FB">
      <w:r>
        <w:t>The second evaluation of ATHENA-HTN took place in ...</w:t>
      </w:r>
      <w:r w:rsidR="008225FB">
        <w:t xml:space="preserve">. </w:t>
      </w:r>
    </w:p>
    <w:p w14:paraId="10E79A76" w14:textId="77777777" w:rsidR="008225FB" w:rsidRDefault="008225FB" w:rsidP="008225FB"/>
    <w:p w14:paraId="201D4E93" w14:textId="77777777" w:rsidR="008225FB" w:rsidRDefault="008225FB" w:rsidP="008225FB">
      <w:r>
        <w:t xml:space="preserve">To deploy ATHENA-CDS at a VA medical center, clinical managers who are expected to decide whether or not to implement and monitor ATHENA-CDS may want to browse the knowledge in the system and test the system in their own clinical practice. </w:t>
      </w:r>
    </w:p>
    <w:p w14:paraId="1F5C2F9A" w14:textId="77777777" w:rsidR="008225FB" w:rsidRDefault="008225FB" w:rsidP="008225FB"/>
    <w:p w14:paraId="2E9AE463" w14:textId="77777777" w:rsidR="008225FB" w:rsidRDefault="008225FB" w:rsidP="008225FB">
      <w:r>
        <w:lastRenderedPageBreak/>
        <w:t xml:space="preserve">Clinical managers at each medical center could, in theory, change the ATHENA-CDS Knowledge Base or other aspects of the system for their medical center. For instance, a clinician-administrator can modify the hypertension knowledge in the knowledge base (e.g., formulary preferred drugs or the strength of indications and contraindications). However, to date, the clinical managers outside VAPAHCS have opted to leave all maintenance of the ATHENA-CDS Knowledge Base to the developers at VAPAHCS. This relieves them of taking on the responsibility and training entailed by testing the system for accuracy and installing updates to the system. </w:t>
      </w:r>
    </w:p>
    <w:p w14:paraId="073881B6" w14:textId="77777777" w:rsidR="008225FB" w:rsidRDefault="008225FB" w:rsidP="008225FB"/>
    <w:p w14:paraId="1DD4CB22" w14:textId="77777777" w:rsidR="008225FB" w:rsidRDefault="008225FB" w:rsidP="008225FB">
      <w:r>
        <w:t xml:space="preserve">In addition to choices about encoding the guideline knowledge, system implementation involves decisions requiring clinical input such as when to display recommendations. For instance, a clinical manager can modify the triggers for </w:t>
      </w:r>
      <w:r w:rsidRPr="008055DE">
        <w:t>popping up ATHENA</w:t>
      </w:r>
      <w:r>
        <w:t>-</w:t>
      </w:r>
      <w:r w:rsidRPr="008055DE">
        <w:t>CDS’s advisory</w:t>
      </w:r>
      <w:r>
        <w:t xml:space="preserve"> window. She may consider questions such as: Do clinicians want to see the recommendations for all patients with </w:t>
      </w:r>
      <w:r w:rsidR="007609D9">
        <w:t>targeted disease</w:t>
      </w:r>
      <w:r>
        <w:t xml:space="preserve"> who meet the inclusion criter</w:t>
      </w:r>
      <w:r w:rsidR="007609D9">
        <w:t>ia? Or only those patients who</w:t>
      </w:r>
      <w:r>
        <w:t xml:space="preserve"> </w:t>
      </w:r>
      <w:r w:rsidR="007609D9">
        <w:t>do not meet performance measures or whose key indicators, such as hemoglobin A1C, are above certain threshold</w:t>
      </w:r>
      <w:r>
        <w:t xml:space="preserve">? Do they want to see recommendations only on the day of a clinic appointment? Or do they want to see recommendations within a window of a certain number of days surrounding a clinic appointment? The </w:t>
      </w:r>
      <w:r w:rsidR="007609D9">
        <w:t>ATHENA-HTN</w:t>
      </w:r>
      <w:r>
        <w:t xml:space="preserve"> system </w:t>
      </w:r>
      <w:r w:rsidR="007609D9">
        <w:t>was</w:t>
      </w:r>
      <w:r>
        <w:t xml:space="preserve"> programmed to pop up an advisory window when a participating clinician in a primary care clinic logs onto CPRS-GUI and opens the record of an eligible patient within a five-day window of a previously scheduled primary care clinic appointment. However, the system can be reprogrammed to function differently in different settings, as desired and appropriate.</w:t>
      </w:r>
    </w:p>
    <w:p w14:paraId="07818AAE" w14:textId="77777777" w:rsidR="008225FB" w:rsidRDefault="008225FB" w:rsidP="008225FB"/>
    <w:p w14:paraId="0FB1F8F3" w14:textId="77777777" w:rsidR="008225FB" w:rsidRDefault="008225FB" w:rsidP="008225FB">
      <w:r>
        <w:t xml:space="preserve">In contrast, clinician end-users will not generally make such changes to the ATHENA-CDS Knowledge Base, but can use ATHENA-CDS to receive guideline-based advisories on the management of care for patients who have </w:t>
      </w:r>
      <w:r w:rsidR="007609D9">
        <w:t>targeted disease</w:t>
      </w:r>
      <w:r>
        <w:t xml:space="preserve">. They may want to use ATHENA-CDS to try what-if scenarios, modifying a patient’s clinical data through the ATHENA-CDS user interface to see what advisories the system would generate. </w:t>
      </w:r>
    </w:p>
    <w:p w14:paraId="39A83D8C" w14:textId="77777777" w:rsidR="008225FB" w:rsidRDefault="008225FB" w:rsidP="008225FB"/>
    <w:p w14:paraId="064DF157" w14:textId="77777777" w:rsidR="008225FB" w:rsidRDefault="008225FB" w:rsidP="00596AA9">
      <w:r>
        <w:t xml:space="preserve">The purpose of this </w:t>
      </w:r>
      <w:r w:rsidR="006555EC">
        <w:t>Introduction</w:t>
      </w:r>
      <w:r>
        <w:t xml:space="preserve"> is to provide an overview of the functions and architecture of ATHENA-CDS SYSTEM. It is aimed at clinical investigators and managers who need a conceptual understanding of the capability, architecture, and operational requirements of ATHENA-CDS SYSTEM</w:t>
      </w:r>
      <w:r w:rsidR="00596AA9">
        <w:t>.</w:t>
      </w:r>
      <w:r>
        <w:t xml:space="preserve"> </w:t>
      </w:r>
      <w:r w:rsidR="006555EC">
        <w:t>The rest of the document</w:t>
      </w:r>
      <w:r>
        <w:t xml:space="preserve"> describes the functions and architecture of the ATHENA-CDS SYSTEM, including its components, its construction using EON architecture, and the flow of information in generating guideline-based recommendations. It gives a general idea of how various components work and affect each other. </w:t>
      </w:r>
      <w:bookmarkStart w:id="20" w:name="_Toc115606477"/>
      <w:bookmarkStart w:id="21" w:name="_Toc528392924"/>
      <w:bookmarkStart w:id="22" w:name="_Toc528393180"/>
      <w:bookmarkStart w:id="23" w:name="_Toc528491975"/>
    </w:p>
    <w:p w14:paraId="77304309" w14:textId="77777777" w:rsidR="008225FB" w:rsidRDefault="008225FB" w:rsidP="008225FB">
      <w:r>
        <w:br w:type="page"/>
      </w:r>
    </w:p>
    <w:p w14:paraId="1188A576" w14:textId="77777777" w:rsidR="008225FB" w:rsidRDefault="008225FB" w:rsidP="008225FB">
      <w:pPr>
        <w:pStyle w:val="Athena1"/>
      </w:pPr>
      <w:bookmarkStart w:id="24" w:name="_Ref121127764"/>
      <w:bookmarkStart w:id="25" w:name="_Toc122341416"/>
      <w:bookmarkStart w:id="26" w:name="_Toc533503267"/>
      <w:bookmarkStart w:id="27" w:name="_Toc75469664"/>
      <w:r>
        <w:t>ATHENA-CDS Functions and Architecture</w:t>
      </w:r>
      <w:bookmarkEnd w:id="20"/>
      <w:bookmarkEnd w:id="21"/>
      <w:bookmarkEnd w:id="22"/>
      <w:bookmarkEnd w:id="23"/>
      <w:bookmarkEnd w:id="24"/>
      <w:bookmarkEnd w:id="25"/>
      <w:bookmarkEnd w:id="26"/>
      <w:bookmarkEnd w:id="27"/>
    </w:p>
    <w:p w14:paraId="424056A4" w14:textId="77777777" w:rsidR="008225FB" w:rsidRDefault="008225FB" w:rsidP="008225FB"/>
    <w:p w14:paraId="3948A2F3" w14:textId="77777777" w:rsidR="008225FB" w:rsidRDefault="00FD4C42" w:rsidP="008225FB">
      <w:r>
        <w:t>The optimal presentation of ATHENA recommendations to en</w:t>
      </w:r>
      <w:r w:rsidR="00494768">
        <w:t>d-</w:t>
      </w:r>
      <w:r>
        <w:t xml:space="preserve">users will depend on the </w:t>
      </w:r>
      <w:r w:rsidR="00494768">
        <w:t xml:space="preserve">clinical roles of the intended users, the targeted disease, and clinic workflow in which ATHENA-CDS is embedded. </w:t>
      </w:r>
      <w:r w:rsidR="008225FB">
        <w:t>This section summarizes the display window</w:t>
      </w:r>
      <w:r w:rsidR="00494768">
        <w:t xml:space="preserve"> of ATHENA-HTN as an example of how</w:t>
      </w:r>
      <w:r w:rsidR="008225FB">
        <w:t xml:space="preserve"> ATHENA-CDS functions </w:t>
      </w:r>
      <w:r w:rsidR="00494768">
        <w:t xml:space="preserve">can be presented to a prospective </w:t>
      </w:r>
      <w:r w:rsidR="008225FB">
        <w:t xml:space="preserve">user (Subsection </w:t>
      </w:r>
      <w:r w:rsidR="00482EEB">
        <w:fldChar w:fldCharType="begin"/>
      </w:r>
      <w:r w:rsidR="00482EEB">
        <w:instrText xml:space="preserve"> REF _Ref528922624 \r \h </w:instrText>
      </w:r>
      <w:r w:rsidR="00482EEB">
        <w:fldChar w:fldCharType="separate"/>
      </w:r>
      <w:r w:rsidR="008225FB">
        <w:t>II.1</w:t>
      </w:r>
      <w:r w:rsidR="00482EEB">
        <w:fldChar w:fldCharType="end"/>
      </w:r>
      <w:r w:rsidR="008225FB">
        <w:t xml:space="preserve">), then describes the architecture of the overall system and how components of the system work together to generate these functions (Subsection </w:t>
      </w:r>
      <w:r w:rsidR="00482EEB">
        <w:fldChar w:fldCharType="begin"/>
      </w:r>
      <w:r w:rsidR="00482EEB">
        <w:instrText xml:space="preserve"> REF _Ref528922784 \r \h </w:instrText>
      </w:r>
      <w:r w:rsidR="00482EEB">
        <w:fldChar w:fldCharType="separate"/>
      </w:r>
      <w:r w:rsidR="008225FB">
        <w:t>II.2</w:t>
      </w:r>
      <w:r w:rsidR="00482EEB">
        <w:fldChar w:fldCharType="end"/>
      </w:r>
      <w:r w:rsidR="008225FB">
        <w:t>).</w:t>
      </w:r>
    </w:p>
    <w:p w14:paraId="32A02828" w14:textId="77777777" w:rsidR="008225FB" w:rsidRDefault="008225FB" w:rsidP="008225FB"/>
    <w:p w14:paraId="4531653E" w14:textId="77777777" w:rsidR="008225FB" w:rsidRDefault="008225FB" w:rsidP="00517EF4">
      <w:pPr>
        <w:pStyle w:val="Athena3"/>
        <w:numPr>
          <w:ilvl w:val="1"/>
          <w:numId w:val="14"/>
        </w:numPr>
      </w:pPr>
      <w:bookmarkStart w:id="28" w:name="_Toc115606478"/>
      <w:bookmarkStart w:id="29" w:name="_Toc528392925"/>
      <w:bookmarkStart w:id="30" w:name="_Toc528393181"/>
      <w:bookmarkStart w:id="31" w:name="_Toc528491976"/>
      <w:bookmarkStart w:id="32" w:name="_Ref528922624"/>
      <w:bookmarkStart w:id="33" w:name="_Ref529551877"/>
      <w:bookmarkStart w:id="34" w:name="_Ref529551916"/>
      <w:bookmarkStart w:id="35" w:name="_Ref529551978"/>
      <w:bookmarkStart w:id="36" w:name="_Toc122341417"/>
      <w:bookmarkStart w:id="37" w:name="_Toc533503268"/>
      <w:bookmarkStart w:id="38" w:name="_Ref123641552"/>
      <w:bookmarkStart w:id="39" w:name="_Toc75469665"/>
      <w:r>
        <w:t>System Functions</w:t>
      </w:r>
      <w:bookmarkEnd w:id="28"/>
      <w:bookmarkEnd w:id="29"/>
      <w:bookmarkEnd w:id="30"/>
      <w:bookmarkEnd w:id="31"/>
      <w:bookmarkEnd w:id="32"/>
      <w:bookmarkEnd w:id="33"/>
      <w:bookmarkEnd w:id="34"/>
      <w:bookmarkEnd w:id="35"/>
      <w:bookmarkEnd w:id="36"/>
      <w:bookmarkEnd w:id="37"/>
      <w:bookmarkEnd w:id="38"/>
      <w:r>
        <w:t xml:space="preserve"> and Display</w:t>
      </w:r>
      <w:bookmarkEnd w:id="39"/>
    </w:p>
    <w:p w14:paraId="1305C5C8" w14:textId="77777777" w:rsidR="008225FB" w:rsidRDefault="008225FB" w:rsidP="008225FB"/>
    <w:p w14:paraId="5F813D5B" w14:textId="77777777" w:rsidR="008225FB" w:rsidRPr="00494768" w:rsidRDefault="00494768" w:rsidP="00494768">
      <w:r w:rsidRPr="00494768">
        <w:t>ATHENA-HTN</w:t>
      </w:r>
      <w:r w:rsidR="008225FB" w:rsidRPr="00494768">
        <w:t xml:space="preserve"> delivers its decision-support functions through a pop-up window that appears on-screen within the Computerized Patient Record System (CPRS) window. When an eligible health-care provider accesses the electronic medical record of a patient diagnosed with hypertension and medical conditions that satisfy </w:t>
      </w:r>
      <w:r w:rsidRPr="00494768">
        <w:t>ATHENA-HTN</w:t>
      </w:r>
      <w:r w:rsidR="008225FB" w:rsidRPr="00494768">
        <w:t>’s inclusion criteria, the window appears superimposed on the CPRS coversheet. From the first pop-up window (</w:t>
      </w:r>
      <w:r w:rsidR="00482EEB">
        <w:fldChar w:fldCharType="begin"/>
      </w:r>
      <w:r w:rsidR="00482EEB">
        <w:instrText xml:space="preserve"> REF _Ref233430695 \h  \* MERGEFORMAT </w:instrText>
      </w:r>
      <w:r w:rsidR="00482EEB">
        <w:fldChar w:fldCharType="separate"/>
      </w:r>
      <w:r w:rsidR="008225FB" w:rsidRPr="00494768">
        <w:t>Figure 1</w:t>
      </w:r>
      <w:r w:rsidR="00482EEB">
        <w:fldChar w:fldCharType="end"/>
      </w:r>
      <w:r w:rsidR="008225FB" w:rsidRPr="00494768">
        <w:t>), the user has the option to bring up a second pop-up window that displays a summary of patient information relevant to the management of hypertension.</w:t>
      </w:r>
    </w:p>
    <w:p w14:paraId="7C1BB2A2" w14:textId="77777777" w:rsidR="008225FB" w:rsidRPr="00494768" w:rsidRDefault="008225FB" w:rsidP="00494768"/>
    <w:p w14:paraId="4DA0E43E" w14:textId="77777777" w:rsidR="008225FB" w:rsidRPr="00494768" w:rsidRDefault="008225FB" w:rsidP="00494768">
      <w:r w:rsidRPr="00494768">
        <w:t xml:space="preserve">At the top of the first pop-up window, shown in </w:t>
      </w:r>
      <w:r w:rsidR="00482EEB">
        <w:fldChar w:fldCharType="begin"/>
      </w:r>
      <w:r w:rsidR="00482EEB">
        <w:instrText xml:space="preserve"> REF _Ref233430695 \h  \* MERGEFORMAT </w:instrText>
      </w:r>
      <w:r w:rsidR="00482EEB">
        <w:fldChar w:fldCharType="separate"/>
      </w:r>
      <w:r w:rsidRPr="00494768">
        <w:t>Figure 1</w:t>
      </w:r>
      <w:r w:rsidR="00482EEB">
        <w:fldChar w:fldCharType="end"/>
      </w:r>
      <w:r w:rsidRPr="00494768">
        <w:t>, are the name (not shown in the figure, but displayed in the deployed system) and Social Security Number (also not shown in the figure, but displayed in the deployed system) of a dummy patient. Below the demographic information are the most recent blood pressures, used to generate the recommendation.</w:t>
      </w:r>
    </w:p>
    <w:p w14:paraId="3060EDE0" w14:textId="77777777" w:rsidR="008225FB" w:rsidRPr="00607FB1" w:rsidRDefault="008225FB" w:rsidP="008225FB"/>
    <w:p w14:paraId="11926B91" w14:textId="77777777" w:rsidR="008225FB" w:rsidRPr="00607FB1" w:rsidRDefault="00494768" w:rsidP="008225FB">
      <w:r>
        <w:rPr>
          <w:b/>
        </w:rPr>
        <w:t>ATHENA-HTN</w:t>
      </w:r>
      <w:r w:rsidR="008225FB" w:rsidRPr="00607FB1">
        <w:rPr>
          <w:b/>
        </w:rPr>
        <w:t xml:space="preserve"> computes the appropriate target blood pressures based on the comorbidities of the patient (e.g., diabetes diagnosis) and displays the guideline goal systolic blood pressure (SBP) and diastolic blood pressure (DBP). It compares the most recent blood-pressure measurements to the targets in order to determine whether the patient’s blood pressures are under control. A message flags when blood pressure is not under control, as shown in red in </w:t>
      </w:r>
      <w:r w:rsidR="00482EEB">
        <w:fldChar w:fldCharType="begin"/>
      </w:r>
      <w:r w:rsidR="00482EEB">
        <w:instrText xml:space="preserve"> REF _Ref528923760 \h  \* MERGEFORMAT </w:instrText>
      </w:r>
      <w:r w:rsidR="00482EEB">
        <w:fldChar w:fldCharType="separate"/>
      </w:r>
      <w:r w:rsidR="008225FB">
        <w:t>Figure 1</w:t>
      </w:r>
      <w:r w:rsidR="00482EEB">
        <w:fldChar w:fldCharType="end"/>
      </w:r>
      <w:r w:rsidR="008225FB" w:rsidRPr="00607FB1">
        <w:t xml:space="preserve">. An </w:t>
      </w:r>
      <w:r>
        <w:t>ATHENA-HTN</w:t>
      </w:r>
      <w:r w:rsidR="008225FB" w:rsidRPr="00607FB1">
        <w:t xml:space="preserve"> user has the option of entering today’s decision-making diastolic and systolic blood pressures (BP taken by a nurse, a BP recheck, home BPs, or an aggregate of these) and getting an updated advisory (i.e., set of recommendations).</w:t>
      </w:r>
    </w:p>
    <w:p w14:paraId="39354E34" w14:textId="77777777" w:rsidR="008225FB" w:rsidRPr="00607FB1" w:rsidRDefault="008225FB" w:rsidP="008225FB"/>
    <w:p w14:paraId="4D05E107" w14:textId="77777777" w:rsidR="008225FB" w:rsidRPr="00607FB1" w:rsidRDefault="008225FB" w:rsidP="008225FB">
      <w:r w:rsidRPr="00607FB1">
        <w:t xml:space="preserve">The rest of </w:t>
      </w:r>
      <w:r w:rsidR="00494768">
        <w:t>ATHENA-HTN</w:t>
      </w:r>
      <w:r w:rsidRPr="00607FB1">
        <w:t xml:space="preserve">’s decision-support functions are organized in a number of tabs: Recommendations, Precautions, Assumptions, Lifestyle, Adherence, Glossary, and BP-Prescription Graphs. Additional explanations are provided through </w:t>
      </w:r>
      <w:r w:rsidR="00494768">
        <w:t>ATHENA-HTN</w:t>
      </w:r>
      <w:r w:rsidRPr="00607FB1">
        <w:t>’s evidence-based supporting documents. The tabs, supporting documents, and patient information summary are described in the following subsections.</w:t>
      </w:r>
    </w:p>
    <w:p w14:paraId="7596B5F6" w14:textId="77777777" w:rsidR="008225FB" w:rsidRDefault="008225FB" w:rsidP="008225FB"/>
    <w:p w14:paraId="31CF9834" w14:textId="77777777" w:rsidR="008225FB" w:rsidRDefault="008225FB" w:rsidP="00517EF4">
      <w:pPr>
        <w:pStyle w:val="Athena3"/>
        <w:numPr>
          <w:ilvl w:val="2"/>
          <w:numId w:val="14"/>
        </w:numPr>
      </w:pPr>
      <w:bookmarkStart w:id="40" w:name="_Toc115606479"/>
      <w:bookmarkStart w:id="41" w:name="_Toc528392926"/>
      <w:bookmarkStart w:id="42" w:name="_Toc528393182"/>
      <w:bookmarkStart w:id="43" w:name="_Toc528491977"/>
      <w:bookmarkStart w:id="44" w:name="_Ref121127546"/>
      <w:bookmarkStart w:id="45" w:name="_Ref121127695"/>
      <w:bookmarkStart w:id="46" w:name="_Ref122098076"/>
      <w:bookmarkStart w:id="47" w:name="_Ref122148648"/>
      <w:bookmarkStart w:id="48" w:name="_Toc122341418"/>
      <w:bookmarkStart w:id="49" w:name="_Toc533503269"/>
      <w:bookmarkStart w:id="50" w:name="_Toc75469666"/>
      <w:r>
        <w:lastRenderedPageBreak/>
        <w:t>Recommendations Tab</w:t>
      </w:r>
      <w:bookmarkEnd w:id="40"/>
      <w:bookmarkEnd w:id="41"/>
      <w:bookmarkEnd w:id="42"/>
      <w:bookmarkEnd w:id="43"/>
      <w:bookmarkEnd w:id="44"/>
      <w:bookmarkEnd w:id="45"/>
      <w:bookmarkEnd w:id="46"/>
      <w:bookmarkEnd w:id="47"/>
      <w:bookmarkEnd w:id="48"/>
      <w:bookmarkEnd w:id="49"/>
      <w:bookmarkEnd w:id="50"/>
    </w:p>
    <w:p w14:paraId="040EC3DC" w14:textId="77777777" w:rsidR="008225FB" w:rsidRDefault="008225FB" w:rsidP="008225FB"/>
    <w:p w14:paraId="457C6E8B" w14:textId="77777777" w:rsidR="008225FB" w:rsidRPr="00B551C9" w:rsidRDefault="008225FB" w:rsidP="008225FB">
      <w:r w:rsidRPr="00B551C9">
        <w:t>The Recommendations tab presents recommendations to bring the health management of the selected patient into compliance with the encoded hypertension guidelines. This tab appears as default, it includes a primary recommendation message section, a table of drug-related recommendations with corresponding reasons for the suggested changes, an area for the clinician to enter comments, and buttons for the clinician to indicate whether the recommendations were taken into consideration.</w:t>
      </w:r>
    </w:p>
    <w:p w14:paraId="51A996FF" w14:textId="77777777" w:rsidR="008225FB" w:rsidRPr="00B551C9" w:rsidRDefault="008225FB" w:rsidP="008225FB"/>
    <w:p w14:paraId="72129FEE" w14:textId="77777777" w:rsidR="008225FB" w:rsidRPr="00B551C9" w:rsidRDefault="008225FB" w:rsidP="008225FB">
      <w:pPr>
        <w:pStyle w:val="Caption"/>
      </w:pPr>
      <w:r w:rsidRPr="00B551C9">
        <w:rPr>
          <w:sz w:val="24"/>
          <w:szCs w:val="24"/>
        </w:rPr>
        <w:t>Primary recommendation</w:t>
      </w:r>
      <w:r w:rsidRPr="00B551C9">
        <w:rPr>
          <w:b w:val="0"/>
          <w:sz w:val="24"/>
          <w:szCs w:val="24"/>
        </w:rPr>
        <w:t>:</w:t>
      </w:r>
      <w:r w:rsidRPr="00B551C9">
        <w:rPr>
          <w:sz w:val="24"/>
          <w:szCs w:val="24"/>
        </w:rPr>
        <w:t xml:space="preserve"> </w:t>
      </w:r>
      <w:r w:rsidRPr="00B551C9">
        <w:rPr>
          <w:b w:val="0"/>
          <w:sz w:val="24"/>
          <w:szCs w:val="24"/>
        </w:rPr>
        <w:t xml:space="preserve">The primary recommendation, consisting of the most important advisory messages, is seen at the top of the tab page. For a patient with blood pressure that does not seem to be controlled, a message may say “Consider INTENSIFYING drug treatment; BP ELEVATED based on most recent BP” (see </w:t>
      </w:r>
      <w:r w:rsidR="00482EEB">
        <w:fldChar w:fldCharType="begin"/>
      </w:r>
      <w:r w:rsidR="00482EEB">
        <w:instrText xml:space="preserve"> REF _Ref233430695 \h  \* MERGEFORMAT </w:instrText>
      </w:r>
      <w:r w:rsidR="00482EEB">
        <w:fldChar w:fldCharType="separate"/>
      </w:r>
      <w:r w:rsidRPr="008225FB">
        <w:rPr>
          <w:b w:val="0"/>
          <w:sz w:val="24"/>
          <w:szCs w:val="24"/>
        </w:rPr>
        <w:t>Figure 1</w:t>
      </w:r>
      <w:r w:rsidR="00482EEB">
        <w:fldChar w:fldCharType="end"/>
      </w:r>
      <w:r>
        <w:rPr>
          <w:b w:val="0"/>
          <w:sz w:val="24"/>
          <w:szCs w:val="24"/>
        </w:rPr>
        <w:t>)</w:t>
      </w:r>
      <w:r w:rsidRPr="00B551C9">
        <w:rPr>
          <w:b w:val="0"/>
          <w:sz w:val="24"/>
          <w:szCs w:val="24"/>
        </w:rPr>
        <w:t xml:space="preserve">. This example tells the clinician that the patient's blood pressure is not at a level the guidelines consider to be acceptable for a patient in the given condition, and that the patient's prescription(s) should be modified. In this case, the details are provided in the drug recommendation table, below the primary recommendation table. </w:t>
      </w:r>
    </w:p>
    <w:p w14:paraId="4F8E71DC" w14:textId="77777777" w:rsidR="008225FB" w:rsidRPr="00B551C9" w:rsidRDefault="008225FB" w:rsidP="008225FB"/>
    <w:p w14:paraId="26B2DD44" w14:textId="77777777" w:rsidR="008225FB" w:rsidRPr="00B551C9" w:rsidRDefault="008225FB" w:rsidP="008225FB">
      <w:pPr>
        <w:pStyle w:val="Caption"/>
        <w:rPr>
          <w:b w:val="0"/>
          <w:sz w:val="24"/>
          <w:szCs w:val="24"/>
        </w:rPr>
      </w:pPr>
      <w:r w:rsidRPr="00B551C9">
        <w:rPr>
          <w:sz w:val="24"/>
          <w:szCs w:val="24"/>
        </w:rPr>
        <w:t>Drug recommendation</w:t>
      </w:r>
      <w:r w:rsidRPr="00B551C9">
        <w:rPr>
          <w:b w:val="0"/>
          <w:sz w:val="24"/>
          <w:szCs w:val="24"/>
        </w:rPr>
        <w:t>:</w:t>
      </w:r>
      <w:r w:rsidRPr="00B551C9">
        <w:rPr>
          <w:sz w:val="24"/>
          <w:szCs w:val="24"/>
        </w:rPr>
        <w:t xml:space="preserve"> </w:t>
      </w:r>
      <w:r w:rsidRPr="00B551C9">
        <w:rPr>
          <w:b w:val="0"/>
          <w:sz w:val="24"/>
          <w:szCs w:val="24"/>
        </w:rPr>
        <w:t xml:space="preserve">The recommendations for modifying drug treatment in accord with the primary recommendation(s) are shown in the table below the primary recommendation. In </w:t>
      </w:r>
      <w:r w:rsidR="00482EEB">
        <w:fldChar w:fldCharType="begin"/>
      </w:r>
      <w:r w:rsidR="00482EEB">
        <w:instrText xml:space="preserve"> REF _Ref233430695 \h  \* MERGEFORMAT </w:instrText>
      </w:r>
      <w:r w:rsidR="00482EEB">
        <w:fldChar w:fldCharType="separate"/>
      </w:r>
      <w:r w:rsidRPr="008225FB">
        <w:rPr>
          <w:b w:val="0"/>
          <w:sz w:val="24"/>
          <w:szCs w:val="24"/>
        </w:rPr>
        <w:t>Figure 1</w:t>
      </w:r>
      <w:r w:rsidR="00482EEB">
        <w:fldChar w:fldCharType="end"/>
      </w:r>
      <w:r w:rsidRPr="00B551C9">
        <w:rPr>
          <w:b w:val="0"/>
          <w:sz w:val="24"/>
          <w:szCs w:val="24"/>
        </w:rPr>
        <w:t xml:space="preserve">, “Increase dosage of lisinopril,” “Add DHP Calcium Channel Blocker,” and “Add </w:t>
      </w:r>
      <w:proofErr w:type="spellStart"/>
      <w:r w:rsidRPr="00B551C9">
        <w:rPr>
          <w:b w:val="0"/>
          <w:sz w:val="24"/>
          <w:szCs w:val="24"/>
        </w:rPr>
        <w:t>Cardioselective</w:t>
      </w:r>
      <w:proofErr w:type="spellEnd"/>
      <w:r w:rsidRPr="00B551C9">
        <w:rPr>
          <w:b w:val="0"/>
          <w:sz w:val="24"/>
          <w:szCs w:val="24"/>
        </w:rPr>
        <w:t xml:space="preserve"> Beta Blocker” are offered as guideline-concordant therapeutic possibilities for a clinician to consider. Clicking on the Info buttons next to these suggestions brings up additional information that may be important in evaluating each possibility. </w:t>
      </w:r>
    </w:p>
    <w:p w14:paraId="36DF3319" w14:textId="77777777" w:rsidR="008225FB" w:rsidRPr="00B551C9" w:rsidRDefault="008225FB" w:rsidP="008225FB"/>
    <w:p w14:paraId="2BB8252B" w14:textId="77777777" w:rsidR="008225FB" w:rsidRPr="00B551C9" w:rsidRDefault="008225FB" w:rsidP="008225FB">
      <w:r w:rsidRPr="00B551C9">
        <w:t xml:space="preserve">Entries in the Reasons column encapsulate patient-specific considerations involved in each therapeutic recommendation. Icons for Compelling Indication, Relative Indication, Strong Contraindication, Relative Contraindication, and Adverse Events indicate the status of each consideration. For example, DHP calcium channel blocker is recommended because “Isolated Systolic Hypertension” is a compelling indication for its use. </w:t>
      </w:r>
      <w:proofErr w:type="spellStart"/>
      <w:r w:rsidRPr="00B551C9">
        <w:t>Cardioselective</w:t>
      </w:r>
      <w:proofErr w:type="spellEnd"/>
      <w:r w:rsidRPr="00B551C9">
        <w:t xml:space="preserve"> beta blocker has a relative indication of the patient’s coronary artery disease, but the patient’s obstructive pulmonary disease is a relative contraindication for its use.</w:t>
      </w:r>
    </w:p>
    <w:p w14:paraId="5276A95A" w14:textId="77777777" w:rsidR="008225FB" w:rsidRPr="00B551C9" w:rsidRDefault="008225FB" w:rsidP="008225FB"/>
    <w:p w14:paraId="2D4BCD85" w14:textId="77777777" w:rsidR="008225FB" w:rsidRPr="00B551C9" w:rsidRDefault="008225FB" w:rsidP="008225FB">
      <w:r w:rsidRPr="00B551C9">
        <w:t xml:space="preserve">The Feedback buttons in the right column give a clinician the opportunity to supply coded reactions to each drug recommendation (e.g., “Patient had not tolerated this drug in the past” or “Patient is not adhering to medications already prescribed”; see </w:t>
      </w:r>
      <w:r w:rsidR="00482EEB">
        <w:fldChar w:fldCharType="begin"/>
      </w:r>
      <w:r w:rsidR="00482EEB">
        <w:instrText xml:space="preserve"> REF _Ref528923915 \h  \* MERGEFORMAT </w:instrText>
      </w:r>
      <w:r w:rsidR="00482EEB">
        <w:fldChar w:fldCharType="separate"/>
      </w:r>
      <w:r>
        <w:t>Figure 3</w:t>
      </w:r>
      <w:r w:rsidR="00482EEB">
        <w:fldChar w:fldCharType="end"/>
      </w:r>
      <w:r w:rsidRPr="00B551C9">
        <w:t>).</w:t>
      </w:r>
    </w:p>
    <w:p w14:paraId="50182967" w14:textId="77777777" w:rsidR="008225FB" w:rsidRPr="00B551C9" w:rsidRDefault="008225FB" w:rsidP="008225FB"/>
    <w:p w14:paraId="49F93633" w14:textId="77777777" w:rsidR="008225FB" w:rsidRPr="00B551C9" w:rsidRDefault="008225FB" w:rsidP="008225FB">
      <w:pPr>
        <w:pStyle w:val="Caption"/>
        <w:rPr>
          <w:b w:val="0"/>
          <w:sz w:val="24"/>
          <w:szCs w:val="24"/>
        </w:rPr>
      </w:pPr>
      <w:r w:rsidRPr="00B551C9">
        <w:rPr>
          <w:sz w:val="24"/>
          <w:szCs w:val="24"/>
        </w:rPr>
        <w:t>Comment section</w:t>
      </w:r>
      <w:r w:rsidRPr="00B551C9">
        <w:rPr>
          <w:b w:val="0"/>
          <w:sz w:val="24"/>
          <w:szCs w:val="24"/>
        </w:rPr>
        <w:t xml:space="preserve">: A textbox, shown below the drug recommendation table in </w:t>
      </w:r>
      <w:r w:rsidR="00482EEB">
        <w:fldChar w:fldCharType="begin"/>
      </w:r>
      <w:r w:rsidR="00482EEB">
        <w:instrText xml:space="preserve"> REF _Ref233430695 \h  \* MERGEFORMAT </w:instrText>
      </w:r>
      <w:r w:rsidR="00482EEB">
        <w:fldChar w:fldCharType="separate"/>
      </w:r>
      <w:r w:rsidRPr="008225FB">
        <w:rPr>
          <w:b w:val="0"/>
          <w:sz w:val="24"/>
          <w:szCs w:val="24"/>
        </w:rPr>
        <w:t>Figure 1</w:t>
      </w:r>
      <w:r w:rsidR="00482EEB">
        <w:fldChar w:fldCharType="end"/>
      </w:r>
      <w:r w:rsidRPr="00B551C9">
        <w:rPr>
          <w:b w:val="0"/>
          <w:sz w:val="24"/>
          <w:szCs w:val="24"/>
        </w:rPr>
        <w:t xml:space="preserve">, allows clinicians to enter free-text comments. The comments can help </w:t>
      </w:r>
      <w:r w:rsidR="00494768">
        <w:rPr>
          <w:b w:val="0"/>
          <w:sz w:val="24"/>
          <w:szCs w:val="24"/>
        </w:rPr>
        <w:t>ATHENA-HTN</w:t>
      </w:r>
      <w:r w:rsidRPr="00B551C9">
        <w:rPr>
          <w:b w:val="0"/>
          <w:sz w:val="24"/>
          <w:szCs w:val="24"/>
        </w:rPr>
        <w:t xml:space="preserve"> developers understand what clinicians find useful or problematic in </w:t>
      </w:r>
      <w:r w:rsidR="00494768">
        <w:rPr>
          <w:b w:val="0"/>
          <w:sz w:val="24"/>
          <w:szCs w:val="24"/>
        </w:rPr>
        <w:t>ATHENA-HTN</w:t>
      </w:r>
      <w:r w:rsidRPr="00B551C9">
        <w:rPr>
          <w:b w:val="0"/>
          <w:sz w:val="24"/>
          <w:szCs w:val="24"/>
        </w:rPr>
        <w:t>, so they can improve the system.</w:t>
      </w:r>
    </w:p>
    <w:p w14:paraId="78A11DF0" w14:textId="77777777" w:rsidR="008225FB" w:rsidRPr="00B551C9" w:rsidRDefault="008225FB" w:rsidP="008225FB"/>
    <w:p w14:paraId="5806711A" w14:textId="77777777" w:rsidR="008225FB" w:rsidRPr="00B551C9" w:rsidRDefault="008225FB" w:rsidP="008225FB">
      <w:r w:rsidRPr="00B551C9">
        <w:rPr>
          <w:b/>
        </w:rPr>
        <w:t xml:space="preserve">Check box for DO NOT DISPLAY: </w:t>
      </w:r>
      <w:r w:rsidRPr="00B551C9">
        <w:t xml:space="preserve">Until this box is checked the advisory appears in a pop-up window each time the patient’s record is accessed by an appropriate clinician within the 5 day window of the clinic appointment. Some clinicians review charts prior to clinic visits and </w:t>
      </w:r>
      <w:r w:rsidRPr="00B551C9">
        <w:lastRenderedPageBreak/>
        <w:t xml:space="preserve">want to see the advisory again when the patient is in clinic and an updated BP has been taken. However, they do not want to continue to see the advisory when accessing the patient record for other reasons after they have addressed the blood pressure. </w:t>
      </w:r>
    </w:p>
    <w:p w14:paraId="0A2DE876" w14:textId="77777777" w:rsidR="008225FB" w:rsidRPr="00B551C9" w:rsidRDefault="008225FB" w:rsidP="008225FB"/>
    <w:p w14:paraId="1E3BAD91" w14:textId="77777777" w:rsidR="008225FB" w:rsidRPr="00B551C9" w:rsidRDefault="008225FB" w:rsidP="008225FB">
      <w:pPr>
        <w:pStyle w:val="Caption"/>
        <w:rPr>
          <w:sz w:val="24"/>
          <w:szCs w:val="24"/>
        </w:rPr>
      </w:pPr>
      <w:r w:rsidRPr="00B551C9">
        <w:rPr>
          <w:sz w:val="24"/>
          <w:szCs w:val="24"/>
        </w:rPr>
        <w:t>Disposition buttons</w:t>
      </w:r>
      <w:r w:rsidRPr="00B551C9">
        <w:rPr>
          <w:b w:val="0"/>
          <w:sz w:val="24"/>
          <w:szCs w:val="24"/>
        </w:rPr>
        <w:t>:</w:t>
      </w:r>
      <w:r w:rsidRPr="00B551C9">
        <w:rPr>
          <w:sz w:val="24"/>
          <w:szCs w:val="24"/>
        </w:rPr>
        <w:t xml:space="preserve"> </w:t>
      </w:r>
      <w:r w:rsidRPr="00B551C9">
        <w:rPr>
          <w:b w:val="0"/>
          <w:sz w:val="24"/>
          <w:szCs w:val="24"/>
        </w:rPr>
        <w:t>Black buttons at the bottom of the Recommendations tab (</w:t>
      </w:r>
      <w:r w:rsidRPr="00B551C9">
        <w:rPr>
          <w:b w:val="0"/>
          <w:i/>
          <w:sz w:val="24"/>
          <w:szCs w:val="24"/>
        </w:rPr>
        <w:t xml:space="preserve">Recommendations considered, Not Read, </w:t>
      </w:r>
      <w:proofErr w:type="gramStart"/>
      <w:r w:rsidRPr="00B551C9">
        <w:rPr>
          <w:b w:val="0"/>
          <w:i/>
          <w:sz w:val="24"/>
          <w:szCs w:val="24"/>
        </w:rPr>
        <w:t>Not</w:t>
      </w:r>
      <w:proofErr w:type="gramEnd"/>
      <w:r w:rsidRPr="00B551C9">
        <w:rPr>
          <w:b w:val="0"/>
          <w:i/>
          <w:sz w:val="24"/>
          <w:szCs w:val="24"/>
        </w:rPr>
        <w:t xml:space="preserve"> a clinical priority today</w:t>
      </w:r>
      <w:r w:rsidRPr="00B551C9">
        <w:rPr>
          <w:b w:val="0"/>
          <w:sz w:val="24"/>
          <w:szCs w:val="24"/>
        </w:rPr>
        <w:t xml:space="preserve"> in </w:t>
      </w:r>
      <w:r w:rsidR="00482EEB">
        <w:fldChar w:fldCharType="begin"/>
      </w:r>
      <w:r w:rsidR="00482EEB">
        <w:instrText xml:space="preserve"> REF _Ref528923760 \h  \* MERGEFORMAT </w:instrText>
      </w:r>
      <w:r w:rsidR="00482EEB">
        <w:fldChar w:fldCharType="separate"/>
      </w:r>
      <w:r w:rsidRPr="008225FB">
        <w:rPr>
          <w:b w:val="0"/>
          <w:sz w:val="24"/>
          <w:szCs w:val="24"/>
        </w:rPr>
        <w:t>Figure 1</w:t>
      </w:r>
      <w:r w:rsidR="00482EEB">
        <w:fldChar w:fldCharType="end"/>
      </w:r>
      <w:r w:rsidRPr="00B551C9">
        <w:rPr>
          <w:b w:val="0"/>
          <w:sz w:val="24"/>
          <w:szCs w:val="24"/>
        </w:rPr>
        <w:t xml:space="preserve">) provide a quick way for a clinician to close the </w:t>
      </w:r>
      <w:r w:rsidR="00494768">
        <w:rPr>
          <w:b w:val="0"/>
          <w:sz w:val="24"/>
          <w:szCs w:val="24"/>
        </w:rPr>
        <w:t>ATHENA-HTN</w:t>
      </w:r>
      <w:r w:rsidRPr="00B551C9">
        <w:rPr>
          <w:b w:val="0"/>
          <w:sz w:val="24"/>
          <w:szCs w:val="24"/>
        </w:rPr>
        <w:t xml:space="preserve"> pop-up window, while also supplying feedback on their use of the </w:t>
      </w:r>
      <w:r w:rsidR="00494768">
        <w:rPr>
          <w:b w:val="0"/>
          <w:sz w:val="24"/>
          <w:szCs w:val="24"/>
        </w:rPr>
        <w:t>ATHENA-HTN</w:t>
      </w:r>
      <w:r w:rsidRPr="00B551C9">
        <w:rPr>
          <w:b w:val="0"/>
          <w:sz w:val="24"/>
          <w:szCs w:val="24"/>
        </w:rPr>
        <w:t xml:space="preserve"> SYSTEM. </w:t>
      </w:r>
    </w:p>
    <w:p w14:paraId="727E5E14" w14:textId="77777777" w:rsidR="008225FB" w:rsidRDefault="008225FB" w:rsidP="008225FB"/>
    <w:p w14:paraId="74EC0D43" w14:textId="77777777" w:rsidR="008225FB" w:rsidRDefault="008225FB" w:rsidP="008225FB">
      <w:r>
        <w:rPr>
          <w:noProof/>
        </w:rPr>
        <w:drawing>
          <wp:inline distT="0" distB="0" distL="0" distR="0" wp14:anchorId="4A7B8B01" wp14:editId="00907B4F">
            <wp:extent cx="5943600" cy="402844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4028440"/>
                    </a:xfrm>
                    <a:prstGeom prst="rect">
                      <a:avLst/>
                    </a:prstGeom>
                    <a:noFill/>
                    <a:ln w="9525">
                      <a:noFill/>
                      <a:miter lim="800000"/>
                      <a:headEnd/>
                      <a:tailEnd/>
                    </a:ln>
                  </pic:spPr>
                </pic:pic>
              </a:graphicData>
            </a:graphic>
          </wp:inline>
        </w:drawing>
      </w:r>
    </w:p>
    <w:p w14:paraId="1EC5C80A" w14:textId="77777777" w:rsidR="008225FB" w:rsidRDefault="008225FB" w:rsidP="008225FB">
      <w:pPr>
        <w:pStyle w:val="Caption"/>
      </w:pPr>
      <w:bookmarkStart w:id="51" w:name="_Ref528923760"/>
      <w:bookmarkStart w:id="52" w:name="_Ref233430695"/>
      <w:r>
        <w:t xml:space="preserve">Figure </w:t>
      </w:r>
      <w:fldSimple w:instr=" SEQ Figure \* ARABIC ">
        <w:r>
          <w:rPr>
            <w:noProof/>
          </w:rPr>
          <w:t>1</w:t>
        </w:r>
      </w:fldSimple>
      <w:bookmarkEnd w:id="51"/>
      <w:bookmarkEnd w:id="52"/>
      <w:r>
        <w:t xml:space="preserve"> - </w:t>
      </w:r>
      <w:r w:rsidR="00494768">
        <w:t>ATHENA-HTN</w:t>
      </w:r>
      <w:r>
        <w:t xml:space="preserve"> hypertension advisory window, showing details of the Recommendations tab</w:t>
      </w:r>
    </w:p>
    <w:p w14:paraId="2497F57C" w14:textId="77777777" w:rsidR="008225FB" w:rsidRDefault="008225FB" w:rsidP="008225FB">
      <w:r>
        <w:rPr>
          <w:noProof/>
        </w:rPr>
        <w:lastRenderedPageBreak/>
        <w:drawing>
          <wp:inline distT="0" distB="0" distL="0" distR="0" wp14:anchorId="41D7464A" wp14:editId="7AB04E63">
            <wp:extent cx="5934710" cy="3140075"/>
            <wp:effectExtent l="19050" t="0" r="889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34710" cy="3140075"/>
                    </a:xfrm>
                    <a:prstGeom prst="rect">
                      <a:avLst/>
                    </a:prstGeom>
                    <a:noFill/>
                    <a:ln w="9525">
                      <a:noFill/>
                      <a:miter lim="800000"/>
                      <a:headEnd/>
                      <a:tailEnd/>
                    </a:ln>
                  </pic:spPr>
                </pic:pic>
              </a:graphicData>
            </a:graphic>
          </wp:inline>
        </w:drawing>
      </w:r>
    </w:p>
    <w:p w14:paraId="74B16551" w14:textId="77777777" w:rsidR="008225FB" w:rsidRDefault="008225FB" w:rsidP="008225FB">
      <w:pPr>
        <w:pStyle w:val="Caption"/>
      </w:pPr>
      <w:bookmarkStart w:id="53" w:name="_Ref528923915"/>
      <w:r>
        <w:t xml:space="preserve">Figure </w:t>
      </w:r>
      <w:fldSimple w:instr=" SEQ Figure \* ARABIC ">
        <w:r>
          <w:rPr>
            <w:noProof/>
          </w:rPr>
          <w:t>3</w:t>
        </w:r>
      </w:fldSimple>
      <w:bookmarkEnd w:id="53"/>
      <w:r>
        <w:t xml:space="preserve"> - </w:t>
      </w:r>
      <w:r w:rsidR="00494768">
        <w:t>ATHENA-HTN</w:t>
      </w:r>
      <w:r>
        <w:t xml:space="preserve"> Recommendations tab, showing Feedback form </w:t>
      </w:r>
    </w:p>
    <w:p w14:paraId="5488DB5F" w14:textId="77777777" w:rsidR="008225FB" w:rsidRDefault="008225FB" w:rsidP="008225FB">
      <w:pPr>
        <w:pStyle w:val="Caption"/>
      </w:pPr>
    </w:p>
    <w:p w14:paraId="2154AA99" w14:textId="77777777" w:rsidR="008225FB" w:rsidRDefault="008225FB" w:rsidP="008225FB">
      <w:pPr>
        <w:rPr>
          <w:sz w:val="20"/>
        </w:rPr>
      </w:pPr>
    </w:p>
    <w:p w14:paraId="48217650" w14:textId="77777777" w:rsidR="008225FB" w:rsidRDefault="008225FB" w:rsidP="00517EF4">
      <w:pPr>
        <w:pStyle w:val="Athena3"/>
        <w:numPr>
          <w:ilvl w:val="2"/>
          <w:numId w:val="14"/>
        </w:numPr>
      </w:pPr>
      <w:bookmarkStart w:id="54" w:name="_Toc123642379"/>
      <w:bookmarkStart w:id="55" w:name="_Toc123643440"/>
      <w:bookmarkStart w:id="56" w:name="_Toc123748827"/>
      <w:bookmarkStart w:id="57" w:name="_Toc123751118"/>
      <w:bookmarkStart w:id="58" w:name="_Toc115606481"/>
      <w:bookmarkStart w:id="59" w:name="_Toc528392928"/>
      <w:bookmarkStart w:id="60" w:name="_Toc528393184"/>
      <w:bookmarkStart w:id="61" w:name="_Toc528491979"/>
      <w:bookmarkStart w:id="62" w:name="_Toc122341419"/>
      <w:bookmarkStart w:id="63" w:name="_Toc533503270"/>
      <w:bookmarkStart w:id="64" w:name="_Toc75469667"/>
      <w:bookmarkEnd w:id="54"/>
      <w:bookmarkEnd w:id="55"/>
      <w:bookmarkEnd w:id="56"/>
      <w:bookmarkEnd w:id="57"/>
      <w:r>
        <w:t>Precautions and Assumptions Tabs</w:t>
      </w:r>
      <w:bookmarkEnd w:id="58"/>
      <w:bookmarkEnd w:id="59"/>
      <w:bookmarkEnd w:id="60"/>
      <w:bookmarkEnd w:id="61"/>
      <w:bookmarkEnd w:id="62"/>
      <w:bookmarkEnd w:id="63"/>
      <w:bookmarkEnd w:id="64"/>
    </w:p>
    <w:p w14:paraId="46C4C6E2" w14:textId="77777777" w:rsidR="008225FB" w:rsidRDefault="008225FB" w:rsidP="008225FB"/>
    <w:p w14:paraId="060EB48E" w14:textId="77777777" w:rsidR="008225FB" w:rsidRDefault="008225FB" w:rsidP="008225FB">
      <w:r>
        <w:t>The Precautions tab (</w:t>
      </w:r>
      <w:r w:rsidR="00482EEB">
        <w:fldChar w:fldCharType="begin"/>
      </w:r>
      <w:r w:rsidR="00482EEB">
        <w:instrText xml:space="preserve"> REF _Ref528923844 \h </w:instrText>
      </w:r>
      <w:r w:rsidR="00482EEB">
        <w:fldChar w:fldCharType="separate"/>
      </w:r>
      <w:r>
        <w:t>Figure 4</w:t>
      </w:r>
      <w:r w:rsidR="00482EEB">
        <w:fldChar w:fldCharType="end"/>
      </w:r>
      <w:r>
        <w:t xml:space="preserve">) contains patient-specific comments and warnings about the patient’s medical conditions and about the antihypertensive agents that have already been prescribed. </w:t>
      </w:r>
    </w:p>
    <w:p w14:paraId="7D316700" w14:textId="77777777" w:rsidR="008225FB" w:rsidRDefault="008225FB" w:rsidP="008225FB">
      <w:r>
        <w:rPr>
          <w:noProof/>
        </w:rPr>
        <w:lastRenderedPageBreak/>
        <w:drawing>
          <wp:inline distT="0" distB="0" distL="0" distR="0" wp14:anchorId="58BC1889" wp14:editId="43062140">
            <wp:extent cx="5943600" cy="4175125"/>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943600" cy="4175125"/>
                    </a:xfrm>
                    <a:prstGeom prst="rect">
                      <a:avLst/>
                    </a:prstGeom>
                    <a:noFill/>
                    <a:ln w="9525">
                      <a:noFill/>
                      <a:miter lim="800000"/>
                      <a:headEnd/>
                      <a:tailEnd/>
                    </a:ln>
                  </pic:spPr>
                </pic:pic>
              </a:graphicData>
            </a:graphic>
          </wp:inline>
        </w:drawing>
      </w:r>
    </w:p>
    <w:p w14:paraId="6B496CC6" w14:textId="77777777" w:rsidR="008225FB" w:rsidRDefault="008225FB" w:rsidP="008225FB">
      <w:pPr>
        <w:pStyle w:val="Caption"/>
      </w:pPr>
      <w:bookmarkStart w:id="65" w:name="_Ref528923844"/>
      <w:r>
        <w:t xml:space="preserve">Figure </w:t>
      </w:r>
      <w:fldSimple w:instr=" SEQ Figure \* ARABIC ">
        <w:r>
          <w:rPr>
            <w:noProof/>
          </w:rPr>
          <w:t>4</w:t>
        </w:r>
      </w:fldSimple>
      <w:bookmarkEnd w:id="65"/>
      <w:r>
        <w:t xml:space="preserve"> - </w:t>
      </w:r>
      <w:r w:rsidR="00494768">
        <w:t>ATHENA-HTN</w:t>
      </w:r>
      <w:r>
        <w:t xml:space="preserve"> Precautions tab</w:t>
      </w:r>
    </w:p>
    <w:p w14:paraId="7ADED8D8" w14:textId="77777777" w:rsidR="008225FB" w:rsidRDefault="008225FB" w:rsidP="008225FB">
      <w:pPr>
        <w:rPr>
          <w:sz w:val="20"/>
        </w:rPr>
      </w:pPr>
    </w:p>
    <w:p w14:paraId="5231CC7B" w14:textId="77777777" w:rsidR="008225FB" w:rsidRDefault="008225FB" w:rsidP="008225FB">
      <w:pPr>
        <w:rPr>
          <w:sz w:val="20"/>
        </w:rPr>
      </w:pPr>
    </w:p>
    <w:p w14:paraId="5B7E67D1" w14:textId="77777777" w:rsidR="008225FB" w:rsidRDefault="008225FB" w:rsidP="008225FB">
      <w:r>
        <w:t>The Assumptions tab (</w:t>
      </w:r>
      <w:r w:rsidR="00482EEB">
        <w:fldChar w:fldCharType="begin"/>
      </w:r>
      <w:r w:rsidR="00482EEB">
        <w:instrText xml:space="preserve"> REF _Ref528923871 \h </w:instrText>
      </w:r>
      <w:r w:rsidR="00482EEB">
        <w:fldChar w:fldCharType="separate"/>
      </w:r>
      <w:r>
        <w:t>Figure 5</w:t>
      </w:r>
      <w:r w:rsidR="00482EEB">
        <w:fldChar w:fldCharType="end"/>
      </w:r>
      <w:r>
        <w:t xml:space="preserve">) contains messages that state </w:t>
      </w:r>
      <w:r w:rsidR="00494768">
        <w:t>ATHENA-HTN</w:t>
      </w:r>
      <w:r>
        <w:t xml:space="preserve">’s </w:t>
      </w:r>
      <w:proofErr w:type="gramStart"/>
      <w:r>
        <w:t>boundaries,  limitations</w:t>
      </w:r>
      <w:proofErr w:type="gramEnd"/>
      <w:r>
        <w:t xml:space="preserve"> and assumptions. For example, </w:t>
      </w:r>
      <w:r w:rsidR="00494768">
        <w:t>ATHENA-HTN</w:t>
      </w:r>
      <w:r>
        <w:t xml:space="preserve"> does not deduce any diagnoses from procedure reports (e.g., EKG, X-Ray). Furthermore, if no adverse reaction is listed for a currently prescribed antihypertensive drug, then </w:t>
      </w:r>
      <w:r w:rsidR="00494768">
        <w:t>ATHENA-HTN</w:t>
      </w:r>
      <w:r>
        <w:t xml:space="preserve"> assumes that there is none. </w:t>
      </w:r>
    </w:p>
    <w:p w14:paraId="1B61B4AA" w14:textId="77777777" w:rsidR="008225FB" w:rsidRDefault="008225FB" w:rsidP="008225FB"/>
    <w:p w14:paraId="0E5C9B47" w14:textId="77777777" w:rsidR="008225FB" w:rsidRDefault="008225FB" w:rsidP="008225FB">
      <w:pPr>
        <w:keepNext/>
      </w:pPr>
      <w:r>
        <w:rPr>
          <w:noProof/>
        </w:rPr>
        <w:lastRenderedPageBreak/>
        <w:drawing>
          <wp:inline distT="0" distB="0" distL="0" distR="0" wp14:anchorId="5D367A27" wp14:editId="0DF90536">
            <wp:extent cx="5943600" cy="397700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3977005"/>
                    </a:xfrm>
                    <a:prstGeom prst="rect">
                      <a:avLst/>
                    </a:prstGeom>
                    <a:noFill/>
                    <a:ln w="9525">
                      <a:noFill/>
                      <a:miter lim="800000"/>
                      <a:headEnd/>
                      <a:tailEnd/>
                    </a:ln>
                  </pic:spPr>
                </pic:pic>
              </a:graphicData>
            </a:graphic>
          </wp:inline>
        </w:drawing>
      </w:r>
    </w:p>
    <w:p w14:paraId="11BDAB24" w14:textId="77777777" w:rsidR="008225FB" w:rsidRDefault="008225FB" w:rsidP="008225FB">
      <w:pPr>
        <w:pStyle w:val="Caption"/>
      </w:pPr>
      <w:bookmarkStart w:id="66" w:name="_Ref528923871"/>
      <w:r>
        <w:t xml:space="preserve">Figure </w:t>
      </w:r>
      <w:fldSimple w:instr=" SEQ Figure \* ARABIC ">
        <w:r>
          <w:rPr>
            <w:noProof/>
          </w:rPr>
          <w:t>5</w:t>
        </w:r>
      </w:fldSimple>
      <w:bookmarkEnd w:id="66"/>
      <w:r>
        <w:t xml:space="preserve"> - </w:t>
      </w:r>
      <w:r w:rsidR="00494768">
        <w:t>ATHENA-HTN</w:t>
      </w:r>
      <w:r>
        <w:t xml:space="preserve"> Assumptions tab</w:t>
      </w:r>
    </w:p>
    <w:p w14:paraId="345B4E55" w14:textId="77777777" w:rsidR="008225FB" w:rsidRDefault="008225FB" w:rsidP="008225FB">
      <w:pPr>
        <w:rPr>
          <w:sz w:val="20"/>
        </w:rPr>
      </w:pPr>
    </w:p>
    <w:p w14:paraId="2DD8ECF2" w14:textId="77777777" w:rsidR="008225FB" w:rsidRDefault="008225FB" w:rsidP="008225FB">
      <w:pPr>
        <w:rPr>
          <w:sz w:val="20"/>
        </w:rPr>
      </w:pPr>
    </w:p>
    <w:p w14:paraId="7606C020" w14:textId="77777777" w:rsidR="008225FB" w:rsidRDefault="008225FB" w:rsidP="00517EF4">
      <w:pPr>
        <w:pStyle w:val="Athena3"/>
        <w:numPr>
          <w:ilvl w:val="2"/>
          <w:numId w:val="14"/>
        </w:numPr>
      </w:pPr>
      <w:bookmarkStart w:id="67" w:name="_Toc115606482"/>
      <w:bookmarkStart w:id="68" w:name="_Toc528392929"/>
      <w:bookmarkStart w:id="69" w:name="_Toc528393185"/>
      <w:bookmarkStart w:id="70" w:name="_Toc528491980"/>
      <w:bookmarkStart w:id="71" w:name="_Ref121508170"/>
      <w:bookmarkStart w:id="72" w:name="_Toc122341420"/>
      <w:bookmarkStart w:id="73" w:name="_Toc533503271"/>
      <w:bookmarkStart w:id="74" w:name="_Toc75469668"/>
      <w:r>
        <w:t>Lifestyle, Adherence, and Glossary Tabs</w:t>
      </w:r>
      <w:bookmarkEnd w:id="67"/>
      <w:bookmarkEnd w:id="68"/>
      <w:bookmarkEnd w:id="69"/>
      <w:bookmarkEnd w:id="70"/>
      <w:bookmarkEnd w:id="71"/>
      <w:bookmarkEnd w:id="72"/>
      <w:bookmarkEnd w:id="73"/>
      <w:bookmarkEnd w:id="74"/>
    </w:p>
    <w:p w14:paraId="7C057F03" w14:textId="77777777" w:rsidR="008225FB" w:rsidRDefault="008225FB" w:rsidP="008225FB"/>
    <w:p w14:paraId="79E68BCD" w14:textId="77777777" w:rsidR="008225FB" w:rsidRDefault="008225FB" w:rsidP="008225FB">
      <w:r>
        <w:t>The Lifestyle, Adherence, and Glossary tabs respectively give:</w:t>
      </w:r>
    </w:p>
    <w:p w14:paraId="1C8E1F1A" w14:textId="77777777" w:rsidR="008225FB" w:rsidRDefault="008225FB" w:rsidP="008225FB">
      <w:pPr>
        <w:numPr>
          <w:ilvl w:val="0"/>
          <w:numId w:val="10"/>
        </w:numPr>
      </w:pPr>
      <w:r>
        <w:t>evidence supporting lifestyle changes that may have an impact on hypertension, regarding factors such as diet, smoking cessation, exercise, and alcohol consumption (</w:t>
      </w:r>
      <w:r w:rsidR="00482EEB">
        <w:fldChar w:fldCharType="begin"/>
      </w:r>
      <w:r w:rsidR="00482EEB">
        <w:instrText xml:space="preserve"> REF _Ref528929457 \h </w:instrText>
      </w:r>
      <w:r w:rsidR="00482EEB">
        <w:fldChar w:fldCharType="separate"/>
      </w:r>
      <w:r>
        <w:t>Figure 6</w:t>
      </w:r>
      <w:r w:rsidR="00482EEB">
        <w:fldChar w:fldCharType="end"/>
      </w:r>
      <w:proofErr w:type="gramStart"/>
      <w:r>
        <w:t>);</w:t>
      </w:r>
      <w:proofErr w:type="gramEnd"/>
      <w:r>
        <w:t xml:space="preserve"> </w:t>
      </w:r>
    </w:p>
    <w:p w14:paraId="134BE404" w14:textId="77777777" w:rsidR="008225FB" w:rsidRDefault="008225FB" w:rsidP="008225FB">
      <w:pPr>
        <w:numPr>
          <w:ilvl w:val="0"/>
          <w:numId w:val="10"/>
        </w:numPr>
      </w:pPr>
      <w:r>
        <w:t>general suggestions of ways to improve patient adherence to a therapeutic regime (</w:t>
      </w:r>
      <w:r w:rsidR="00482EEB">
        <w:fldChar w:fldCharType="begin"/>
      </w:r>
      <w:r w:rsidR="00482EEB">
        <w:instrText xml:space="preserve"> REF _Ref528929472 \h </w:instrText>
      </w:r>
      <w:r w:rsidR="00482EEB">
        <w:fldChar w:fldCharType="separate"/>
      </w:r>
      <w:r>
        <w:t>Figure 7</w:t>
      </w:r>
      <w:r w:rsidR="00482EEB">
        <w:fldChar w:fldCharType="end"/>
      </w:r>
      <w:r>
        <w:t xml:space="preserve">); and </w:t>
      </w:r>
    </w:p>
    <w:p w14:paraId="61773070" w14:textId="77777777" w:rsidR="008225FB" w:rsidRDefault="008225FB" w:rsidP="008225FB">
      <w:pPr>
        <w:numPr>
          <w:ilvl w:val="0"/>
          <w:numId w:val="10"/>
        </w:numPr>
      </w:pPr>
      <w:r>
        <w:t>a glossary providing definitions for terms used in the pop-up windows (</w:t>
      </w:r>
      <w:r w:rsidR="00482EEB">
        <w:fldChar w:fldCharType="begin"/>
      </w:r>
      <w:r w:rsidR="00482EEB">
        <w:instrText xml:space="preserve"> REF _Ref528929480 \h </w:instrText>
      </w:r>
      <w:r w:rsidR="00482EEB">
        <w:fldChar w:fldCharType="separate"/>
      </w:r>
      <w:r>
        <w:t>Figure 8</w:t>
      </w:r>
      <w:r w:rsidR="00482EEB">
        <w:fldChar w:fldCharType="end"/>
      </w:r>
      <w:r>
        <w:t xml:space="preserve">). </w:t>
      </w:r>
    </w:p>
    <w:p w14:paraId="348A215D" w14:textId="77777777" w:rsidR="008225FB" w:rsidRDefault="008225FB" w:rsidP="008225FB">
      <w:pPr>
        <w:ind w:left="360"/>
      </w:pPr>
    </w:p>
    <w:p w14:paraId="322EBD1C" w14:textId="77777777" w:rsidR="008225FB" w:rsidRDefault="008225FB" w:rsidP="008225FB">
      <w:r>
        <w:t>These three tabs open static pages containing general content not custom tailored to the specific conditions of a patient.</w:t>
      </w:r>
    </w:p>
    <w:p w14:paraId="4619AA39" w14:textId="77777777" w:rsidR="008225FB" w:rsidRDefault="008225FB" w:rsidP="008225FB">
      <w:pPr>
        <w:ind w:left="360"/>
      </w:pPr>
    </w:p>
    <w:p w14:paraId="61A41862" w14:textId="77777777" w:rsidR="008225FB" w:rsidRDefault="008225FB" w:rsidP="008225FB">
      <w:pPr>
        <w:ind w:left="360"/>
      </w:pPr>
      <w:r>
        <w:rPr>
          <w:noProof/>
        </w:rPr>
        <w:lastRenderedPageBreak/>
        <w:drawing>
          <wp:inline distT="0" distB="0" distL="0" distR="0" wp14:anchorId="25499055" wp14:editId="1232CAB3">
            <wp:extent cx="5788025" cy="3709670"/>
            <wp:effectExtent l="19050" t="0" r="3175"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788025" cy="3709670"/>
                    </a:xfrm>
                    <a:prstGeom prst="rect">
                      <a:avLst/>
                    </a:prstGeom>
                    <a:noFill/>
                    <a:ln w="9525">
                      <a:noFill/>
                      <a:miter lim="800000"/>
                      <a:headEnd/>
                      <a:tailEnd/>
                    </a:ln>
                  </pic:spPr>
                </pic:pic>
              </a:graphicData>
            </a:graphic>
          </wp:inline>
        </w:drawing>
      </w:r>
    </w:p>
    <w:p w14:paraId="6F4852F9" w14:textId="77777777" w:rsidR="008225FB" w:rsidRDefault="008225FB" w:rsidP="008225FB">
      <w:pPr>
        <w:pStyle w:val="Caption"/>
      </w:pPr>
      <w:bookmarkStart w:id="75" w:name="_Ref528929457"/>
      <w:r>
        <w:t xml:space="preserve">Figure </w:t>
      </w:r>
      <w:fldSimple w:instr=" SEQ Figure \* ARABIC ">
        <w:r>
          <w:rPr>
            <w:noProof/>
          </w:rPr>
          <w:t>6</w:t>
        </w:r>
      </w:fldSimple>
      <w:bookmarkEnd w:id="75"/>
      <w:r>
        <w:t xml:space="preserve"> - </w:t>
      </w:r>
      <w:r w:rsidR="00494768">
        <w:t>ATHENA-HTN</w:t>
      </w:r>
      <w:r>
        <w:t xml:space="preserve"> Lifestyle tab</w:t>
      </w:r>
    </w:p>
    <w:p w14:paraId="44A3FF76" w14:textId="77777777" w:rsidR="008225FB" w:rsidRDefault="008225FB" w:rsidP="008225FB">
      <w:pPr>
        <w:rPr>
          <w:sz w:val="20"/>
        </w:rPr>
      </w:pPr>
    </w:p>
    <w:p w14:paraId="628C2603" w14:textId="77777777" w:rsidR="008225FB" w:rsidRDefault="008225FB" w:rsidP="008225FB">
      <w:pPr>
        <w:rPr>
          <w:sz w:val="20"/>
        </w:rPr>
      </w:pPr>
    </w:p>
    <w:p w14:paraId="359B1A41" w14:textId="77777777" w:rsidR="008225FB" w:rsidRDefault="008225FB" w:rsidP="008225FB">
      <w:r>
        <w:rPr>
          <w:noProof/>
        </w:rPr>
        <w:lastRenderedPageBreak/>
        <w:drawing>
          <wp:inline distT="0" distB="0" distL="0" distR="0" wp14:anchorId="4196E2E2" wp14:editId="548AD83C">
            <wp:extent cx="5943600" cy="4054475"/>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943600" cy="4054475"/>
                    </a:xfrm>
                    <a:prstGeom prst="rect">
                      <a:avLst/>
                    </a:prstGeom>
                    <a:noFill/>
                    <a:ln w="9525">
                      <a:noFill/>
                      <a:miter lim="800000"/>
                      <a:headEnd/>
                      <a:tailEnd/>
                    </a:ln>
                  </pic:spPr>
                </pic:pic>
              </a:graphicData>
            </a:graphic>
          </wp:inline>
        </w:drawing>
      </w:r>
    </w:p>
    <w:p w14:paraId="1A4B0F4D" w14:textId="77777777" w:rsidR="008225FB" w:rsidRDefault="008225FB" w:rsidP="008225FB">
      <w:pPr>
        <w:pStyle w:val="Caption"/>
      </w:pPr>
      <w:bookmarkStart w:id="76" w:name="_Ref528929472"/>
      <w:r>
        <w:t xml:space="preserve">Figure </w:t>
      </w:r>
      <w:fldSimple w:instr=" SEQ Figure \* ARABIC ">
        <w:r>
          <w:rPr>
            <w:noProof/>
          </w:rPr>
          <w:t>7</w:t>
        </w:r>
      </w:fldSimple>
      <w:bookmarkEnd w:id="76"/>
      <w:r>
        <w:t xml:space="preserve"> - </w:t>
      </w:r>
      <w:r w:rsidR="00494768">
        <w:t>ATHENA-HTN</w:t>
      </w:r>
      <w:r>
        <w:t xml:space="preserve"> Adherence tab</w:t>
      </w:r>
    </w:p>
    <w:p w14:paraId="4C96AEB9" w14:textId="77777777" w:rsidR="008225FB" w:rsidRDefault="008225FB" w:rsidP="008225FB">
      <w:pPr>
        <w:rPr>
          <w:sz w:val="20"/>
        </w:rPr>
      </w:pPr>
    </w:p>
    <w:p w14:paraId="4BB9E06C" w14:textId="77777777" w:rsidR="008225FB" w:rsidRDefault="008225FB" w:rsidP="008225FB">
      <w:pPr>
        <w:rPr>
          <w:sz w:val="20"/>
        </w:rPr>
      </w:pPr>
    </w:p>
    <w:p w14:paraId="34E37AAF" w14:textId="77777777" w:rsidR="008225FB" w:rsidRDefault="008225FB" w:rsidP="008225FB">
      <w:r>
        <w:rPr>
          <w:noProof/>
        </w:rPr>
        <w:lastRenderedPageBreak/>
        <w:drawing>
          <wp:inline distT="0" distB="0" distL="0" distR="0" wp14:anchorId="6D96515B" wp14:editId="3ABC0EEA">
            <wp:extent cx="5934710" cy="3985260"/>
            <wp:effectExtent l="19050" t="0" r="889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34710" cy="3985260"/>
                    </a:xfrm>
                    <a:prstGeom prst="rect">
                      <a:avLst/>
                    </a:prstGeom>
                    <a:noFill/>
                    <a:ln w="9525">
                      <a:noFill/>
                      <a:miter lim="800000"/>
                      <a:headEnd/>
                      <a:tailEnd/>
                    </a:ln>
                  </pic:spPr>
                </pic:pic>
              </a:graphicData>
            </a:graphic>
          </wp:inline>
        </w:drawing>
      </w:r>
    </w:p>
    <w:p w14:paraId="15E6512F" w14:textId="77777777" w:rsidR="008225FB" w:rsidRDefault="008225FB" w:rsidP="008225FB">
      <w:pPr>
        <w:pStyle w:val="Caption"/>
      </w:pPr>
      <w:bookmarkStart w:id="77" w:name="_Ref528929480"/>
      <w:r>
        <w:t xml:space="preserve">Figure </w:t>
      </w:r>
      <w:fldSimple w:instr=" SEQ Figure \* ARABIC ">
        <w:r>
          <w:rPr>
            <w:noProof/>
          </w:rPr>
          <w:t>8</w:t>
        </w:r>
      </w:fldSimple>
      <w:bookmarkEnd w:id="77"/>
      <w:r>
        <w:t xml:space="preserve"> - </w:t>
      </w:r>
      <w:r w:rsidR="00494768">
        <w:t>ATHENA-HTN</w:t>
      </w:r>
      <w:r>
        <w:t xml:space="preserve"> Glossary tab</w:t>
      </w:r>
    </w:p>
    <w:p w14:paraId="3FC54819" w14:textId="77777777" w:rsidR="008225FB" w:rsidRDefault="008225FB" w:rsidP="008225FB">
      <w:pPr>
        <w:rPr>
          <w:sz w:val="20"/>
        </w:rPr>
      </w:pPr>
    </w:p>
    <w:p w14:paraId="0E6BC0A0" w14:textId="77777777" w:rsidR="008225FB" w:rsidRDefault="008225FB" w:rsidP="008225FB">
      <w:pPr>
        <w:rPr>
          <w:sz w:val="20"/>
        </w:rPr>
      </w:pPr>
    </w:p>
    <w:p w14:paraId="56C96FEC" w14:textId="77777777" w:rsidR="008225FB" w:rsidRDefault="008225FB" w:rsidP="00517EF4">
      <w:pPr>
        <w:pStyle w:val="Athena3"/>
        <w:numPr>
          <w:ilvl w:val="2"/>
          <w:numId w:val="14"/>
        </w:numPr>
      </w:pPr>
      <w:bookmarkStart w:id="78" w:name="_Toc115606480"/>
      <w:bookmarkStart w:id="79" w:name="_Toc528392927"/>
      <w:bookmarkStart w:id="80" w:name="_Toc528393183"/>
      <w:bookmarkStart w:id="81" w:name="_Toc528491978"/>
      <w:bookmarkStart w:id="82" w:name="_Ref121508185"/>
      <w:bookmarkStart w:id="83" w:name="_Toc122341421"/>
      <w:bookmarkStart w:id="84" w:name="_Toc533503272"/>
      <w:bookmarkStart w:id="85" w:name="_Toc75469669"/>
      <w:r>
        <w:t>Supporting Documents</w:t>
      </w:r>
      <w:bookmarkEnd w:id="78"/>
      <w:bookmarkEnd w:id="79"/>
      <w:bookmarkEnd w:id="80"/>
      <w:bookmarkEnd w:id="81"/>
      <w:bookmarkEnd w:id="82"/>
      <w:bookmarkEnd w:id="83"/>
      <w:bookmarkEnd w:id="84"/>
      <w:bookmarkEnd w:id="85"/>
    </w:p>
    <w:p w14:paraId="08D79A9D" w14:textId="77777777" w:rsidR="008225FB" w:rsidRDefault="008225FB" w:rsidP="008225FB"/>
    <w:p w14:paraId="52531F66" w14:textId="77777777" w:rsidR="008225FB" w:rsidRDefault="008225FB" w:rsidP="008225FB">
      <w:r>
        <w:t xml:space="preserve">The </w:t>
      </w:r>
      <w:r w:rsidR="00494768">
        <w:t>ATHENA-HTN</w:t>
      </w:r>
      <w:r>
        <w:t xml:space="preserve"> system provides explanatory supporting documents on the use of specific drugs in the presence of certain comorbidities. It activates these documents when a user drags the magnifying glass icon (</w:t>
      </w:r>
      <w:r>
        <w:rPr>
          <w:noProof/>
        </w:rPr>
        <w:drawing>
          <wp:inline distT="0" distB="0" distL="0" distR="0" wp14:anchorId="5B94EE6A" wp14:editId="7B8B3651">
            <wp:extent cx="163830" cy="163830"/>
            <wp:effectExtent l="19050" t="0" r="7620" b="0"/>
            <wp:docPr id="22" name="Picture 11" descr="woz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z_icon"/>
                    <pic:cNvPicPr>
                      <a:picLocks noChangeAspect="1" noChangeArrowheads="1"/>
                    </pic:cNvPicPr>
                  </pic:nvPicPr>
                  <pic:blipFill>
                    <a:blip r:embed="rId17"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t>) and drops it on top of a compelling indication (e.g., Isolated Systolic Hypertension) for the use of an antihypertensive agent (e.g., DHP Calcium Channel Blocker). These supporting documents are provided in HTML format and accessible through a tab-based interface (</w:t>
      </w:r>
      <w:r w:rsidR="00482EEB">
        <w:fldChar w:fldCharType="begin"/>
      </w:r>
      <w:r w:rsidR="00482EEB">
        <w:instrText xml:space="preserve"> REF _Ref528980758 \h  \* MERGEFORMAT </w:instrText>
      </w:r>
      <w:r w:rsidR="00482EEB">
        <w:fldChar w:fldCharType="separate"/>
      </w:r>
      <w:r>
        <w:t>Figure 9</w:t>
      </w:r>
      <w:r w:rsidR="00482EEB">
        <w:fldChar w:fldCharType="end"/>
      </w:r>
      <w:r>
        <w:t xml:space="preserve"> ). They include studies, guidelines, and evidence supporting the particular recommendations made for a patient. The Short Summary tab (see </w:t>
      </w:r>
      <w:r w:rsidR="00482EEB">
        <w:fldChar w:fldCharType="begin"/>
      </w:r>
      <w:r w:rsidR="00482EEB">
        <w:instrText xml:space="preserve"> REF _Ref528980758 \h </w:instrText>
      </w:r>
      <w:r w:rsidR="00482EEB">
        <w:fldChar w:fldCharType="separate"/>
      </w:r>
      <w:r>
        <w:t>Figure 9</w:t>
      </w:r>
      <w:r w:rsidR="00482EEB">
        <w:fldChar w:fldCharType="end"/>
      </w:r>
      <w:r>
        <w:t xml:space="preserve">) provides a summary of the evidence related to the use of a class of antihypertensive agents in the presence of a comorbidity. Subsequent tabs present relevant literature from </w:t>
      </w:r>
      <w:r>
        <w:rPr>
          <w:i/>
        </w:rPr>
        <w:t>ACP Journal Club, Clinical Evidence</w:t>
      </w:r>
      <w:r>
        <w:t xml:space="preserve">, </w:t>
      </w:r>
      <w:r>
        <w:rPr>
          <w:i/>
        </w:rPr>
        <w:t>The Sixth Report of the Joint National Committee Guidelines on Prevention, Detection, Evaluation, and Treatment of High Blood Pressure (JNC 6), PubMed,</w:t>
      </w:r>
      <w:r>
        <w:t xml:space="preserve"> and the </w:t>
      </w:r>
      <w:r>
        <w:rPr>
          <w:i/>
        </w:rPr>
        <w:t>VA Guidelines</w:t>
      </w:r>
      <w:r>
        <w:t xml:space="preserve">. </w:t>
      </w:r>
    </w:p>
    <w:p w14:paraId="59E865E4" w14:textId="77777777" w:rsidR="008225FB" w:rsidRDefault="008225FB" w:rsidP="008225FB"/>
    <w:p w14:paraId="4399D3DD" w14:textId="77777777" w:rsidR="008225FB" w:rsidRDefault="008225FB" w:rsidP="008225FB">
      <w:r>
        <w:rPr>
          <w:noProof/>
        </w:rPr>
        <w:lastRenderedPageBreak/>
        <w:drawing>
          <wp:inline distT="0" distB="0" distL="0" distR="0" wp14:anchorId="26AFAB27" wp14:editId="3C45B609">
            <wp:extent cx="5934710" cy="4184015"/>
            <wp:effectExtent l="19050" t="0" r="889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934710" cy="4184015"/>
                    </a:xfrm>
                    <a:prstGeom prst="rect">
                      <a:avLst/>
                    </a:prstGeom>
                    <a:noFill/>
                    <a:ln w="9525">
                      <a:noFill/>
                      <a:miter lim="800000"/>
                      <a:headEnd/>
                      <a:tailEnd/>
                    </a:ln>
                  </pic:spPr>
                </pic:pic>
              </a:graphicData>
            </a:graphic>
          </wp:inline>
        </w:drawing>
      </w:r>
    </w:p>
    <w:p w14:paraId="7F619EAC" w14:textId="77777777" w:rsidR="008225FB" w:rsidRDefault="008225FB" w:rsidP="008225FB">
      <w:pPr>
        <w:pStyle w:val="Caption"/>
      </w:pPr>
      <w:bookmarkStart w:id="86" w:name="_Ref528980758"/>
      <w:r>
        <w:t xml:space="preserve">Figure </w:t>
      </w:r>
      <w:fldSimple w:instr=" SEQ Figure \* ARABIC ">
        <w:r>
          <w:rPr>
            <w:noProof/>
          </w:rPr>
          <w:t>9</w:t>
        </w:r>
      </w:fldSimple>
      <w:bookmarkEnd w:id="86"/>
      <w:r>
        <w:t xml:space="preserve"> - Short Summary portion of </w:t>
      </w:r>
      <w:r w:rsidR="00494768">
        <w:t>ATHENA-HTN</w:t>
      </w:r>
      <w:r>
        <w:t xml:space="preserve">’s supporting documentation on the use of a class of antihypertensive agents in the presence of a comorbidity. The other tabs present relevant literature in </w:t>
      </w:r>
      <w:r>
        <w:rPr>
          <w:i/>
        </w:rPr>
        <w:t>ACP Journal Club, Clinical Evidence</w:t>
      </w:r>
      <w:r>
        <w:t xml:space="preserve">, </w:t>
      </w:r>
      <w:r>
        <w:rPr>
          <w:i/>
        </w:rPr>
        <w:t>The JNC 6 Guidelines, PubMed,</w:t>
      </w:r>
      <w:r>
        <w:t xml:space="preserve"> and the </w:t>
      </w:r>
      <w:r>
        <w:rPr>
          <w:i/>
        </w:rPr>
        <w:t>VA Guidelines</w:t>
      </w:r>
      <w:r>
        <w:t>.</w:t>
      </w:r>
    </w:p>
    <w:p w14:paraId="5F112112" w14:textId="77777777" w:rsidR="008225FB" w:rsidRDefault="008225FB" w:rsidP="008225FB">
      <w:pPr>
        <w:rPr>
          <w:rFonts w:ascii="Arial-BoldMT" w:eastAsia="Times New Roman" w:hAnsi="Arial-BoldMT"/>
          <w:b/>
          <w:sz w:val="20"/>
          <w:szCs w:val="26"/>
        </w:rPr>
      </w:pPr>
    </w:p>
    <w:p w14:paraId="2F2EA1A8" w14:textId="77777777" w:rsidR="008225FB" w:rsidRDefault="008225FB" w:rsidP="008225FB">
      <w:pPr>
        <w:rPr>
          <w:sz w:val="20"/>
        </w:rPr>
      </w:pPr>
    </w:p>
    <w:p w14:paraId="2AFC7603" w14:textId="77777777" w:rsidR="008225FB" w:rsidRDefault="008225FB" w:rsidP="00517EF4">
      <w:pPr>
        <w:pStyle w:val="Athena3"/>
        <w:numPr>
          <w:ilvl w:val="2"/>
          <w:numId w:val="14"/>
        </w:numPr>
      </w:pPr>
      <w:bookmarkStart w:id="87" w:name="_Toc115606483"/>
      <w:bookmarkStart w:id="88" w:name="_Toc528392930"/>
      <w:bookmarkStart w:id="89" w:name="_Toc528393186"/>
      <w:bookmarkStart w:id="90" w:name="_Toc528491981"/>
      <w:bookmarkStart w:id="91" w:name="_Toc122341422"/>
      <w:bookmarkStart w:id="92" w:name="_Toc533503273"/>
      <w:bookmarkStart w:id="93" w:name="_Toc75469670"/>
      <w:r>
        <w:t>BP-Prescription Graph</w:t>
      </w:r>
      <w:bookmarkEnd w:id="87"/>
      <w:bookmarkEnd w:id="88"/>
      <w:bookmarkEnd w:id="89"/>
      <w:bookmarkEnd w:id="90"/>
      <w:r>
        <w:t>s</w:t>
      </w:r>
      <w:bookmarkEnd w:id="91"/>
      <w:bookmarkEnd w:id="92"/>
      <w:bookmarkEnd w:id="93"/>
    </w:p>
    <w:p w14:paraId="32480B9C" w14:textId="77777777" w:rsidR="008225FB" w:rsidRDefault="008225FB" w:rsidP="008225FB"/>
    <w:p w14:paraId="10F23432" w14:textId="77777777" w:rsidR="008225FB" w:rsidRDefault="008225FB" w:rsidP="008225FB">
      <w:r>
        <w:t>The BP-Prescription Graphs (</w:t>
      </w:r>
      <w:r w:rsidR="00482EEB">
        <w:fldChar w:fldCharType="begin"/>
      </w:r>
      <w:r w:rsidR="00482EEB">
        <w:instrText xml:space="preserve"> REF _Ref114759126 \h  \* MERGEFORMAT </w:instrText>
      </w:r>
      <w:r w:rsidR="00482EEB">
        <w:fldChar w:fldCharType="separate"/>
      </w:r>
      <w:r>
        <w:t>Figure 10</w:t>
      </w:r>
      <w:r w:rsidR="00482EEB">
        <w:fldChar w:fldCharType="end"/>
      </w:r>
      <w:r>
        <w:t xml:space="preserve">) show past blood pressure records and prescription data, using a common time axis. Blood pressure data from three years before the current time to present are plotted together with the prescription history of antihypertensive agents. Drug doses are displayed in boxes at initiation of a drug or a change in dose. The extents of the prescription intervals are computed from prescription information and refill history. Gaps in the lines of the prescription history indicate that a patient should have run out of medications </w:t>
      </w:r>
      <w:r>
        <w:rPr>
          <w:i/>
        </w:rPr>
        <w:t>if</w:t>
      </w:r>
      <w:r>
        <w:t xml:space="preserve"> he or she has adhered to the instructions in the prescription. Accordingly, gaps may reflect lack of medication adherence. A user can scroll the two graphs in lock step to see blood pressures and prescriptions recorded earlier. Thus, as shown in </w:t>
      </w:r>
      <w:r w:rsidR="00482EEB">
        <w:fldChar w:fldCharType="begin"/>
      </w:r>
      <w:r w:rsidR="00482EEB">
        <w:instrText xml:space="preserve"> REF _Ref114759126 \h  \* MERGEFORMAT </w:instrText>
      </w:r>
      <w:r w:rsidR="00482EEB">
        <w:fldChar w:fldCharType="separate"/>
      </w:r>
      <w:r>
        <w:t>Figure 10</w:t>
      </w:r>
      <w:r w:rsidR="00482EEB">
        <w:fldChar w:fldCharType="end"/>
      </w:r>
      <w:r>
        <w:t xml:space="preserve">, a user can see the prescription intervals for diltiazem SA, which was prescribed before, but not after, October 1999, by scrolling the graph to the left. </w:t>
      </w:r>
    </w:p>
    <w:p w14:paraId="36C91172" w14:textId="77777777" w:rsidR="008225FB" w:rsidRDefault="008225FB" w:rsidP="008225FB">
      <w:pPr>
        <w:ind w:left="360"/>
      </w:pPr>
    </w:p>
    <w:p w14:paraId="5AAF0D7E" w14:textId="77777777" w:rsidR="008225FB" w:rsidRDefault="008225FB" w:rsidP="008225FB">
      <w:pPr>
        <w:ind w:left="360"/>
      </w:pPr>
      <w:r>
        <w:rPr>
          <w:noProof/>
        </w:rPr>
        <w:lastRenderedPageBreak/>
        <w:drawing>
          <wp:inline distT="0" distB="0" distL="0" distR="0" wp14:anchorId="596539F4" wp14:editId="1B6D38CF">
            <wp:extent cx="5719445" cy="2820670"/>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719445" cy="2820670"/>
                    </a:xfrm>
                    <a:prstGeom prst="rect">
                      <a:avLst/>
                    </a:prstGeom>
                    <a:noFill/>
                    <a:ln w="9525">
                      <a:noFill/>
                      <a:miter lim="800000"/>
                      <a:headEnd/>
                      <a:tailEnd/>
                    </a:ln>
                  </pic:spPr>
                </pic:pic>
              </a:graphicData>
            </a:graphic>
          </wp:inline>
        </w:drawing>
      </w:r>
    </w:p>
    <w:p w14:paraId="08A574C4" w14:textId="77777777" w:rsidR="008225FB" w:rsidRDefault="008225FB" w:rsidP="008225FB">
      <w:pPr>
        <w:pStyle w:val="Caption"/>
      </w:pPr>
      <w:bookmarkStart w:id="94" w:name="_Ref114759126"/>
      <w:r>
        <w:t xml:space="preserve">Figure </w:t>
      </w:r>
      <w:fldSimple w:instr=" SEQ Figure \* ARABIC ">
        <w:r>
          <w:rPr>
            <w:noProof/>
          </w:rPr>
          <w:t>10</w:t>
        </w:r>
      </w:fldSimple>
      <w:bookmarkEnd w:id="94"/>
      <w:r>
        <w:t xml:space="preserve"> - </w:t>
      </w:r>
      <w:r w:rsidR="00494768">
        <w:t>ATHENA-HTN</w:t>
      </w:r>
      <w:r>
        <w:t xml:space="preserve"> BP-Prescription Graphs</w:t>
      </w:r>
    </w:p>
    <w:p w14:paraId="4E7D3C73" w14:textId="77777777" w:rsidR="008225FB" w:rsidRDefault="008225FB" w:rsidP="008225FB">
      <w:pPr>
        <w:rPr>
          <w:sz w:val="20"/>
        </w:rPr>
      </w:pPr>
    </w:p>
    <w:p w14:paraId="3584D8ED" w14:textId="77777777" w:rsidR="008225FB" w:rsidRDefault="008225FB" w:rsidP="008225FB">
      <w:pPr>
        <w:rPr>
          <w:sz w:val="20"/>
        </w:rPr>
      </w:pPr>
    </w:p>
    <w:p w14:paraId="4482CB12" w14:textId="77777777" w:rsidR="008225FB" w:rsidRDefault="008225FB" w:rsidP="00517EF4">
      <w:pPr>
        <w:pStyle w:val="Athena3"/>
        <w:numPr>
          <w:ilvl w:val="2"/>
          <w:numId w:val="14"/>
        </w:numPr>
      </w:pPr>
      <w:bookmarkStart w:id="95" w:name="_Toc115606484"/>
      <w:bookmarkStart w:id="96" w:name="_Toc528392931"/>
      <w:bookmarkStart w:id="97" w:name="_Toc528393187"/>
      <w:bookmarkStart w:id="98" w:name="_Toc528491982"/>
      <w:bookmarkStart w:id="99" w:name="_Ref528925465"/>
      <w:bookmarkStart w:id="100" w:name="_Toc122341423"/>
      <w:bookmarkStart w:id="101" w:name="_Toc533503274"/>
      <w:bookmarkStart w:id="102" w:name="_Toc75469671"/>
      <w:r>
        <w:t>Patient Summary</w:t>
      </w:r>
      <w:bookmarkEnd w:id="95"/>
      <w:bookmarkEnd w:id="96"/>
      <w:bookmarkEnd w:id="97"/>
      <w:bookmarkEnd w:id="98"/>
      <w:bookmarkEnd w:id="99"/>
      <w:bookmarkEnd w:id="100"/>
      <w:bookmarkEnd w:id="101"/>
      <w:bookmarkEnd w:id="102"/>
    </w:p>
    <w:p w14:paraId="68B55C9C" w14:textId="77777777" w:rsidR="008225FB" w:rsidRDefault="008225FB" w:rsidP="008225FB"/>
    <w:p w14:paraId="10AEBC2B" w14:textId="77777777" w:rsidR="008225FB" w:rsidRDefault="008225FB" w:rsidP="008225FB">
      <w:r>
        <w:t xml:space="preserve">By clicking the “Patient Summary” button, </w:t>
      </w:r>
      <w:r w:rsidR="00494768">
        <w:t>ATHENA-HTN</w:t>
      </w:r>
      <w:r>
        <w:t xml:space="preserve"> users can bring up a Patient Summary pop-up window that displays an abstract of patient data relevant to hypertension management (see </w:t>
      </w:r>
      <w:r w:rsidR="00482EEB">
        <w:fldChar w:fldCharType="begin"/>
      </w:r>
      <w:r w:rsidR="00482EEB">
        <w:instrText xml:space="preserve"> REF _Ref528923958 \h </w:instrText>
      </w:r>
      <w:r w:rsidR="00482EEB">
        <w:fldChar w:fldCharType="separate"/>
      </w:r>
      <w:r>
        <w:t xml:space="preserve">Figure </w:t>
      </w:r>
      <w:r>
        <w:rPr>
          <w:noProof/>
        </w:rPr>
        <w:t>12</w:t>
      </w:r>
      <w:r w:rsidR="00482EEB">
        <w:fldChar w:fldCharType="end"/>
      </w:r>
      <w:r>
        <w:t xml:space="preserve">). </w:t>
      </w:r>
    </w:p>
    <w:p w14:paraId="1A757BE4" w14:textId="77777777" w:rsidR="008225FB" w:rsidRDefault="008225FB" w:rsidP="008225FB"/>
    <w:p w14:paraId="281E8B22" w14:textId="77777777" w:rsidR="008225FB" w:rsidRDefault="008225FB" w:rsidP="008225FB">
      <w:r>
        <w:t>The window organizes the data into categories such as Labs, Vitals, Related Drugs (currently active drugs for managing hypertension), Related Comorbidities (the patient's diseases and syndromes that may affect the management of hypertension), and ADRs/Allergies (adverse drug reactions or drug allergies the patient may have). Data shown in this window are taken into account when the system computes recommendations for the patient’s treatment.</w:t>
      </w:r>
    </w:p>
    <w:p w14:paraId="36CC5EC2" w14:textId="77777777" w:rsidR="008225FB" w:rsidRDefault="008225FB" w:rsidP="008225FB"/>
    <w:p w14:paraId="595C1649" w14:textId="77777777" w:rsidR="008225FB" w:rsidRPr="000A6001" w:rsidRDefault="008225FB" w:rsidP="008225FB">
      <w:r w:rsidRPr="000A6001">
        <w:t xml:space="preserve">By displaying the active prescriptions, </w:t>
      </w:r>
      <w:r w:rsidR="00494768">
        <w:t>ATHENA-HTN</w:t>
      </w:r>
      <w:r w:rsidRPr="000A6001">
        <w:t xml:space="preserve"> SYSTEM encourages medication reconciliation. The clinician can review the active prescriptions and update the status of medications, for example if the clinician asked the patient to stop taking the meds but did not discontinue it in the prescription file. </w:t>
      </w:r>
    </w:p>
    <w:p w14:paraId="3CCFD83E" w14:textId="77777777" w:rsidR="008225FB" w:rsidRDefault="008225FB" w:rsidP="008225FB"/>
    <w:p w14:paraId="0CA7A7AE" w14:textId="77777777" w:rsidR="008225FB" w:rsidRDefault="008225FB" w:rsidP="008225FB">
      <w:r>
        <w:t xml:space="preserve">If the </w:t>
      </w:r>
      <w:r w:rsidR="00494768">
        <w:t>ATHENA-HTN</w:t>
      </w:r>
      <w:r>
        <w:t xml:space="preserve"> user has additional patient information that is not in the VA database, or if the user wishes to see what </w:t>
      </w:r>
      <w:r w:rsidR="00494768">
        <w:t>ATHENA-HTN</w:t>
      </w:r>
      <w:r>
        <w:t xml:space="preserve"> would recommend based on hypothetical data, she can change data by using the </w:t>
      </w:r>
      <w:r>
        <w:rPr>
          <w:rFonts w:ascii="Arial" w:hAnsi="Arial"/>
          <w:b/>
        </w:rPr>
        <w:t>+</w:t>
      </w:r>
      <w:r>
        <w:t xml:space="preserve">, </w:t>
      </w:r>
      <w:r>
        <w:rPr>
          <w:rFonts w:ascii="Arial" w:hAnsi="Arial"/>
          <w:b/>
        </w:rPr>
        <w:t>-</w:t>
      </w:r>
      <w:r>
        <w:t xml:space="preserve">, and </w:t>
      </w:r>
      <w:r>
        <w:rPr>
          <w:rFonts w:ascii="Arial" w:hAnsi="Arial"/>
          <w:b/>
        </w:rPr>
        <w:t>-&gt;</w:t>
      </w:r>
      <w:r>
        <w:t xml:space="preserve"> buttons to bring up a dialog form. For example, she can add a new drug to the Related Drugs list, add a new comorbidity to Related Comorbidities, or change the dosage of an existing drug. By clicking the Update Advisory button at the bottom, she can get an updated advisory that uses the newly entered data.</w:t>
      </w:r>
    </w:p>
    <w:p w14:paraId="16D879EE" w14:textId="77777777" w:rsidR="008225FB" w:rsidRDefault="008225FB" w:rsidP="008225FB"/>
    <w:p w14:paraId="09CA7063" w14:textId="77777777" w:rsidR="008225FB" w:rsidRDefault="008225FB" w:rsidP="008225FB">
      <w:pPr>
        <w:keepNext/>
      </w:pPr>
      <w:r>
        <w:rPr>
          <w:noProof/>
        </w:rPr>
        <w:lastRenderedPageBreak/>
        <w:drawing>
          <wp:inline distT="0" distB="0" distL="0" distR="0" wp14:anchorId="482917A5" wp14:editId="6B7CE27D">
            <wp:extent cx="5943600" cy="5434330"/>
            <wp:effectExtent l="1905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943600" cy="5434330"/>
                    </a:xfrm>
                    <a:prstGeom prst="rect">
                      <a:avLst/>
                    </a:prstGeom>
                    <a:noFill/>
                    <a:ln w="9525">
                      <a:noFill/>
                      <a:miter lim="800000"/>
                      <a:headEnd/>
                      <a:tailEnd/>
                    </a:ln>
                  </pic:spPr>
                </pic:pic>
              </a:graphicData>
            </a:graphic>
          </wp:inline>
        </w:drawing>
      </w:r>
    </w:p>
    <w:p w14:paraId="36464009" w14:textId="77777777" w:rsidR="008225FB" w:rsidRDefault="008225FB" w:rsidP="008225FB">
      <w:pPr>
        <w:pStyle w:val="Caption"/>
      </w:pPr>
      <w:bookmarkStart w:id="103" w:name="_Ref528923958"/>
      <w:r>
        <w:t xml:space="preserve">Figure </w:t>
      </w:r>
      <w:fldSimple w:instr=" SEQ Figure \* ARABIC ">
        <w:r>
          <w:rPr>
            <w:noProof/>
          </w:rPr>
          <w:t>12</w:t>
        </w:r>
      </w:fldSimple>
      <w:bookmarkEnd w:id="103"/>
      <w:r>
        <w:t xml:space="preserve"> - The Patient Summary window. The window pops up on top of the </w:t>
      </w:r>
      <w:r w:rsidR="00494768">
        <w:t>ATHENA-HTN</w:t>
      </w:r>
      <w:r w:rsidRPr="008055DE">
        <w:t xml:space="preserve"> hypertension</w:t>
      </w:r>
      <w:r>
        <w:t xml:space="preserve"> advisory window when a user clicks on the Patient Summary button highlighted in the figure.</w:t>
      </w:r>
    </w:p>
    <w:p w14:paraId="40136A58" w14:textId="77777777" w:rsidR="008225FB" w:rsidRDefault="008225FB" w:rsidP="008225FB">
      <w:pPr>
        <w:pStyle w:val="Caption"/>
      </w:pPr>
    </w:p>
    <w:p w14:paraId="43E379FA" w14:textId="6706A3F8" w:rsidR="008225FB" w:rsidRDefault="00517EF4" w:rsidP="00517EF4">
      <w:pPr>
        <w:pStyle w:val="Athena3"/>
      </w:pPr>
      <w:bookmarkStart w:id="104" w:name="_Toc75469672"/>
      <w:r>
        <w:t>II.1.7 Updated Graphical User Interface</w:t>
      </w:r>
      <w:bookmarkEnd w:id="104"/>
    </w:p>
    <w:p w14:paraId="1E9B361D" w14:textId="4ADE3D9C" w:rsidR="00517EF4" w:rsidRDefault="00467F64" w:rsidP="00517EF4">
      <w:r>
        <w:t xml:space="preserve">Circa 2008, the ATHENA project commissioned a user-interface (Figure 12a) to give it a more modern look. The details of the BP/drug graph </w:t>
      </w:r>
      <w:r w:rsidR="003A0DFD">
        <w:t>are</w:t>
      </w:r>
      <w:r>
        <w:t xml:space="preserve"> shown in Figure 12b.</w:t>
      </w:r>
    </w:p>
    <w:p w14:paraId="374EC1A2" w14:textId="031FD544" w:rsidR="00467F64" w:rsidRDefault="00467F64" w:rsidP="00517EF4"/>
    <w:p w14:paraId="77455489" w14:textId="7ACB5E1B" w:rsidR="00467F64" w:rsidRPr="00517EF4" w:rsidRDefault="00467F64" w:rsidP="00517EF4">
      <w:r w:rsidRPr="00467F64">
        <w:rPr>
          <w:noProof/>
        </w:rPr>
        <w:lastRenderedPageBreak/>
        <w:drawing>
          <wp:inline distT="0" distB="0" distL="0" distR="0" wp14:anchorId="66E62964" wp14:editId="500198B6">
            <wp:extent cx="6070600" cy="4271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0600" cy="4271645"/>
                    </a:xfrm>
                    <a:prstGeom prst="rect">
                      <a:avLst/>
                    </a:prstGeom>
                  </pic:spPr>
                </pic:pic>
              </a:graphicData>
            </a:graphic>
          </wp:inline>
        </w:drawing>
      </w:r>
    </w:p>
    <w:p w14:paraId="46FA2099" w14:textId="2E799DEB" w:rsidR="00517EF4" w:rsidRDefault="00467F64" w:rsidP="00467F64">
      <w:pPr>
        <w:pStyle w:val="Caption"/>
      </w:pPr>
      <w:r>
        <w:t>Figure 12a. An updated ATHENA HTN GUI</w:t>
      </w:r>
    </w:p>
    <w:p w14:paraId="0AC965BA" w14:textId="6B504398" w:rsidR="00467F64" w:rsidRDefault="00467F64" w:rsidP="00517EF4"/>
    <w:p w14:paraId="013E12D0" w14:textId="250F04A4" w:rsidR="00467F64" w:rsidRDefault="00467F64" w:rsidP="00517EF4">
      <w:r w:rsidRPr="00467F64">
        <w:rPr>
          <w:noProof/>
        </w:rPr>
        <w:lastRenderedPageBreak/>
        <w:drawing>
          <wp:inline distT="0" distB="0" distL="0" distR="0" wp14:anchorId="4C31E05E" wp14:editId="3079595B">
            <wp:extent cx="5791200" cy="572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5727700"/>
                    </a:xfrm>
                    <a:prstGeom prst="rect">
                      <a:avLst/>
                    </a:prstGeom>
                  </pic:spPr>
                </pic:pic>
              </a:graphicData>
            </a:graphic>
          </wp:inline>
        </w:drawing>
      </w:r>
    </w:p>
    <w:p w14:paraId="562D08C6" w14:textId="1AA22731" w:rsidR="00467F64" w:rsidRDefault="00467F64" w:rsidP="00467F64">
      <w:pPr>
        <w:pStyle w:val="Caption"/>
      </w:pPr>
      <w:r>
        <w:t>Figure 12b. Details of the BP/Drugs graph</w:t>
      </w:r>
    </w:p>
    <w:p w14:paraId="2D528590" w14:textId="77777777" w:rsidR="00467F64" w:rsidRPr="00517EF4" w:rsidRDefault="00467F64" w:rsidP="00517EF4"/>
    <w:p w14:paraId="08CB34A8" w14:textId="77777777" w:rsidR="008225FB" w:rsidRDefault="008225FB" w:rsidP="00517EF4">
      <w:pPr>
        <w:pStyle w:val="Athena3"/>
        <w:numPr>
          <w:ilvl w:val="1"/>
          <w:numId w:val="14"/>
        </w:numPr>
      </w:pPr>
      <w:bookmarkStart w:id="105" w:name="_Toc528491983"/>
      <w:bookmarkStart w:id="106" w:name="_Ref528922784"/>
      <w:bookmarkStart w:id="107" w:name="_Toc122341424"/>
      <w:bookmarkStart w:id="108" w:name="_Ref533341864"/>
      <w:bookmarkStart w:id="109" w:name="_Toc533503275"/>
      <w:bookmarkStart w:id="110" w:name="_Toc75469673"/>
      <w:r>
        <w:t>System Architecture</w:t>
      </w:r>
      <w:bookmarkEnd w:id="105"/>
      <w:bookmarkEnd w:id="106"/>
      <w:bookmarkEnd w:id="107"/>
      <w:bookmarkEnd w:id="108"/>
      <w:bookmarkEnd w:id="109"/>
      <w:bookmarkEnd w:id="110"/>
    </w:p>
    <w:p w14:paraId="76AFB36C" w14:textId="77777777" w:rsidR="008225FB" w:rsidRDefault="008225FB" w:rsidP="008225FB"/>
    <w:p w14:paraId="4D831E62" w14:textId="77777777" w:rsidR="008225FB" w:rsidRDefault="008225FB" w:rsidP="008225FB">
      <w:r>
        <w:t xml:space="preserve">The architecture of a software system consists of the system’s constituent components and the relationships among them. ATHENA-CDS SYSTEM’s system architecture reflects the fact that it uses </w:t>
      </w:r>
      <w:r w:rsidR="00494768">
        <w:t>Stanford BMIR</w:t>
      </w:r>
      <w:r>
        <w:t xml:space="preserve"> EON technology for developing decision-support systems for guideline-based care </w:t>
      </w:r>
      <w:r>
        <w:fldChar w:fldCharType="begin"/>
      </w:r>
      <w:r>
        <w:instrText xml:space="preserve"> ADDIN EN.CITE &lt;EndNote&gt;&lt;Cite&gt;&lt;Author&gt;Musen&lt;/Author&gt;&lt;Year&gt;1996&lt;/Year&gt;&lt;RecNum&gt;78&lt;/RecNum&gt;&lt;record&gt;&lt;rec-number&gt;78&lt;/rec-number&gt;&lt;ref-type name="Journal Article"&gt;17&lt;/ref-type&gt;&lt;contributors&gt;&lt;authors&gt;&lt;author&gt;Mark A. Musen&lt;/author&gt;&lt;author&gt;Samson W. Tu&lt;/author&gt;&lt;author&gt;Amar Das&lt;/author&gt;&lt;author&gt;Yuval Shahar&lt;/author&gt;&lt;/authors&gt;&lt;/contributors&gt;&lt;titles&gt;&lt;title&gt;EON: A Component-Based Approach to Automation of Protocol-Directed Therapy&lt;/title&gt;&lt;secondary-title&gt;J Am Med Inform Assoc&lt;/secondary-title&gt;&lt;alt-title&gt;JAMIA&lt;/alt-title&gt;&lt;/titles&gt;&lt;periodical&gt;&lt;full-title&gt;J Am Med Inform Assoc&lt;/full-title&gt;&lt;/periodical&gt;&lt;pages&gt;367-388&lt;/pages&gt;&lt;volume&gt;3&lt;/volume&gt;&lt;keywords&gt;&lt;keyword&gt;Guideline Model&lt;/keyword&gt;&lt;/keywords&gt;&lt;dates&gt;&lt;year&gt;1996&lt;/year&gt;&lt;/dates&gt;&lt;urls&gt;&lt;/urls&gt;&lt;/record&gt;&lt;/Cite&gt;&lt;Cite&gt;&lt;Author&gt;Tu&lt;/Author&gt;&lt;Year&gt;2000&lt;/Year&gt;&lt;RecNum&gt;27&lt;/RecNum&gt;&lt;record&gt;&lt;rec-number&gt;27&lt;/rec-number&gt;&lt;ref-type name="Conference Proceedings"&gt;10&lt;/ref-type&gt;&lt;contributors&gt;&lt;authors&gt;&lt;author&gt;S. W. Tu&lt;/author&gt;&lt;author&gt;M. A. Musen&lt;/author&gt;&lt;/authors&gt;&lt;/contributors&gt;&lt;titles&gt;&lt;title&gt;From Guideline Modeling to Guideline Execution: Defining Guideline-Based Decision-Support Services&lt;/title&gt;&lt;secondary-title&gt;Proc AMIA Symp&lt;/secondary-title&gt;&lt;/titles&gt;&lt;pages&gt;863-867&lt;/pages&gt;&lt;dates&gt;&lt;year&gt;2000&lt;/year&gt;&lt;/dates&gt;&lt;pub-location&gt;Los Angeles, CA&lt;/pub-location&gt;&lt;publisher&gt;Hanley &amp;amp; Belfus, Inc.&lt;/publisher&gt;&lt;urls&gt;&lt;related-urls&gt;&lt;url&gt;http://www-smi.stanford.edu/pubs/SMI_Reports/SMI-2000-0829.pdf&lt;/url&gt;&lt;/related-urls&gt;&lt;/urls&gt;&lt;/record&gt;&lt;/Cite&gt;&lt;Cite&gt;&lt;Author&gt;Tu&lt;/Author&gt;&lt;Year&gt;1999&lt;/Year&gt;&lt;RecNum&gt;19&lt;/RecNum&gt;&lt;record&gt;&lt;rec-number&gt;19&lt;/rec-number&gt;&lt;ref-type name="Conference Proceedings"&gt;10&lt;/ref-type&gt;&lt;contributors&gt;&lt;authors&gt;&lt;author&gt;Samson W. Tu&lt;/author&gt;&lt;author&gt;Mark A. Musen&lt;/author&gt;&lt;/authors&gt;&lt;/contributors&gt;&lt;titles&gt;&lt;title&gt;A Flexible Approach to Guideline Modeling&lt;/title&gt;&lt;secondary-title&gt;Proc AMIA Symp&lt;/secondary-title&gt;&lt;/titles&gt;&lt;pages&gt;420-424&lt;/pages&gt;&lt;keywords&gt;&lt;keyword&gt;Guideline Model&lt;/keyword&gt;&lt;/keywords&gt;&lt;dates&gt;&lt;year&gt;1999&lt;/year&gt;&lt;/dates&gt;&lt;pub-location&gt;Washington DC&lt;/pub-location&gt;&lt;publisher&gt;Hanley &amp;amp; Belfus, Inc.&lt;/publisher&gt;&lt;urls&gt;&lt;related-urls&gt;&lt;url&gt;http://www-smi.stanford.edu/pubs/SMI_Reports/SMI-1999-0789.pdf&lt;/url&gt;&lt;/related-urls&gt;&lt;/urls&gt;&lt;/record&gt;&lt;/Cite&gt;&lt;Cite&gt;&lt;Author&gt;O&amp;apos;Connor&lt;/Author&gt;&lt;Year&gt;2002&lt;/Year&gt;&lt;RecNum&gt;202&lt;/RecNum&gt;&lt;record&gt;&lt;rec-number&gt;202&lt;/rec-number&gt;&lt;ref-type name="Conference Proceedings"&gt;10&lt;/ref-type&gt;&lt;contributors&gt;&lt;authors&gt;&lt;author&gt;O&amp;apos;Connor, M.J.&lt;/author&gt;&lt;author&gt;Tu, S.W.&lt;/author&gt;&lt;author&gt;Musen, M.A.&lt;/author&gt;&lt;/authors&gt;&lt;/contributors&gt;&lt;titles&gt;&lt;title&gt;The Chronus II Temporal Database Mediator&lt;/title&gt;&lt;secondary-title&gt;Proc AMIA Symp&lt;/secondary-title&gt;&lt;/titles&gt;&lt;pages&gt;434-438&lt;/pages&gt;&lt;dates&gt;&lt;year&gt;2002&lt;/year&gt;&lt;/dates&gt;&lt;urls&gt;&lt;related-urls&gt;&lt;url&gt;http://www.smi.stanford.edu/pubs/SMI_Reports/SMI-2002-0941.pdf&lt;/url&gt;&lt;/related-urls&gt;&lt;/urls&gt;&lt;/record&gt;&lt;/Cite&gt;&lt;Cite&gt;&lt;Author&gt;Shankar&lt;/Author&gt;&lt;Year&gt;2001&lt;/Year&gt;&lt;RecNum&gt;101&lt;/RecNum&gt;&lt;record&gt;&lt;rec-number&gt;101&lt;/rec-number&gt;&lt;ref-type name="Conference Proceedings"&gt;10&lt;/ref-type&gt;&lt;contributors&gt;&lt;authors&gt;&lt;author&gt;Shankar, R.D.&lt;/author&gt;&lt;author&gt;Martins, S.B.&lt;/author&gt;&lt;author&gt;Tu, S.W.&lt;/author&gt;&lt;author&gt;Goldstein, M.K.&lt;/author&gt;&lt;author&gt;Musen, M.A.&lt;/author&gt;&lt;/authors&gt;&lt;/contributors&gt;&lt;titles&gt;&lt;title&gt;Building an Explanation Function for a Hypertension Decision-Support System&lt;/title&gt;&lt;secondary-title&gt;Proceedings of MedInfo2001&lt;/secondary-title&gt;&lt;/titles&gt;&lt;pages&gt;538-542&lt;/pages&gt;&lt;dates&gt;&lt;year&gt;2001&lt;/year&gt;&lt;/dates&gt;&lt;pub-location&gt;London, UK&lt;/pub-location&gt;&lt;urls&gt;&lt;/urls&gt;&lt;/record&gt;&lt;/Cite&gt;&lt;/EndNote&gt;</w:instrText>
      </w:r>
      <w:r>
        <w:fldChar w:fldCharType="separate"/>
      </w:r>
      <w:r>
        <w:rPr>
          <w:lang w:val="fr-FR"/>
        </w:rPr>
        <w:t>[4-6, 8, 9]</w:t>
      </w:r>
      <w:r>
        <w:fldChar w:fldCharType="end"/>
      </w:r>
      <w:r>
        <w:rPr>
          <w:lang w:val="fr-FR"/>
        </w:rPr>
        <w:t xml:space="preserve">. </w:t>
      </w:r>
      <w:r>
        <w:t xml:space="preserve">Subsection </w:t>
      </w:r>
      <w:r w:rsidR="00482EEB">
        <w:fldChar w:fldCharType="begin"/>
      </w:r>
      <w:r w:rsidR="00482EEB">
        <w:instrText xml:space="preserve"> REF _Ref533341864 \r \h </w:instrText>
      </w:r>
      <w:r w:rsidR="00482EEB">
        <w:fldChar w:fldCharType="separate"/>
      </w:r>
      <w:r>
        <w:t>II.2</w:t>
      </w:r>
      <w:r w:rsidR="00482EEB">
        <w:fldChar w:fldCharType="end"/>
      </w:r>
      <w:r>
        <w:t xml:space="preserve"> will first present the EON system architecture, because it provides the technological foundation of ATHENA-CDS SYSTEM; it will then describe the architecture of ATHENA-CDS SYSTEM, showing how it has added components to embed EON software within the VA’s clinical information system. Through the discussion of ATHENA-CDS components, the operation of ATHENA-CDS SYSTEM will be introduced, </w:t>
      </w:r>
      <w:r>
        <w:lastRenderedPageBreak/>
        <w:t xml:space="preserve">indicating how data are extracted from VA’s </w:t>
      </w:r>
      <w:proofErr w:type="spellStart"/>
      <w:r>
        <w:t>VistA</w:t>
      </w:r>
      <w:proofErr w:type="spellEnd"/>
      <w:r>
        <w:t xml:space="preserve"> database, how advisories are computed, and how advisories are delivered to physicians at the point of care.</w:t>
      </w:r>
    </w:p>
    <w:p w14:paraId="3A318206" w14:textId="77777777" w:rsidR="008225FB" w:rsidRDefault="008225FB" w:rsidP="00517EF4">
      <w:pPr>
        <w:pStyle w:val="Athena3"/>
        <w:numPr>
          <w:ilvl w:val="2"/>
          <w:numId w:val="14"/>
        </w:numPr>
      </w:pPr>
      <w:bookmarkStart w:id="111" w:name="_Toc115606485"/>
      <w:bookmarkStart w:id="112" w:name="_Toc528392932"/>
      <w:bookmarkStart w:id="113" w:name="_Toc528393188"/>
      <w:bookmarkStart w:id="114" w:name="_Toc528491984"/>
      <w:bookmarkStart w:id="115" w:name="_Ref530565978"/>
      <w:bookmarkStart w:id="116" w:name="_Ref530566023"/>
      <w:bookmarkStart w:id="117" w:name="_Ref121459684"/>
      <w:bookmarkStart w:id="118" w:name="_Ref121500079"/>
      <w:bookmarkStart w:id="119" w:name="_Toc122341425"/>
      <w:bookmarkStart w:id="120" w:name="_Toc533503276"/>
      <w:bookmarkStart w:id="121" w:name="_Toc75469674"/>
      <w:r>
        <w:t>EON System Architecture</w:t>
      </w:r>
      <w:bookmarkEnd w:id="111"/>
      <w:bookmarkEnd w:id="112"/>
      <w:bookmarkEnd w:id="113"/>
      <w:bookmarkEnd w:id="114"/>
      <w:bookmarkEnd w:id="115"/>
      <w:bookmarkEnd w:id="116"/>
      <w:bookmarkEnd w:id="117"/>
      <w:bookmarkEnd w:id="118"/>
      <w:bookmarkEnd w:id="119"/>
      <w:bookmarkEnd w:id="120"/>
      <w:bookmarkEnd w:id="121"/>
    </w:p>
    <w:p w14:paraId="1855F3A7" w14:textId="77777777" w:rsidR="008225FB" w:rsidRDefault="008225FB" w:rsidP="008225FB">
      <w:pPr>
        <w:rPr>
          <w:lang w:eastAsia="zh-CN"/>
        </w:rPr>
      </w:pPr>
    </w:p>
    <w:p w14:paraId="34710E7B" w14:textId="77777777" w:rsidR="008225FB" w:rsidRDefault="008225FB" w:rsidP="008225FB">
      <w:r>
        <w:rPr>
          <w:lang w:eastAsia="zh-CN"/>
        </w:rPr>
        <w:t xml:space="preserve">EON is an extensible architecture for developing decision-support tools for various aspects of protocol-based care. Initially developed to create systems for executing clinical trial protocols for the treatment of cancer and HIV infection </w:t>
      </w:r>
      <w:r>
        <w:rPr>
          <w:lang w:eastAsia="zh-CN"/>
        </w:rPr>
        <w:fldChar w:fldCharType="begin"/>
      </w:r>
      <w:r>
        <w:rPr>
          <w:lang w:eastAsia="zh-CN"/>
        </w:rPr>
        <w:instrText xml:space="preserve"> ADDIN EN.CITE &lt;EndNote&gt;&lt;Cite&gt;&lt;Author&gt;Tu&lt;/Author&gt;&lt;Year&gt;1996&lt;/Year&gt;&lt;RecNum&gt;4&lt;/RecNum&gt;&lt;record&gt;&lt;rec-number&gt;4&lt;/rec-number&gt;&lt;ref-type name="Conference Proceedings"&gt;10&lt;/ref-type&gt;&lt;contributors&gt;&lt;authors&gt;&lt;author&gt;Tu, S.W.&lt;/author&gt;&lt;author&gt;Musen, M.A.&lt;/author&gt;&lt;/authors&gt;&lt;secondary-authors&gt;&lt;author&gt;James J. Cimino&lt;/author&gt;&lt;/secondary-authors&gt;&lt;/contributors&gt;&lt;titles&gt;&lt;title&gt;The EON Model of Intervention Protocols and Guidelines&lt;/title&gt;&lt;secondary-title&gt;Proc AMIA Symp&lt;/secondary-title&gt;&lt;/titles&gt;&lt;pages&gt;587-591&lt;/pages&gt;&lt;keywords&gt;&lt;keyword&gt;Guideline Model&lt;/keyword&gt;&lt;/keywords&gt;&lt;dates&gt;&lt;year&gt;1996&lt;/year&gt;&lt;/dates&gt;&lt;pub-location&gt;Washington, DC&lt;/pub-location&gt;&lt;publisher&gt;Hanley &amp;amp; Belfus&lt;/publisher&gt;&lt;label&gt;SMI-96-0616&lt;/label&gt;&lt;urls&gt;&lt;/urls&gt;&lt;/record&gt;&lt;/Cite&gt;&lt;/EndNote&gt;</w:instrText>
      </w:r>
      <w:r>
        <w:rPr>
          <w:lang w:eastAsia="zh-CN"/>
        </w:rPr>
        <w:fldChar w:fldCharType="separate"/>
      </w:r>
      <w:r>
        <w:rPr>
          <w:lang w:eastAsia="zh-CN"/>
        </w:rPr>
        <w:t>[16]</w:t>
      </w:r>
      <w:r>
        <w:rPr>
          <w:lang w:eastAsia="zh-CN"/>
        </w:rPr>
        <w:fldChar w:fldCharType="end"/>
      </w:r>
      <w:r>
        <w:rPr>
          <w:lang w:eastAsia="zh-CN"/>
        </w:rPr>
        <w:t xml:space="preserve">, it has been extended for the management of chronic diseases and of other types of guidelines. </w:t>
      </w:r>
      <w:r>
        <w:t xml:space="preserve">Because of the generic nature of the EON technology, ATHENA-CDS SYSTEM has the potential to be extended to encode additional guidelines, to be extended for additional decision-support tasks, and to be implemented in clinical information systems outside the VA environment. </w:t>
      </w:r>
    </w:p>
    <w:p w14:paraId="70456317" w14:textId="77777777" w:rsidR="008225FB" w:rsidRDefault="008225FB" w:rsidP="008225FB"/>
    <w:p w14:paraId="30F76477" w14:textId="77777777" w:rsidR="008225FB" w:rsidRDefault="008225FB" w:rsidP="008225FB">
      <w:pPr>
        <w:rPr>
          <w:lang w:eastAsia="zh-CN"/>
        </w:rPr>
      </w:pPr>
      <w:r>
        <w:rPr>
          <w:lang w:eastAsia="zh-CN"/>
        </w:rPr>
        <w:t xml:space="preserve">The functionality of the tools provided by EON has been shaped by the tasks they were designed to perform. As shown in </w:t>
      </w:r>
      <w:r w:rsidR="00482EEB">
        <w:fldChar w:fldCharType="begin"/>
      </w:r>
      <w:r w:rsidR="00482EEB">
        <w:instrText xml:space="preserve"> REF _Ref528924579 \h  \* MERGEFORMAT </w:instrText>
      </w:r>
      <w:r w:rsidR="00482EEB">
        <w:fldChar w:fldCharType="separate"/>
      </w:r>
      <w:r>
        <w:t>Figure 13</w:t>
      </w:r>
      <w:r w:rsidR="00482EEB">
        <w:fldChar w:fldCharType="end"/>
      </w:r>
      <w:r>
        <w:rPr>
          <w:lang w:eastAsia="zh-CN"/>
        </w:rPr>
        <w:t xml:space="preserve">, an EON application may contain several classes of components (further described in Subsections </w:t>
      </w:r>
      <w:fldSimple w:instr=" REF _Ref123664982 \r  \* MERGEFORMAT ">
        <w:r>
          <w:rPr>
            <w:lang w:eastAsia="zh-CN"/>
          </w:rPr>
          <w:t>II.2.1.1</w:t>
        </w:r>
      </w:fldSimple>
      <w:r>
        <w:rPr>
          <w:lang w:eastAsia="zh-CN"/>
        </w:rPr>
        <w:t xml:space="preserve"> to </w:t>
      </w:r>
      <w:fldSimple w:instr=" REF _Ref123665012 \r  \* MERGEFORMAT ">
        <w:r>
          <w:rPr>
            <w:lang w:eastAsia="zh-CN"/>
          </w:rPr>
          <w:t>II.2.1.3</w:t>
        </w:r>
      </w:fldSimple>
      <w:r>
        <w:rPr>
          <w:lang w:eastAsia="zh-CN"/>
        </w:rPr>
        <w:t xml:space="preserve">.: </w:t>
      </w:r>
    </w:p>
    <w:p w14:paraId="1DD5ED7E" w14:textId="77777777" w:rsidR="008225FB" w:rsidRDefault="008225FB" w:rsidP="008225FB">
      <w:pPr>
        <w:numPr>
          <w:ilvl w:val="0"/>
          <w:numId w:val="9"/>
        </w:numPr>
        <w:rPr>
          <w:lang w:eastAsia="zh-CN"/>
        </w:rPr>
      </w:pPr>
      <w:r>
        <w:rPr>
          <w:lang w:eastAsia="zh-CN"/>
        </w:rPr>
        <w:t xml:space="preserve">problem-solving modules such as the EON Guideline </w:t>
      </w:r>
      <w:proofErr w:type="gramStart"/>
      <w:r>
        <w:rPr>
          <w:lang w:eastAsia="zh-CN"/>
        </w:rPr>
        <w:t>Interpreter;</w:t>
      </w:r>
      <w:proofErr w:type="gramEnd"/>
    </w:p>
    <w:p w14:paraId="3304C075" w14:textId="77777777" w:rsidR="008225FB" w:rsidRDefault="008225FB" w:rsidP="008225FB">
      <w:pPr>
        <w:numPr>
          <w:ilvl w:val="0"/>
          <w:numId w:val="9"/>
        </w:numPr>
        <w:rPr>
          <w:lang w:eastAsia="zh-CN"/>
        </w:rPr>
      </w:pPr>
      <w:r>
        <w:rPr>
          <w:lang w:eastAsia="zh-CN"/>
        </w:rPr>
        <w:t>a declarative guideline knowledge base that defines all clinical protocols and guidelines in terms of a general guideline model; and</w:t>
      </w:r>
    </w:p>
    <w:p w14:paraId="58581F7F" w14:textId="77777777" w:rsidR="008225FB" w:rsidRDefault="008225FB" w:rsidP="008225FB">
      <w:pPr>
        <w:numPr>
          <w:ilvl w:val="0"/>
          <w:numId w:val="9"/>
        </w:numPr>
        <w:rPr>
          <w:lang w:eastAsia="zh-CN"/>
        </w:rPr>
      </w:pPr>
      <w:r>
        <w:rPr>
          <w:lang w:eastAsia="zh-CN"/>
        </w:rPr>
        <w:t>client programs that access the services provided by problem-solving modules.</w:t>
      </w:r>
    </w:p>
    <w:p w14:paraId="47BD208E" w14:textId="77777777" w:rsidR="008225FB" w:rsidRDefault="008225FB" w:rsidP="008225FB">
      <w:pPr>
        <w:rPr>
          <w:lang w:eastAsia="zh-CN"/>
        </w:rPr>
      </w:pPr>
    </w:p>
    <w:p w14:paraId="3D96C41F" w14:textId="77777777" w:rsidR="008225FB" w:rsidRDefault="008225FB" w:rsidP="008225FB">
      <w:pPr>
        <w:rPr>
          <w:lang w:eastAsia="zh-CN"/>
        </w:rPr>
      </w:pPr>
      <w:r>
        <w:rPr>
          <w:lang w:eastAsia="zh-CN"/>
        </w:rPr>
        <w:t xml:space="preserve">The current EON implementation </w:t>
      </w:r>
      <w:r w:rsidR="00494768">
        <w:rPr>
          <w:lang w:eastAsia="zh-CN"/>
        </w:rPr>
        <w:t xml:space="preserve">provides a Java Application Programming Interface (API) that client programs can call to access the services provided by the EON </w:t>
      </w:r>
      <w:bookmarkStart w:id="122" w:name="OLE_LINK5"/>
      <w:r w:rsidR="00494768">
        <w:rPr>
          <w:lang w:eastAsia="zh-CN"/>
        </w:rPr>
        <w:t>Guideline Interpreter</w:t>
      </w:r>
      <w:bookmarkEnd w:id="122"/>
      <w:r w:rsidR="00494768">
        <w:rPr>
          <w:lang w:eastAsia="zh-CN"/>
        </w:rPr>
        <w:t>.</w:t>
      </w:r>
      <w:r>
        <w:rPr>
          <w:lang w:eastAsia="zh-CN"/>
        </w:rPr>
        <w:t xml:space="preserve"> </w:t>
      </w:r>
      <w:r w:rsidR="00494768">
        <w:rPr>
          <w:lang w:eastAsia="zh-CN"/>
        </w:rPr>
        <w:t xml:space="preserve">A previous version of the API is available as web services. The Guideline Interpreter </w:t>
      </w:r>
      <w:r>
        <w:rPr>
          <w:lang w:eastAsia="zh-CN"/>
        </w:rPr>
        <w:t>access</w:t>
      </w:r>
      <w:r w:rsidR="00494768">
        <w:rPr>
          <w:lang w:eastAsia="zh-CN"/>
        </w:rPr>
        <w:t>es</w:t>
      </w:r>
      <w:r>
        <w:rPr>
          <w:lang w:eastAsia="zh-CN"/>
        </w:rPr>
        <w:t xml:space="preserve"> the guideline knowledge base through Protégé’s </w:t>
      </w:r>
      <w:r w:rsidR="00494768">
        <w:rPr>
          <w:lang w:eastAsia="zh-CN"/>
        </w:rPr>
        <w:t>API</w:t>
      </w:r>
      <w:r>
        <w:rPr>
          <w:lang w:eastAsia="zh-CN"/>
        </w:rPr>
        <w:t xml:space="preserve">. Depending on the services a client program provides to end users, a client program may or may not access the knowledge base. </w:t>
      </w:r>
    </w:p>
    <w:p w14:paraId="5BEEBF9D" w14:textId="77777777" w:rsidR="008225FB" w:rsidRDefault="008225FB" w:rsidP="008225FB">
      <w:pPr>
        <w:rPr>
          <w:lang w:eastAsia="zh-CN"/>
        </w:rPr>
      </w:pPr>
    </w:p>
    <w:p w14:paraId="7139C884" w14:textId="77777777" w:rsidR="008225FB" w:rsidRDefault="008225FB" w:rsidP="008225FB">
      <w:pPr>
        <w:pStyle w:val="Athena4"/>
      </w:pPr>
      <w:bookmarkStart w:id="123" w:name="_Toc528491985"/>
      <w:bookmarkStart w:id="124" w:name="_Ref123664982"/>
      <w:r>
        <w:t xml:space="preserve">EON </w:t>
      </w:r>
      <w:bookmarkEnd w:id="123"/>
      <w:bookmarkEnd w:id="124"/>
      <w:r w:rsidR="00494768">
        <w:t>Guideline Interpreter</w:t>
      </w:r>
    </w:p>
    <w:p w14:paraId="50CE7207" w14:textId="77777777" w:rsidR="008225FB" w:rsidRDefault="008225FB" w:rsidP="008225FB"/>
    <w:p w14:paraId="1AF95CF9" w14:textId="77777777" w:rsidR="00A60B33" w:rsidRDefault="00494768" w:rsidP="008225FB">
      <w:r>
        <w:t>The EON Guideline Interpreter</w:t>
      </w:r>
      <w:r w:rsidR="008225FB">
        <w:t xml:space="preserve"> (see </w:t>
      </w:r>
      <w:r w:rsidR="00482EEB">
        <w:fldChar w:fldCharType="begin"/>
      </w:r>
      <w:r w:rsidR="00482EEB">
        <w:instrText xml:space="preserve"> REF _Ref528924579 \h </w:instrText>
      </w:r>
      <w:r w:rsidR="00482EEB">
        <w:fldChar w:fldCharType="separate"/>
      </w:r>
      <w:r w:rsidR="008225FB">
        <w:t xml:space="preserve">Figure </w:t>
      </w:r>
      <w:r w:rsidR="008225FB">
        <w:rPr>
          <w:noProof/>
        </w:rPr>
        <w:t>13</w:t>
      </w:r>
      <w:r w:rsidR="00482EEB">
        <w:fldChar w:fldCharType="end"/>
      </w:r>
      <w:r w:rsidR="008225FB">
        <w:t>) access</w:t>
      </w:r>
      <w:r>
        <w:t>es</w:t>
      </w:r>
      <w:r w:rsidR="008225FB">
        <w:t xml:space="preserve"> a guideline knowledge base consisting of models of clinical guidelines, patient data, and medical concepts that are created in and accessed through the Protégé tool. </w:t>
      </w:r>
      <w:r>
        <w:t>The EON Guideline Interpreter,</w:t>
      </w:r>
      <w:r w:rsidRPr="00494768">
        <w:t xml:space="preserve"> </w:t>
      </w:r>
      <w:r>
        <w:t xml:space="preserve">shown in the middle in </w:t>
      </w:r>
      <w:r w:rsidR="00482EEB">
        <w:fldChar w:fldCharType="begin"/>
      </w:r>
      <w:r w:rsidR="00482EEB">
        <w:instrText xml:space="preserve"> REF _Ref528924579 \h </w:instrText>
      </w:r>
      <w:r w:rsidR="00482EEB">
        <w:fldChar w:fldCharType="separate"/>
      </w:r>
      <w:r>
        <w:t xml:space="preserve">Figure </w:t>
      </w:r>
      <w:r>
        <w:rPr>
          <w:noProof/>
        </w:rPr>
        <w:t>13</w:t>
      </w:r>
      <w:r w:rsidR="00482EEB">
        <w:fldChar w:fldCharType="end"/>
      </w:r>
      <w:r>
        <w:t xml:space="preserve">, </w:t>
      </w:r>
      <w:r w:rsidR="008225FB">
        <w:t xml:space="preserve"> perform</w:t>
      </w:r>
      <w:r>
        <w:t>s</w:t>
      </w:r>
      <w:r w:rsidR="008225FB">
        <w:t xml:space="preserve"> the computations necessary to automate specific tasks associated with guideline-directed therapy. It takes as input a standard clinical guideline description and relevant patient data, and generates as output situation-specific recommendations for the current patient encounter </w:t>
      </w:r>
      <w:r w:rsidR="008225FB">
        <w:fldChar w:fldCharType="begin"/>
      </w:r>
      <w:r w:rsidR="008225FB">
        <w:instrText xml:space="preserve"> ADDIN EN.CITE &lt;EndNote&gt;&lt;Cite&gt;&lt;Author&gt;Tu&lt;/Author&gt;&lt;Year&gt;2000&lt;/Year&gt;&lt;RecNum&gt;27&lt;/RecNum&gt;&lt;record&gt;&lt;rec-number&gt;27&lt;/rec-number&gt;&lt;ref-type name="Conference Proceedings"&gt;10&lt;/ref-type&gt;&lt;contributors&gt;&lt;authors&gt;&lt;author&gt;S. W. Tu&lt;/author&gt;&lt;author&gt;M. A. Musen&lt;/author&gt;&lt;/authors&gt;&lt;/contributors&gt;&lt;titles&gt;&lt;title&gt;From Guideline Modeling to Guideline Execution: Defining Guideline-Based Decision-Support Services&lt;/title&gt;&lt;secondary-title&gt;Proc AMIA Symp&lt;/secondary-title&gt;&lt;/titles&gt;&lt;pages&gt;863-867&lt;/pages&gt;&lt;dates&gt;&lt;year&gt;2000&lt;/year&gt;&lt;/dates&gt;&lt;pub-location&gt;Los Angeles, CA&lt;/pub-location&gt;&lt;publisher&gt;Hanley &amp;amp; Belfus, Inc.&lt;/publisher&gt;&lt;urls&gt;&lt;related-urls&gt;&lt;url&gt;http://www-smi.stanford.edu/pubs/SMI_Reports/SMI-2000-0829.pdf&lt;/url&gt;&lt;/related-urls&gt;&lt;/urls&gt;&lt;/record&gt;&lt;/Cite&gt;&lt;/EndNote&gt;</w:instrText>
      </w:r>
      <w:r w:rsidR="008225FB">
        <w:fldChar w:fldCharType="separate"/>
      </w:r>
      <w:r w:rsidR="008225FB">
        <w:t>[9]</w:t>
      </w:r>
      <w:r w:rsidR="008225FB">
        <w:fldChar w:fldCharType="end"/>
      </w:r>
      <w:r w:rsidR="008225FB">
        <w:t xml:space="preserve">. </w:t>
      </w:r>
    </w:p>
    <w:p w14:paraId="6B707B8B" w14:textId="77777777" w:rsidR="008225FB" w:rsidRDefault="004418C4" w:rsidP="008225FB">
      <w:r w:rsidRPr="004418C4">
        <w:rPr>
          <w:noProof/>
        </w:rPr>
        <w:lastRenderedPageBreak/>
        <w:t xml:space="preserve"> </w:t>
      </w:r>
      <w:r w:rsidR="008B6A72">
        <w:rPr>
          <w:noProof/>
        </w:rPr>
        <w:drawing>
          <wp:inline distT="0" distB="0" distL="0" distR="0" wp14:anchorId="3109D58A" wp14:editId="6151D9FC">
            <wp:extent cx="6070600" cy="3803564"/>
            <wp:effectExtent l="0" t="0" r="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0600" cy="3803564"/>
                    </a:xfrm>
                    <a:prstGeom prst="rect">
                      <a:avLst/>
                    </a:prstGeom>
                    <a:noFill/>
                    <a:ln>
                      <a:noFill/>
                    </a:ln>
                  </pic:spPr>
                </pic:pic>
              </a:graphicData>
            </a:graphic>
          </wp:inline>
        </w:drawing>
      </w:r>
    </w:p>
    <w:p w14:paraId="55408173" w14:textId="77777777" w:rsidR="008225FB" w:rsidRDefault="008225FB" w:rsidP="00546ACD">
      <w:pPr>
        <w:pStyle w:val="Caption"/>
      </w:pPr>
      <w:bookmarkStart w:id="125" w:name="_Ref528924579"/>
      <w:r>
        <w:t xml:space="preserve">Figure </w:t>
      </w:r>
      <w:fldSimple w:instr=" SEQ Figure \* ARABIC ">
        <w:r>
          <w:rPr>
            <w:noProof/>
          </w:rPr>
          <w:t>13</w:t>
        </w:r>
      </w:fldSimple>
      <w:bookmarkEnd w:id="125"/>
      <w:r>
        <w:t xml:space="preserve"> - Architecture of EON guideline applications</w:t>
      </w:r>
    </w:p>
    <w:p w14:paraId="26B2FFA8" w14:textId="77777777" w:rsidR="008225FB" w:rsidRDefault="008225FB" w:rsidP="008225FB">
      <w:pPr>
        <w:pStyle w:val="Athena4"/>
      </w:pPr>
      <w:bookmarkStart w:id="126" w:name="_Toc528491987"/>
      <w:bookmarkStart w:id="127" w:name="_Ref123665012"/>
      <w:r>
        <w:t>EON Knowledge Base</w:t>
      </w:r>
      <w:bookmarkEnd w:id="126"/>
      <w:bookmarkEnd w:id="127"/>
    </w:p>
    <w:p w14:paraId="3C069291" w14:textId="77777777" w:rsidR="008225FB" w:rsidRDefault="008225FB" w:rsidP="008225FB"/>
    <w:p w14:paraId="6331A9E7" w14:textId="77777777" w:rsidR="008225FB" w:rsidRDefault="008225FB" w:rsidP="008225FB">
      <w:r>
        <w:t xml:space="preserve">EON contains a declarative knowledge base that includes the EON Guideline Model, medical-concept model, and patient data model. This subsection gives a brief overview; and </w:t>
      </w:r>
      <w:r w:rsidR="00482EEB">
        <w:fldChar w:fldCharType="begin"/>
      </w:r>
      <w:r w:rsidR="00482EEB">
        <w:instrText xml:space="preserve"> REF _Ref528924748 \h </w:instrText>
      </w:r>
      <w:r w:rsidR="00482EEB">
        <w:fldChar w:fldCharType="separate"/>
      </w:r>
      <w:r>
        <w:t xml:space="preserve">Figure </w:t>
      </w:r>
      <w:r>
        <w:rPr>
          <w:noProof/>
        </w:rPr>
        <w:t>14</w:t>
      </w:r>
      <w:r w:rsidR="00482EEB">
        <w:fldChar w:fldCharType="end"/>
      </w:r>
      <w:r>
        <w:t xml:space="preserve"> shows a portion of the EON knowledge base as represented in the Protégé editor.</w:t>
      </w:r>
    </w:p>
    <w:p w14:paraId="034FEBF9" w14:textId="77777777" w:rsidR="008225FB" w:rsidRDefault="008225FB" w:rsidP="008225FB"/>
    <w:p w14:paraId="2C1C55E6" w14:textId="77777777" w:rsidR="008225FB" w:rsidRDefault="008225FB" w:rsidP="008225FB">
      <w:pPr>
        <w:widowControl w:val="0"/>
        <w:numPr>
          <w:ilvl w:val="0"/>
          <w:numId w:val="5"/>
        </w:numPr>
      </w:pPr>
      <w:r>
        <w:t xml:space="preserve">The </w:t>
      </w:r>
      <w:r>
        <w:rPr>
          <w:b/>
        </w:rPr>
        <w:t>EON Guideline Model</w:t>
      </w:r>
      <w:r>
        <w:t xml:space="preserve"> </w:t>
      </w:r>
      <w:r>
        <w:fldChar w:fldCharType="begin"/>
      </w:r>
      <w:r>
        <w:instrText xml:space="preserve"> ADDIN EN.CITE &lt;EndNote&gt;&lt;Cite&gt;&lt;Author&gt;Tu&lt;/Author&gt;&lt;Year&gt;1999&lt;/Year&gt;&lt;RecNum&gt;19&lt;/RecNum&gt;&lt;record&gt;&lt;rec-number&gt;19&lt;/rec-number&gt;&lt;ref-type name="Conference Proceedings"&gt;10&lt;/ref-type&gt;&lt;contributors&gt;&lt;authors&gt;&lt;author&gt;Samson W. Tu&lt;/author&gt;&lt;author&gt;Mark A. Musen&lt;/author&gt;&lt;/authors&gt;&lt;/contributors&gt;&lt;titles&gt;&lt;title&gt;A Flexible Approach to Guideline Modeling&lt;/title&gt;&lt;secondary-title&gt;Proc AMIA Symp&lt;/secondary-title&gt;&lt;/titles&gt;&lt;pages&gt;420-424&lt;/pages&gt;&lt;keywords&gt;&lt;keyword&gt;Guideline Model&lt;/keyword&gt;&lt;/keywords&gt;&lt;dates&gt;&lt;year&gt;1999&lt;/year&gt;&lt;/dates&gt;&lt;pub-location&gt;Washington DC&lt;/pub-location&gt;&lt;publisher&gt;Hanley &amp;amp; Belfus, Inc.&lt;/publisher&gt;&lt;urls&gt;&lt;related-urls&gt;&lt;url&gt;http://www-smi.stanford.edu/pubs/SMI_Reports/SMI-1999-0789.pdf&lt;/url&gt;&lt;/related-urls&gt;&lt;/urls&gt;&lt;/record&gt;&lt;/Cite&gt;&lt;/EndNote&gt;</w:instrText>
      </w:r>
      <w:r>
        <w:fldChar w:fldCharType="separate"/>
      </w:r>
      <w:r>
        <w:t>[6]</w:t>
      </w:r>
      <w:r>
        <w:fldChar w:fldCharType="end"/>
      </w:r>
      <w:r>
        <w:t xml:space="preserve"> consists of a set of classes and attributes that describe concepts and relations with which the content of clinical guidelines are formalized. The content of a particular guideline is encoded as instances and as attribute values of these classes. The EON Guideline Model includes classes and attributes for modeling concepts such as the target population of the guideline (</w:t>
      </w:r>
      <w:proofErr w:type="spellStart"/>
      <w:r>
        <w:t>eligibility_criteria</w:t>
      </w:r>
      <w:proofErr w:type="spellEnd"/>
      <w:r>
        <w:t xml:space="preserve"> attribute in </w:t>
      </w:r>
      <w:r w:rsidR="00482EEB">
        <w:fldChar w:fldCharType="begin"/>
      </w:r>
      <w:r w:rsidR="00482EEB">
        <w:instrText xml:space="preserve"> REF _Ref528924748 \h  \* MERGEFORMAT </w:instrText>
      </w:r>
      <w:r w:rsidR="00482EEB">
        <w:fldChar w:fldCharType="separate"/>
      </w:r>
      <w:r>
        <w:t>Figure 14</w:t>
      </w:r>
      <w:r w:rsidR="00482EEB">
        <w:fldChar w:fldCharType="end"/>
      </w:r>
      <w:r>
        <w:t xml:space="preserve">), goals (goal attribute in </w:t>
      </w:r>
      <w:r w:rsidR="00482EEB">
        <w:fldChar w:fldCharType="begin"/>
      </w:r>
      <w:r w:rsidR="00482EEB">
        <w:instrText xml:space="preserve"> REF _Ref528924748 \h  \* MERGEFORMAT </w:instrText>
      </w:r>
      <w:r w:rsidR="00482EEB">
        <w:fldChar w:fldCharType="separate"/>
      </w:r>
      <w:r>
        <w:t>Figure 14</w:t>
      </w:r>
      <w:r w:rsidR="00482EEB">
        <w:fldChar w:fldCharType="end"/>
      </w:r>
      <w:r>
        <w:t xml:space="preserve">), and a clinical algorithm that sequences the decisions and actions of a guideline (the screen shot in the upper-right corner of  </w:t>
      </w:r>
      <w:r>
        <w:fldChar w:fldCharType="begin"/>
      </w:r>
      <w:r>
        <w:instrText xml:space="preserve"> REF _Ref528924748 \h  \* MERGEFORMAT </w:instrText>
      </w:r>
      <w:r>
        <w:fldChar w:fldCharType="separate"/>
      </w:r>
      <w:r>
        <w:t>Figure 14</w:t>
      </w:r>
      <w:r>
        <w:fldChar w:fldCharType="end"/>
      </w:r>
      <w:r>
        <w:t>). Depending on the nature of the guideline knowledge to be modeled, the EON Guideline Model may allow a clinical algorithm to be specified as a collection of scenarios, decisions to be made in these scenarios, and preferred alternatives at these decision points. Alternatively, when complex sequencing of decisions and actions is required, the model allows a clinical algorithm to make use of additional operators that perform iteration, multiple branching, and synchronization of concurrent threads of execution.</w:t>
      </w:r>
    </w:p>
    <w:p w14:paraId="56181300" w14:textId="77777777" w:rsidR="008225FB" w:rsidRDefault="008225FB" w:rsidP="008225FB">
      <w:pPr>
        <w:widowControl w:val="0"/>
      </w:pPr>
    </w:p>
    <w:p w14:paraId="749DCB8D" w14:textId="77777777" w:rsidR="008225FB" w:rsidRDefault="008225FB" w:rsidP="008225FB">
      <w:pPr>
        <w:numPr>
          <w:ilvl w:val="0"/>
          <w:numId w:val="5"/>
        </w:numPr>
      </w:pPr>
      <w:r>
        <w:lastRenderedPageBreak/>
        <w:t xml:space="preserve">The </w:t>
      </w:r>
      <w:r>
        <w:rPr>
          <w:b/>
        </w:rPr>
        <w:t>medical-concept model</w:t>
      </w:r>
      <w:r>
        <w:t xml:space="preserve"> defines the particular clinical interventions that are typical for a given area of medicine, and the types of patient findings and patient problems that are most commonly reported in a given medical discipline. The medical-concept model is an explicit component of the EON knowledge base, in the acknowledgement that different classes of health-care providers tend to make different classes of observations about their patients and perform different kinds of patient-care activities. In ATHENA-CDS, the medical-concept model consists primarily of comorbidities affecting the management of hypertension and of the classes of antihypertensive drugs that the system may need to cover.  </w:t>
      </w:r>
    </w:p>
    <w:p w14:paraId="6496D748" w14:textId="77777777" w:rsidR="008225FB" w:rsidRDefault="008225FB" w:rsidP="008225FB"/>
    <w:p w14:paraId="09CDD720" w14:textId="77777777" w:rsidR="008225FB" w:rsidRDefault="008225FB" w:rsidP="008225FB">
      <w:pPr>
        <w:numPr>
          <w:ilvl w:val="0"/>
          <w:numId w:val="5"/>
        </w:numPr>
      </w:pPr>
      <w:r>
        <w:t xml:space="preserve">A </w:t>
      </w:r>
      <w:r>
        <w:rPr>
          <w:b/>
        </w:rPr>
        <w:t xml:space="preserve">patient data model </w:t>
      </w:r>
      <w:r>
        <w:t xml:space="preserve">defines the classes and attributes of patient information required by the rest of the system. This simplified view of patient data, created for the purpose of aiding in clinical decisions, supports: (a) a structured data model for representing information related to individual patients, (b) domains for values of attributes in the data model, and (c) logical expressions through which guideline decision-support systems can test the states of the patient. </w:t>
      </w:r>
    </w:p>
    <w:p w14:paraId="38C2A4AB" w14:textId="77777777" w:rsidR="008225FB" w:rsidRDefault="008225FB" w:rsidP="008225FB"/>
    <w:p w14:paraId="1E33F6E2" w14:textId="77777777" w:rsidR="008225FB" w:rsidRDefault="008225FB" w:rsidP="008225FB">
      <w:r>
        <w:lastRenderedPageBreak/>
        <w:t xml:space="preserve"> </w:t>
      </w:r>
      <w:r>
        <w:rPr>
          <w:noProof/>
        </w:rPr>
        <w:drawing>
          <wp:inline distT="0" distB="0" distL="0" distR="0" wp14:anchorId="1C2483FF" wp14:editId="3FE8933F">
            <wp:extent cx="5934710" cy="5305425"/>
            <wp:effectExtent l="19050" t="0" r="889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934710" cy="5305425"/>
                    </a:xfrm>
                    <a:prstGeom prst="rect">
                      <a:avLst/>
                    </a:prstGeom>
                    <a:noFill/>
                    <a:ln w="9525">
                      <a:noFill/>
                      <a:miter lim="800000"/>
                      <a:headEnd/>
                      <a:tailEnd/>
                    </a:ln>
                  </pic:spPr>
                </pic:pic>
              </a:graphicData>
            </a:graphic>
          </wp:inline>
        </w:drawing>
      </w:r>
    </w:p>
    <w:p w14:paraId="4A930FDF" w14:textId="77777777" w:rsidR="008225FB" w:rsidRDefault="008225FB" w:rsidP="008225FB">
      <w:pPr>
        <w:pStyle w:val="Caption"/>
      </w:pPr>
      <w:bookmarkStart w:id="128" w:name="_Ref528924748"/>
      <w:r>
        <w:t xml:space="preserve">Figure </w:t>
      </w:r>
      <w:fldSimple w:instr=" SEQ Figure \* ARABIC ">
        <w:r>
          <w:rPr>
            <w:noProof/>
          </w:rPr>
          <w:t>14</w:t>
        </w:r>
      </w:fldSimple>
      <w:bookmarkEnd w:id="128"/>
      <w:r>
        <w:t xml:space="preserve"> - The EON Guideline Model in the Protégé editor. The left panel shows part of the hierarchy of classes in the model. The </w:t>
      </w:r>
      <w:proofErr w:type="spellStart"/>
      <w:r>
        <w:t>Management_Guideline</w:t>
      </w:r>
      <w:proofErr w:type="spellEnd"/>
      <w:r>
        <w:t xml:space="preserve"> class is selected, shown by the violet highlighting. The template slots shown in the right panel include the </w:t>
      </w:r>
      <w:proofErr w:type="spellStart"/>
      <w:r>
        <w:t>clinical_algorithm</w:t>
      </w:r>
      <w:proofErr w:type="spellEnd"/>
      <w:r>
        <w:t xml:space="preserve"> slot. The clinical algorithm represents guideline recommendations in terms of patient scenarios, decision points, and action alternatives. The floating screen shot in the figure shows the hypertension management diagram (an instance of the </w:t>
      </w:r>
      <w:proofErr w:type="spellStart"/>
      <w:r>
        <w:t>Management_Diagram</w:t>
      </w:r>
      <w:proofErr w:type="spellEnd"/>
      <w:r>
        <w:t xml:space="preserve"> class) presented as a Protégé graph.</w:t>
      </w:r>
    </w:p>
    <w:p w14:paraId="06D4BAB4" w14:textId="77777777" w:rsidR="008225FB" w:rsidRDefault="008225FB" w:rsidP="00517EF4">
      <w:pPr>
        <w:pStyle w:val="Athena3"/>
        <w:numPr>
          <w:ilvl w:val="2"/>
          <w:numId w:val="14"/>
        </w:numPr>
      </w:pPr>
      <w:bookmarkStart w:id="129" w:name="_Toc115606486"/>
      <w:bookmarkStart w:id="130" w:name="_Toc528392933"/>
      <w:bookmarkStart w:id="131" w:name="_Toc528393189"/>
      <w:bookmarkStart w:id="132" w:name="_Toc528491988"/>
      <w:bookmarkStart w:id="133" w:name="_Toc122341426"/>
      <w:bookmarkStart w:id="134" w:name="_Toc533503277"/>
      <w:bookmarkStart w:id="135" w:name="_Toc75469675"/>
      <w:r>
        <w:t>ATHENA-CDS System Architecture</w:t>
      </w:r>
      <w:bookmarkEnd w:id="129"/>
      <w:bookmarkEnd w:id="130"/>
      <w:bookmarkEnd w:id="131"/>
      <w:bookmarkEnd w:id="132"/>
      <w:bookmarkEnd w:id="133"/>
      <w:bookmarkEnd w:id="134"/>
      <w:bookmarkEnd w:id="135"/>
    </w:p>
    <w:p w14:paraId="2A0B32F4" w14:textId="77777777" w:rsidR="008225FB" w:rsidRDefault="008225FB" w:rsidP="008225FB">
      <w:pPr>
        <w:rPr>
          <w:lang w:eastAsia="zh-CN"/>
        </w:rPr>
      </w:pPr>
    </w:p>
    <w:p w14:paraId="0AAE90E3" w14:textId="77777777" w:rsidR="008225FB" w:rsidRDefault="00A60B33" w:rsidP="008225FB">
      <w:pPr>
        <w:rPr>
          <w:lang w:eastAsia="zh-CN"/>
        </w:rPr>
      </w:pPr>
      <w:r>
        <w:rPr>
          <w:lang w:eastAsia="zh-CN"/>
        </w:rPr>
        <w:t xml:space="preserve">ATHENA-CDS can be integrated into a clinical environment in a variety of ways. In general, it needs (1) a way to invoke the decision-support service, (2) a client program that interacts with the EON Guideline Interpreter and presents the CDS recommendations to the end user, and (3) a way of extracting data from the EHR and converting them into a form usable by the </w:t>
      </w:r>
      <w:bookmarkStart w:id="136" w:name="OLE_LINK7"/>
      <w:r>
        <w:rPr>
          <w:lang w:eastAsia="zh-CN"/>
        </w:rPr>
        <w:t>EON Guideline Interpreter</w:t>
      </w:r>
      <w:bookmarkEnd w:id="136"/>
      <w:r>
        <w:rPr>
          <w:lang w:eastAsia="zh-CN"/>
        </w:rPr>
        <w:t>. As an example of such deployment, w</w:t>
      </w:r>
      <w:r w:rsidR="008225FB">
        <w:rPr>
          <w:lang w:eastAsia="zh-CN"/>
        </w:rPr>
        <w:t>ithin the VA medical centers’ information technology environment, ATHENA-</w:t>
      </w:r>
      <w:r>
        <w:rPr>
          <w:lang w:eastAsia="zh-CN"/>
        </w:rPr>
        <w:t>CDS</w:t>
      </w:r>
      <w:r w:rsidR="008225FB">
        <w:rPr>
          <w:lang w:eastAsia="zh-CN"/>
        </w:rPr>
        <w:t xml:space="preserve"> extends the EON architecture in five ways: </w:t>
      </w:r>
    </w:p>
    <w:p w14:paraId="65F90A90" w14:textId="77777777" w:rsidR="008225FB" w:rsidRDefault="008225FB" w:rsidP="008225FB">
      <w:pPr>
        <w:numPr>
          <w:ilvl w:val="0"/>
          <w:numId w:val="6"/>
        </w:numPr>
        <w:rPr>
          <w:lang w:eastAsia="zh-CN"/>
        </w:rPr>
      </w:pPr>
      <w:r>
        <w:rPr>
          <w:lang w:eastAsia="zh-CN"/>
        </w:rPr>
        <w:lastRenderedPageBreak/>
        <w:t>the ATHENA-</w:t>
      </w:r>
      <w:r w:rsidR="00A60B33">
        <w:rPr>
          <w:lang w:eastAsia="zh-CN"/>
        </w:rPr>
        <w:t>CDS</w:t>
      </w:r>
      <w:r>
        <w:rPr>
          <w:lang w:eastAsia="zh-CN"/>
        </w:rPr>
        <w:t xml:space="preserve"> Knowledge Base, which encodes—according to nationally recognized hypertension guidelines—the knowledge required to support decisions for managing</w:t>
      </w:r>
      <w:r w:rsidR="00A60B33">
        <w:rPr>
          <w:lang w:eastAsia="zh-CN"/>
        </w:rPr>
        <w:t>, for example,</w:t>
      </w:r>
      <w:r>
        <w:rPr>
          <w:lang w:eastAsia="zh-CN"/>
        </w:rPr>
        <w:t xml:space="preserve"> hypertension</w:t>
      </w:r>
      <w:r w:rsidR="00A60B33">
        <w:rPr>
          <w:lang w:eastAsia="zh-CN"/>
        </w:rPr>
        <w:t>,</w:t>
      </w:r>
      <w:r>
        <w:rPr>
          <w:lang w:eastAsia="zh-CN"/>
        </w:rPr>
        <w:t xml:space="preserve"> </w:t>
      </w:r>
      <w:proofErr w:type="gramStart"/>
      <w:r>
        <w:rPr>
          <w:lang w:eastAsia="zh-CN"/>
        </w:rPr>
        <w:t>patients;</w:t>
      </w:r>
      <w:proofErr w:type="gramEnd"/>
      <w:r>
        <w:rPr>
          <w:lang w:eastAsia="zh-CN"/>
        </w:rPr>
        <w:t xml:space="preserve"> </w:t>
      </w:r>
    </w:p>
    <w:p w14:paraId="1E1715B3" w14:textId="77777777" w:rsidR="008225FB" w:rsidRDefault="008225FB" w:rsidP="008225FB">
      <w:pPr>
        <w:ind w:left="360"/>
        <w:rPr>
          <w:lang w:eastAsia="zh-CN"/>
        </w:rPr>
      </w:pPr>
    </w:p>
    <w:p w14:paraId="76A83044" w14:textId="77777777" w:rsidR="008225FB" w:rsidRDefault="008225FB" w:rsidP="008225FB">
      <w:pPr>
        <w:numPr>
          <w:ilvl w:val="0"/>
          <w:numId w:val="6"/>
        </w:numPr>
        <w:rPr>
          <w:lang w:eastAsia="zh-CN"/>
        </w:rPr>
      </w:pPr>
      <w:r>
        <w:rPr>
          <w:lang w:eastAsia="zh-CN"/>
        </w:rPr>
        <w:t xml:space="preserve">a system for extracting data from VA data sources and converting them into a form usable by the </w:t>
      </w:r>
      <w:r w:rsidR="00A60B33">
        <w:rPr>
          <w:lang w:eastAsia="zh-CN"/>
        </w:rPr>
        <w:t xml:space="preserve">EON Guideline </w:t>
      </w:r>
      <w:proofErr w:type="gramStart"/>
      <w:r w:rsidR="00A60B33">
        <w:rPr>
          <w:lang w:eastAsia="zh-CN"/>
        </w:rPr>
        <w:t>Interpreter</w:t>
      </w:r>
      <w:r>
        <w:rPr>
          <w:lang w:eastAsia="zh-CN"/>
        </w:rPr>
        <w:t>;</w:t>
      </w:r>
      <w:proofErr w:type="gramEnd"/>
      <w:r>
        <w:rPr>
          <w:lang w:eastAsia="zh-CN"/>
        </w:rPr>
        <w:t xml:space="preserve"> </w:t>
      </w:r>
    </w:p>
    <w:p w14:paraId="2D50A268" w14:textId="77777777" w:rsidR="008225FB" w:rsidRDefault="008225FB" w:rsidP="008225FB">
      <w:pPr>
        <w:rPr>
          <w:lang w:eastAsia="zh-CN"/>
        </w:rPr>
      </w:pPr>
    </w:p>
    <w:p w14:paraId="09733372" w14:textId="77777777" w:rsidR="008225FB" w:rsidRDefault="008225FB" w:rsidP="008225FB">
      <w:pPr>
        <w:numPr>
          <w:ilvl w:val="0"/>
          <w:numId w:val="6"/>
        </w:numPr>
        <w:rPr>
          <w:lang w:eastAsia="zh-CN"/>
        </w:rPr>
      </w:pPr>
      <w:r>
        <w:rPr>
          <w:lang w:eastAsia="zh-CN"/>
        </w:rPr>
        <w:t xml:space="preserve">a mechanism for precomputing and storing guideline-based </w:t>
      </w:r>
      <w:proofErr w:type="gramStart"/>
      <w:r>
        <w:rPr>
          <w:lang w:eastAsia="zh-CN"/>
        </w:rPr>
        <w:t>advisories;</w:t>
      </w:r>
      <w:proofErr w:type="gramEnd"/>
      <w:r>
        <w:rPr>
          <w:lang w:eastAsia="zh-CN"/>
        </w:rPr>
        <w:t xml:space="preserve"> </w:t>
      </w:r>
    </w:p>
    <w:p w14:paraId="238950B7" w14:textId="77777777" w:rsidR="008225FB" w:rsidRDefault="008225FB" w:rsidP="008225FB">
      <w:pPr>
        <w:ind w:left="360"/>
        <w:rPr>
          <w:lang w:eastAsia="zh-CN"/>
        </w:rPr>
      </w:pPr>
    </w:p>
    <w:p w14:paraId="65EA4E13" w14:textId="77777777" w:rsidR="008225FB" w:rsidRDefault="008225FB" w:rsidP="008225FB">
      <w:pPr>
        <w:numPr>
          <w:ilvl w:val="0"/>
          <w:numId w:val="6"/>
        </w:numPr>
        <w:rPr>
          <w:lang w:eastAsia="zh-CN"/>
        </w:rPr>
      </w:pPr>
      <w:r>
        <w:rPr>
          <w:lang w:eastAsia="zh-CN"/>
        </w:rPr>
        <w:t xml:space="preserve">the ATHENA Client program, through which guideline-based recommendations are delivered to physicians in a pop-up window as described in Section </w:t>
      </w:r>
      <w:r>
        <w:rPr>
          <w:lang w:eastAsia="zh-CN"/>
        </w:rPr>
        <w:fldChar w:fldCharType="begin"/>
      </w:r>
      <w:r>
        <w:rPr>
          <w:lang w:eastAsia="zh-CN"/>
        </w:rPr>
        <w:instrText xml:space="preserve"> REF _Ref529551978 \r \h </w:instrText>
      </w:r>
      <w:r>
        <w:rPr>
          <w:lang w:eastAsia="zh-CN"/>
        </w:rPr>
      </w:r>
      <w:r>
        <w:rPr>
          <w:lang w:eastAsia="zh-CN"/>
        </w:rPr>
        <w:fldChar w:fldCharType="separate"/>
      </w:r>
      <w:r>
        <w:rPr>
          <w:lang w:eastAsia="zh-CN"/>
        </w:rPr>
        <w:t>II.1</w:t>
      </w:r>
      <w:r>
        <w:rPr>
          <w:lang w:eastAsia="zh-CN"/>
        </w:rPr>
        <w:fldChar w:fldCharType="end"/>
      </w:r>
      <w:r>
        <w:rPr>
          <w:lang w:eastAsia="zh-CN"/>
        </w:rPr>
        <w:t xml:space="preserve">; and </w:t>
      </w:r>
    </w:p>
    <w:p w14:paraId="68C227AF" w14:textId="77777777" w:rsidR="008225FB" w:rsidRDefault="008225FB" w:rsidP="008225FB">
      <w:pPr>
        <w:ind w:left="360"/>
        <w:rPr>
          <w:lang w:eastAsia="zh-CN"/>
        </w:rPr>
      </w:pPr>
    </w:p>
    <w:p w14:paraId="7B795D48" w14:textId="77777777" w:rsidR="008225FB" w:rsidRDefault="008225FB" w:rsidP="008225FB">
      <w:pPr>
        <w:numPr>
          <w:ilvl w:val="0"/>
          <w:numId w:val="6"/>
        </w:numPr>
        <w:rPr>
          <w:lang w:eastAsia="zh-CN"/>
        </w:rPr>
      </w:pPr>
      <w:r>
        <w:rPr>
          <w:lang w:eastAsia="zh-CN"/>
        </w:rPr>
        <w:t xml:space="preserve">an event monitor (also known as the Controller) that keeps track of provider logins and patient selection in VA’s </w:t>
      </w:r>
      <w:r>
        <w:t>Computerized Patient Record System</w:t>
      </w:r>
      <w:r>
        <w:rPr>
          <w:lang w:eastAsia="zh-CN"/>
        </w:rPr>
        <w:t xml:space="preserve"> (CPRS) information system, and that activates ATHENA Client (see Section </w:t>
      </w:r>
      <w:r>
        <w:rPr>
          <w:lang w:eastAsia="zh-CN"/>
        </w:rPr>
        <w:fldChar w:fldCharType="begin"/>
      </w:r>
      <w:r>
        <w:rPr>
          <w:lang w:eastAsia="zh-CN"/>
        </w:rPr>
        <w:instrText xml:space="preserve"> REF _Ref529602836 \r \h </w:instrText>
      </w:r>
      <w:r>
        <w:rPr>
          <w:lang w:eastAsia="zh-CN"/>
        </w:rPr>
      </w:r>
      <w:r>
        <w:rPr>
          <w:lang w:eastAsia="zh-CN"/>
        </w:rPr>
        <w:fldChar w:fldCharType="separate"/>
      </w:r>
      <w:r>
        <w:rPr>
          <w:lang w:eastAsia="zh-CN"/>
        </w:rPr>
        <w:t>II.2.2.4</w:t>
      </w:r>
      <w:r>
        <w:rPr>
          <w:lang w:eastAsia="zh-CN"/>
        </w:rPr>
        <w:fldChar w:fldCharType="end"/>
      </w:r>
      <w:r>
        <w:rPr>
          <w:lang w:eastAsia="zh-CN"/>
        </w:rPr>
        <w:t xml:space="preserve">). </w:t>
      </w:r>
    </w:p>
    <w:p w14:paraId="79FC84E5" w14:textId="77777777" w:rsidR="008225FB" w:rsidRDefault="008225FB" w:rsidP="008225FB">
      <w:pPr>
        <w:ind w:left="360"/>
        <w:rPr>
          <w:lang w:eastAsia="zh-CN"/>
        </w:rPr>
      </w:pPr>
    </w:p>
    <w:p w14:paraId="67833B34" w14:textId="77777777" w:rsidR="008225FB" w:rsidRDefault="008225FB" w:rsidP="008225FB">
      <w:pPr>
        <w:ind w:left="360"/>
        <w:rPr>
          <w:lang w:eastAsia="zh-CN"/>
        </w:rPr>
      </w:pPr>
      <w:r>
        <w:rPr>
          <w:lang w:eastAsia="zh-CN"/>
        </w:rPr>
        <w:t>The following sections describe the five ATHENA-</w:t>
      </w:r>
      <w:r w:rsidR="00A60B33">
        <w:rPr>
          <w:lang w:eastAsia="zh-CN"/>
        </w:rPr>
        <w:t>CDS</w:t>
      </w:r>
      <w:r>
        <w:rPr>
          <w:lang w:eastAsia="zh-CN"/>
        </w:rPr>
        <w:t xml:space="preserve"> components.</w:t>
      </w:r>
    </w:p>
    <w:p w14:paraId="30831707" w14:textId="77777777" w:rsidR="008225FB" w:rsidRDefault="008225FB" w:rsidP="008225FB">
      <w:pPr>
        <w:rPr>
          <w:lang w:eastAsia="zh-CN"/>
        </w:rPr>
      </w:pPr>
    </w:p>
    <w:p w14:paraId="301738EB" w14:textId="77777777" w:rsidR="008225FB" w:rsidRDefault="008225FB" w:rsidP="008225FB">
      <w:pPr>
        <w:rPr>
          <w:lang w:eastAsia="zh-CN"/>
        </w:rPr>
      </w:pPr>
      <w:commentRangeStart w:id="137"/>
      <w:r>
        <w:rPr>
          <w:noProof/>
        </w:rPr>
        <w:drawing>
          <wp:inline distT="0" distB="0" distL="0" distR="0" wp14:anchorId="5865A7E9" wp14:editId="4EE76F2F">
            <wp:extent cx="4891405" cy="3640455"/>
            <wp:effectExtent l="19050" t="0" r="4445"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4891405" cy="3640455"/>
                    </a:xfrm>
                    <a:prstGeom prst="rect">
                      <a:avLst/>
                    </a:prstGeom>
                    <a:noFill/>
                    <a:ln w="9525">
                      <a:noFill/>
                      <a:miter lim="800000"/>
                      <a:headEnd/>
                      <a:tailEnd/>
                    </a:ln>
                  </pic:spPr>
                </pic:pic>
              </a:graphicData>
            </a:graphic>
          </wp:inline>
        </w:drawing>
      </w:r>
      <w:commentRangeEnd w:id="137"/>
      <w:r w:rsidR="00482EEB">
        <w:rPr>
          <w:rStyle w:val="CommentReference"/>
          <w:rFonts w:ascii="Times New Roman" w:eastAsia="SimSun" w:hAnsi="Times New Roman" w:cs="Times New Roman"/>
          <w:lang w:eastAsia="zh-CN"/>
        </w:rPr>
        <w:commentReference w:id="137"/>
      </w:r>
    </w:p>
    <w:p w14:paraId="05EF4CE4" w14:textId="77777777" w:rsidR="008225FB" w:rsidRDefault="008225FB" w:rsidP="008225FB">
      <w:pPr>
        <w:pStyle w:val="Caption"/>
      </w:pPr>
      <w:bookmarkStart w:id="138" w:name="_Ref528924949"/>
      <w:r>
        <w:t xml:space="preserve">Figure </w:t>
      </w:r>
      <w:fldSimple w:instr=" SEQ Figure \* ARABIC ">
        <w:r>
          <w:rPr>
            <w:noProof/>
          </w:rPr>
          <w:t>15</w:t>
        </w:r>
      </w:fldSimple>
      <w:bookmarkEnd w:id="138"/>
      <w:r>
        <w:t xml:space="preserve"> - ATHENA-CDS system architecture. The current implementation of </w:t>
      </w:r>
      <w:r>
        <w:rPr>
          <w:lang w:eastAsia="zh-CN"/>
        </w:rPr>
        <w:t xml:space="preserve">ATHENA-CDS SYSTEM is integrated into the VA clinical information system. </w:t>
      </w:r>
    </w:p>
    <w:p w14:paraId="48657F2D" w14:textId="77777777" w:rsidR="008225FB" w:rsidRDefault="008225FB" w:rsidP="008225FB">
      <w:pPr>
        <w:pStyle w:val="Caption"/>
      </w:pPr>
    </w:p>
    <w:p w14:paraId="78CCAB99" w14:textId="77777777" w:rsidR="008225FB" w:rsidRDefault="008225FB" w:rsidP="008225FB">
      <w:pPr>
        <w:pStyle w:val="Athena4"/>
      </w:pPr>
      <w:bookmarkStart w:id="139" w:name="_Toc528491990"/>
      <w:r>
        <w:t>ATHENA-CDS Knowledge Base</w:t>
      </w:r>
      <w:bookmarkEnd w:id="139"/>
    </w:p>
    <w:p w14:paraId="5EE00D02" w14:textId="77777777" w:rsidR="008225FB" w:rsidRDefault="008225FB" w:rsidP="008225FB">
      <w:pPr>
        <w:rPr>
          <w:lang w:eastAsia="zh-CN"/>
        </w:rPr>
      </w:pPr>
      <w:r>
        <w:rPr>
          <w:iCs/>
          <w:lang w:eastAsia="zh-CN"/>
        </w:rPr>
        <w:t>The ATHENA-CDS Knowledge Base</w:t>
      </w:r>
      <w:r>
        <w:rPr>
          <w:lang w:eastAsia="zh-CN"/>
        </w:rPr>
        <w:t xml:space="preserve"> extends the EON knowledge base, such that it: (1) represents medical concepts used in the treatment of </w:t>
      </w:r>
      <w:r w:rsidR="00A60B33">
        <w:rPr>
          <w:lang w:eastAsia="zh-CN"/>
        </w:rPr>
        <w:t>a target disease</w:t>
      </w:r>
      <w:r>
        <w:rPr>
          <w:lang w:eastAsia="zh-CN"/>
        </w:rPr>
        <w:t xml:space="preserve">; </w:t>
      </w:r>
      <w:r w:rsidR="00482EEB">
        <w:rPr>
          <w:lang w:eastAsia="zh-CN"/>
        </w:rPr>
        <w:t xml:space="preserve">and </w:t>
      </w:r>
      <w:r>
        <w:rPr>
          <w:lang w:eastAsia="zh-CN"/>
        </w:rPr>
        <w:t xml:space="preserve">(2) encodes </w:t>
      </w:r>
      <w:r>
        <w:rPr>
          <w:lang w:eastAsia="zh-CN"/>
        </w:rPr>
        <w:lastRenderedPageBreak/>
        <w:t xml:space="preserve">details of the guidelines that are required to allow the Guideline Interpreter to reason about the treatment of </w:t>
      </w:r>
      <w:r w:rsidR="00A60B33">
        <w:rPr>
          <w:lang w:eastAsia="zh-CN"/>
        </w:rPr>
        <w:t>the target disease</w:t>
      </w:r>
      <w:r>
        <w:rPr>
          <w:lang w:eastAsia="zh-CN"/>
        </w:rPr>
        <w:t xml:space="preserve"> and related comorbi</w:t>
      </w:r>
      <w:r w:rsidR="00482EEB">
        <w:rPr>
          <w:lang w:eastAsia="zh-CN"/>
        </w:rPr>
        <w:t>dities for a particular patient.</w:t>
      </w:r>
    </w:p>
    <w:p w14:paraId="545FEC74" w14:textId="77777777" w:rsidR="008225FB" w:rsidRDefault="008225FB" w:rsidP="008225FB">
      <w:pPr>
        <w:rPr>
          <w:lang w:eastAsia="zh-CN"/>
        </w:rPr>
      </w:pPr>
    </w:p>
    <w:p w14:paraId="7EFEF91A" w14:textId="77777777" w:rsidR="008225FB" w:rsidRDefault="008225FB" w:rsidP="008225FB">
      <w:pPr>
        <w:numPr>
          <w:ilvl w:val="0"/>
          <w:numId w:val="3"/>
        </w:numPr>
        <w:rPr>
          <w:lang w:eastAsia="zh-CN"/>
        </w:rPr>
      </w:pPr>
      <w:r>
        <w:rPr>
          <w:i/>
          <w:iCs/>
          <w:lang w:eastAsia="zh-CN"/>
        </w:rPr>
        <w:t>Medical concepts –</w:t>
      </w:r>
      <w:r>
        <w:rPr>
          <w:iCs/>
          <w:lang w:eastAsia="zh-CN"/>
        </w:rPr>
        <w:t xml:space="preserve"> Guidelines are usually written with general terms (</w:t>
      </w:r>
      <w:proofErr w:type="spellStart"/>
      <w:r>
        <w:rPr>
          <w:iCs/>
          <w:lang w:eastAsia="zh-CN"/>
        </w:rPr>
        <w:t>eg</w:t>
      </w:r>
      <w:proofErr w:type="spellEnd"/>
      <w:r>
        <w:rPr>
          <w:iCs/>
          <w:lang w:eastAsia="zh-CN"/>
        </w:rPr>
        <w:t xml:space="preserve"> “diabetes mellitus” that are represented in the patient data by many different files </w:t>
      </w:r>
      <w:proofErr w:type="gramStart"/>
      <w:r>
        <w:rPr>
          <w:iCs/>
          <w:lang w:eastAsia="zh-CN"/>
        </w:rPr>
        <w:t xml:space="preserve">( </w:t>
      </w:r>
      <w:proofErr w:type="spellStart"/>
      <w:r>
        <w:rPr>
          <w:iCs/>
          <w:lang w:eastAsia="zh-CN"/>
        </w:rPr>
        <w:t>eg</w:t>
      </w:r>
      <w:proofErr w:type="spellEnd"/>
      <w:proofErr w:type="gramEnd"/>
      <w:r>
        <w:rPr>
          <w:iCs/>
          <w:lang w:eastAsia="zh-CN"/>
        </w:rPr>
        <w:t xml:space="preserve"> ICD9 codes for diabetes include 250.01, 250.03, 250.11, 250.13 …). </w:t>
      </w:r>
      <w:r>
        <w:rPr>
          <w:lang w:eastAsia="zh-CN"/>
        </w:rPr>
        <w:t>When recommendations of a clinical guideline or protocol are encoded in a computer-interpreter model, they are constructed as formal statements. The statements reference medical concepts describing patient states of health and also interventions that have been or should be performed for a patient. These medical concepts are formalized as a hierarchy of concept classes and are part of the EON medical concept model. The concept classes are used to provide conceptual categories through which the patient findings, diagnosis, and ongoing treatment can be expressed. They include: vital signs (e.g., Weight), diagnostic terms (e.g., Diabetes-Mellitus-Type1), ICD9 codes (e.g., 274.9  for  “</w:t>
      </w:r>
      <w:r>
        <w:t>Gout, unspecified”)</w:t>
      </w:r>
      <w:r>
        <w:rPr>
          <w:lang w:eastAsia="zh-CN"/>
        </w:rPr>
        <w:t xml:space="preserve">, laboratory-test results (e.g., Creatinine), demographic concepts (e.g., Race and Sex), drug classes (e.g., </w:t>
      </w:r>
      <w:proofErr w:type="spellStart"/>
      <w:r>
        <w:rPr>
          <w:lang w:eastAsia="zh-CN"/>
        </w:rPr>
        <w:t>Thiazide_Diuretics</w:t>
      </w:r>
      <w:proofErr w:type="spellEnd"/>
      <w:r>
        <w:rPr>
          <w:lang w:eastAsia="zh-CN"/>
        </w:rPr>
        <w:t>), generic drugs (e.g., atenolol), units of measure (e.g., milligram), and defined concepts (e.g., risk group A: no risk factor and no target organ damage or clinical cardiovascular disease).</w:t>
      </w:r>
      <w:r>
        <w:rPr>
          <w:rStyle w:val="FootnoteReference"/>
          <w:lang w:eastAsia="zh-CN"/>
        </w:rPr>
        <w:footnoteReference w:id="3"/>
      </w:r>
      <w:r>
        <w:rPr>
          <w:lang w:eastAsia="zh-CN"/>
        </w:rPr>
        <w:t xml:space="preserve"> </w:t>
      </w:r>
      <w:r>
        <w:rPr>
          <w:lang w:eastAsia="zh-CN"/>
        </w:rPr>
        <w:br/>
        <w:t xml:space="preserve"> </w:t>
      </w:r>
    </w:p>
    <w:p w14:paraId="16A747EB" w14:textId="77777777" w:rsidR="008225FB" w:rsidRDefault="008225FB" w:rsidP="008225FB">
      <w:pPr>
        <w:numPr>
          <w:ilvl w:val="0"/>
          <w:numId w:val="3"/>
        </w:numPr>
        <w:rPr>
          <w:lang w:eastAsia="zh-CN"/>
        </w:rPr>
      </w:pPr>
      <w:r>
        <w:rPr>
          <w:i/>
          <w:iCs/>
          <w:lang w:eastAsia="zh-CN"/>
        </w:rPr>
        <w:t>Guideline-based decision-support knowledge</w:t>
      </w:r>
      <w:r>
        <w:rPr>
          <w:lang w:eastAsia="zh-CN"/>
        </w:rPr>
        <w:t xml:space="preserve"> </w:t>
      </w:r>
      <w:r>
        <w:rPr>
          <w:i/>
          <w:iCs/>
          <w:lang w:eastAsia="zh-CN"/>
        </w:rPr>
        <w:t>–</w:t>
      </w:r>
      <w:r>
        <w:rPr>
          <w:lang w:eastAsia="zh-CN"/>
        </w:rPr>
        <w:t xml:space="preserve"> The decision-support knowledge for guideline-based care includes criteria for applying the guidelines to a patient case (e.g., patient must have a diagnosis of hypertension and must not be pregnant), patient scenarios for </w:t>
      </w:r>
      <w:r w:rsidR="00A60B33">
        <w:rPr>
          <w:lang w:eastAsia="zh-CN"/>
        </w:rPr>
        <w:t>disease</w:t>
      </w:r>
      <w:r>
        <w:rPr>
          <w:lang w:eastAsia="zh-CN"/>
        </w:rPr>
        <w:t xml:space="preserve"> management, alternative choices and justifications for them, guideline-based indications and contraindications for each class of </w:t>
      </w:r>
      <w:r w:rsidR="00A60B33">
        <w:rPr>
          <w:lang w:eastAsia="zh-CN"/>
        </w:rPr>
        <w:t>drug</w:t>
      </w:r>
      <w:r>
        <w:rPr>
          <w:lang w:eastAsia="zh-CN"/>
        </w:rPr>
        <w:t xml:space="preserve"> agents, and dose ranges of individual drug components. The decision-support knowledge is encoded as instances of the EON Guideline Model (see </w:t>
      </w:r>
      <w:r>
        <w:rPr>
          <w:lang w:eastAsia="zh-CN"/>
        </w:rPr>
        <w:fldChar w:fldCharType="begin"/>
      </w:r>
      <w:r>
        <w:rPr>
          <w:lang w:eastAsia="zh-CN"/>
        </w:rPr>
        <w:instrText xml:space="preserve"> REF _Ref528924748 \h </w:instrText>
      </w:r>
      <w:r>
        <w:rPr>
          <w:lang w:eastAsia="zh-CN"/>
        </w:rPr>
      </w:r>
      <w:r>
        <w:rPr>
          <w:lang w:eastAsia="zh-CN"/>
        </w:rPr>
        <w:fldChar w:fldCharType="separate"/>
      </w:r>
      <w:r>
        <w:t xml:space="preserve">Figure </w:t>
      </w:r>
      <w:r>
        <w:rPr>
          <w:noProof/>
        </w:rPr>
        <w:t>14</w:t>
      </w:r>
      <w:r>
        <w:rPr>
          <w:lang w:eastAsia="zh-CN"/>
        </w:rPr>
        <w:fldChar w:fldCharType="end"/>
      </w:r>
      <w:r>
        <w:rPr>
          <w:lang w:eastAsia="zh-CN"/>
        </w:rPr>
        <w:t>).</w:t>
      </w:r>
    </w:p>
    <w:p w14:paraId="2A7EC462" w14:textId="77777777" w:rsidR="008225FB" w:rsidRDefault="008225FB" w:rsidP="008225FB">
      <w:pPr>
        <w:rPr>
          <w:lang w:eastAsia="zh-CN"/>
        </w:rPr>
      </w:pPr>
    </w:p>
    <w:p w14:paraId="5C40BE6A" w14:textId="77777777" w:rsidR="00482EEB" w:rsidRDefault="008225FB" w:rsidP="008225FB">
      <w:pPr>
        <w:rPr>
          <w:lang w:eastAsia="zh-CN"/>
        </w:rPr>
      </w:pPr>
      <w:commentRangeStart w:id="140"/>
      <w:r>
        <w:rPr>
          <w:lang w:eastAsia="zh-CN"/>
        </w:rPr>
        <w:t xml:space="preserve">In </w:t>
      </w:r>
      <w:r>
        <w:rPr>
          <w:lang w:eastAsia="zh-CN"/>
        </w:rPr>
        <w:fldChar w:fldCharType="begin"/>
      </w:r>
      <w:r>
        <w:rPr>
          <w:lang w:eastAsia="zh-CN"/>
        </w:rPr>
        <w:instrText xml:space="preserve"> REF _Ref528924949 \h </w:instrText>
      </w:r>
      <w:r>
        <w:rPr>
          <w:lang w:eastAsia="zh-CN"/>
        </w:rPr>
      </w:r>
      <w:r>
        <w:rPr>
          <w:lang w:eastAsia="zh-CN"/>
        </w:rPr>
        <w:fldChar w:fldCharType="separate"/>
      </w:r>
      <w:r>
        <w:t xml:space="preserve">Figure </w:t>
      </w:r>
      <w:r>
        <w:rPr>
          <w:noProof/>
        </w:rPr>
        <w:t>15</w:t>
      </w:r>
      <w:r>
        <w:rPr>
          <w:lang w:eastAsia="zh-CN"/>
        </w:rPr>
        <w:fldChar w:fldCharType="end"/>
      </w:r>
      <w:r>
        <w:rPr>
          <w:lang w:eastAsia="zh-CN"/>
        </w:rPr>
        <w:t xml:space="preserve">, the ATHENA-CDS Knowledge Base is displayed as a rectangle. In the deployed system, the knowledge base is stored on a fileserver as a collection of Protégé files. The knowledge base is accessed by other EON and ATHENA-CDS components through Protégé’s Application Programming Interface (API), shown as a pink oval in </w:t>
      </w:r>
      <w:r>
        <w:rPr>
          <w:lang w:eastAsia="zh-CN"/>
        </w:rPr>
        <w:fldChar w:fldCharType="begin"/>
      </w:r>
      <w:r>
        <w:rPr>
          <w:lang w:eastAsia="zh-CN"/>
        </w:rPr>
        <w:instrText xml:space="preserve"> REF _Ref528924949 \h </w:instrText>
      </w:r>
      <w:r>
        <w:rPr>
          <w:lang w:eastAsia="zh-CN"/>
        </w:rPr>
      </w:r>
      <w:r>
        <w:rPr>
          <w:lang w:eastAsia="zh-CN"/>
        </w:rPr>
        <w:fldChar w:fldCharType="separate"/>
      </w:r>
      <w:r>
        <w:t xml:space="preserve">Figure </w:t>
      </w:r>
      <w:r>
        <w:rPr>
          <w:noProof/>
        </w:rPr>
        <w:t>15</w:t>
      </w:r>
      <w:r>
        <w:rPr>
          <w:lang w:eastAsia="zh-CN"/>
        </w:rPr>
        <w:fldChar w:fldCharType="end"/>
      </w:r>
      <w:r>
        <w:rPr>
          <w:lang w:eastAsia="zh-CN"/>
        </w:rPr>
        <w:t>.</w:t>
      </w:r>
      <w:commentRangeEnd w:id="140"/>
      <w:r w:rsidR="00482EEB">
        <w:rPr>
          <w:rStyle w:val="CommentReference"/>
          <w:rFonts w:ascii="Times New Roman" w:eastAsia="SimSun" w:hAnsi="Times New Roman" w:cs="Times New Roman"/>
          <w:lang w:eastAsia="zh-CN"/>
        </w:rPr>
        <w:commentReference w:id="140"/>
      </w:r>
    </w:p>
    <w:p w14:paraId="3AD5C80B" w14:textId="77777777" w:rsidR="008225FB" w:rsidRDefault="008225FB" w:rsidP="008225FB">
      <w:pPr>
        <w:rPr>
          <w:lang w:eastAsia="zh-CN"/>
        </w:rPr>
      </w:pPr>
    </w:p>
    <w:p w14:paraId="3668182D" w14:textId="77777777" w:rsidR="008225FB" w:rsidRDefault="008225FB" w:rsidP="008225FB">
      <w:pPr>
        <w:pStyle w:val="Athena4"/>
      </w:pPr>
      <w:bookmarkStart w:id="141" w:name="_Toc528491991"/>
      <w:bookmarkStart w:id="142" w:name="_Ref530069527"/>
      <w:bookmarkStart w:id="143" w:name="_Ref121502470"/>
      <w:bookmarkStart w:id="144" w:name="_Ref122097353"/>
      <w:bookmarkStart w:id="145" w:name="_Ref123641688"/>
      <w:commentRangeStart w:id="146"/>
      <w:r>
        <w:t>Data Extractor, Converter, and Precomputation of Advisories</w:t>
      </w:r>
      <w:bookmarkEnd w:id="141"/>
      <w:bookmarkEnd w:id="142"/>
      <w:bookmarkEnd w:id="143"/>
      <w:bookmarkEnd w:id="144"/>
      <w:bookmarkEnd w:id="145"/>
      <w:commentRangeEnd w:id="146"/>
      <w:r w:rsidR="004E4DA7">
        <w:rPr>
          <w:rStyle w:val="CommentReference"/>
          <w:b w:val="0"/>
          <w:bCs w:val="0"/>
        </w:rPr>
        <w:commentReference w:id="146"/>
      </w:r>
    </w:p>
    <w:p w14:paraId="52744971" w14:textId="77777777" w:rsidR="008225FB" w:rsidRDefault="008225FB" w:rsidP="008225FB"/>
    <w:p w14:paraId="52325EBF" w14:textId="77777777" w:rsidR="008225FB" w:rsidRDefault="008225FB" w:rsidP="008225FB">
      <w:r>
        <w:t>This subsection describes the data extraction and conversion that are necessary for the ATHENA-</w:t>
      </w:r>
      <w:r w:rsidR="00A60B33">
        <w:t>HTN</w:t>
      </w:r>
      <w:r>
        <w:t xml:space="preserve"> SYSTEM to use data from the VA </w:t>
      </w:r>
      <w:proofErr w:type="spellStart"/>
      <w:r>
        <w:t>VistA</w:t>
      </w:r>
      <w:proofErr w:type="spellEnd"/>
      <w:r>
        <w:t xml:space="preserve"> database. </w:t>
      </w:r>
      <w:r w:rsidR="00A60B33">
        <w:t xml:space="preserve">As part of other projects, </w:t>
      </w:r>
      <w:r w:rsidR="00A60B33">
        <w:lastRenderedPageBreak/>
        <w:t xml:space="preserve">ATHENA-CDS has also been programmed to use data from </w:t>
      </w:r>
      <w:r w:rsidR="00A60B33" w:rsidRPr="00A60B33">
        <w:rPr>
          <w:highlight w:val="yellow"/>
        </w:rPr>
        <w:t>XXXXX</w:t>
      </w:r>
      <w:r w:rsidR="00A60B33">
        <w:t>. This section</w:t>
      </w:r>
      <w:r>
        <w:t xml:space="preserve"> also covers the precomputation and storage of ATHENA-CDS advisories to be delivered to clinicians when they access patient records in VA’s CPRS system. The process is diagramed in </w:t>
      </w:r>
      <w:r w:rsidR="00482EEB">
        <w:fldChar w:fldCharType="begin"/>
      </w:r>
      <w:r w:rsidR="00482EEB">
        <w:instrText xml:space="preserve"> REF _Ref528925184 \h </w:instrText>
      </w:r>
      <w:r w:rsidR="00482EEB">
        <w:fldChar w:fldCharType="separate"/>
      </w:r>
      <w:r>
        <w:t xml:space="preserve">Figure </w:t>
      </w:r>
      <w:r>
        <w:rPr>
          <w:noProof/>
        </w:rPr>
        <w:t>16</w:t>
      </w:r>
      <w:r w:rsidR="00482EEB">
        <w:fldChar w:fldCharType="end"/>
      </w:r>
      <w:r>
        <w:t>.</w:t>
      </w:r>
    </w:p>
    <w:p w14:paraId="7169B866" w14:textId="77777777" w:rsidR="008225FB" w:rsidRDefault="00923630" w:rsidP="008225FB">
      <w:pPr>
        <w:keepNext/>
      </w:pPr>
      <w:r>
        <w:rPr>
          <w:noProof/>
        </w:rPr>
        <w:pict w14:anchorId="31ACF7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9.25pt;height:269.05pt;mso-width-percent:0;mso-height-percent:0;mso-width-percent:0;mso-height-percent:0">
            <v:imagedata r:id="rId29" o:title=""/>
          </v:shape>
        </w:pict>
      </w:r>
    </w:p>
    <w:p w14:paraId="7FD41A49" w14:textId="77777777" w:rsidR="008225FB" w:rsidRDefault="008225FB" w:rsidP="008225FB">
      <w:pPr>
        <w:pStyle w:val="Caption"/>
      </w:pPr>
      <w:bookmarkStart w:id="147" w:name="_Ref528925184"/>
      <w:r>
        <w:t xml:space="preserve">Figure </w:t>
      </w:r>
      <w:fldSimple w:instr=" SEQ Figure \* ARABIC ">
        <w:r>
          <w:rPr>
            <w:noProof/>
          </w:rPr>
          <w:t>16</w:t>
        </w:r>
      </w:fldSimple>
      <w:bookmarkEnd w:id="147"/>
      <w:r>
        <w:t xml:space="preserve"> - Nightly extraction and conversion of data, and precomputation of ATHENA-</w:t>
      </w:r>
      <w:r w:rsidR="00A60B33">
        <w:t>HTN</w:t>
      </w:r>
      <w:r>
        <w:t xml:space="preserve"> advisories </w:t>
      </w:r>
    </w:p>
    <w:p w14:paraId="07015ED4" w14:textId="77777777" w:rsidR="008225FB" w:rsidRDefault="008225FB" w:rsidP="008225FB">
      <w:pPr>
        <w:rPr>
          <w:sz w:val="20"/>
        </w:rPr>
      </w:pPr>
    </w:p>
    <w:p w14:paraId="5A9FABAD" w14:textId="77777777" w:rsidR="008225FB" w:rsidRDefault="008225FB" w:rsidP="008225FB">
      <w:pPr>
        <w:rPr>
          <w:sz w:val="20"/>
        </w:rPr>
      </w:pPr>
    </w:p>
    <w:p w14:paraId="3A8A02AF" w14:textId="77777777" w:rsidR="008225FB" w:rsidRDefault="008225FB" w:rsidP="008225FB">
      <w:r>
        <w:t>To generate patient-specific advisories for the management of patients with hypertension, ATHENA-</w:t>
      </w:r>
      <w:r w:rsidR="00A60B33">
        <w:t>HTN</w:t>
      </w:r>
      <w:r>
        <w:t xml:space="preserve"> SYSTEM depends on data extracted from the VA </w:t>
      </w:r>
      <w:proofErr w:type="spellStart"/>
      <w:r>
        <w:t>VistA</w:t>
      </w:r>
      <w:proofErr w:type="spellEnd"/>
      <w:r>
        <w:t xml:space="preserve"> database. Because </w:t>
      </w:r>
      <w:proofErr w:type="spellStart"/>
      <w:r>
        <w:t>VistA</w:t>
      </w:r>
      <w:proofErr w:type="spellEnd"/>
      <w:r>
        <w:t xml:space="preserve"> uses the hierarchical MUMPS</w:t>
      </w:r>
      <w:r>
        <w:rPr>
          <w:rStyle w:val="FootnoteReference"/>
        </w:rPr>
        <w:footnoteReference w:id="4"/>
      </w:r>
      <w:r>
        <w:t xml:space="preserve"> database system—not a relational database system, as required by EON software components—data must be extracted from </w:t>
      </w:r>
      <w:proofErr w:type="spellStart"/>
      <w:r>
        <w:t>VistA</w:t>
      </w:r>
      <w:proofErr w:type="spellEnd"/>
      <w:r>
        <w:t xml:space="preserve"> and transformed into a relational format. The extraction is done by a M program that writes out selected patient data into a tabular flat file. This file is then loaded, through </w:t>
      </w:r>
      <w:r>
        <w:rPr>
          <w:lang w:eastAsia="zh-CN"/>
        </w:rPr>
        <w:t>MS SQL Server data transformation service (DTS)</w:t>
      </w:r>
      <w:r>
        <w:t xml:space="preserve"> scripts, to tables in an SQL Server database, referred to as the ATHENA-CDS database.</w:t>
      </w:r>
    </w:p>
    <w:p w14:paraId="5B95D08F" w14:textId="77777777" w:rsidR="008225FB" w:rsidRDefault="008225FB" w:rsidP="008225FB"/>
    <w:p w14:paraId="1D6EE7C0" w14:textId="77777777" w:rsidR="008225FB" w:rsidRDefault="008225FB" w:rsidP="008225FB">
      <w:r>
        <w:t xml:space="preserve">The </w:t>
      </w:r>
      <w:r>
        <w:rPr>
          <w:lang w:eastAsia="zh-CN"/>
        </w:rPr>
        <w:t>MS SQL Server DTS</w:t>
      </w:r>
      <w:r>
        <w:t xml:space="preserve"> scripts perform basic data scrubbing operations. For instance, they:</w:t>
      </w:r>
    </w:p>
    <w:p w14:paraId="42BD7682" w14:textId="77777777" w:rsidR="008225FB" w:rsidRDefault="008225FB" w:rsidP="008225FB"/>
    <w:p w14:paraId="7978372F" w14:textId="77777777" w:rsidR="008225FB" w:rsidRDefault="008225FB" w:rsidP="008225FB">
      <w:pPr>
        <w:numPr>
          <w:ilvl w:val="0"/>
          <w:numId w:val="4"/>
        </w:numPr>
      </w:pPr>
      <w:r>
        <w:t xml:space="preserve">convert date and numeric string data into date and numeric SQL Server </w:t>
      </w:r>
      <w:proofErr w:type="gramStart"/>
      <w:r>
        <w:t>fields;</w:t>
      </w:r>
      <w:proofErr w:type="gramEnd"/>
    </w:p>
    <w:p w14:paraId="13E9FDBD" w14:textId="77777777" w:rsidR="008225FB" w:rsidRDefault="008225FB" w:rsidP="008225FB">
      <w:pPr>
        <w:ind w:left="360"/>
      </w:pPr>
    </w:p>
    <w:p w14:paraId="12B7F249" w14:textId="77777777" w:rsidR="008225FB" w:rsidRDefault="008225FB" w:rsidP="008225FB">
      <w:pPr>
        <w:numPr>
          <w:ilvl w:val="0"/>
          <w:numId w:val="4"/>
        </w:numPr>
      </w:pPr>
      <w:r>
        <w:t xml:space="preserve">transform the “systolic blood pressure/diastolic blood pressure” string used in </w:t>
      </w:r>
      <w:proofErr w:type="spellStart"/>
      <w:r>
        <w:t>VistA</w:t>
      </w:r>
      <w:proofErr w:type="spellEnd"/>
      <w:r>
        <w:t xml:space="preserve"> into two separate data </w:t>
      </w:r>
      <w:proofErr w:type="gramStart"/>
      <w:r>
        <w:t>entries;</w:t>
      </w:r>
      <w:proofErr w:type="gramEnd"/>
    </w:p>
    <w:p w14:paraId="35D69DF5" w14:textId="77777777" w:rsidR="008225FB" w:rsidRDefault="008225FB" w:rsidP="008225FB"/>
    <w:p w14:paraId="057685C4" w14:textId="77777777" w:rsidR="008225FB" w:rsidRDefault="008225FB" w:rsidP="008225FB">
      <w:pPr>
        <w:numPr>
          <w:ilvl w:val="0"/>
          <w:numId w:val="4"/>
        </w:numPr>
      </w:pPr>
      <w:r>
        <w:lastRenderedPageBreak/>
        <w:t xml:space="preserve">separate Vitals data (e.g., heights, weights, blood pressure, and pulses) into another </w:t>
      </w:r>
      <w:proofErr w:type="gramStart"/>
      <w:r>
        <w:t>table;</w:t>
      </w:r>
      <w:proofErr w:type="gramEnd"/>
    </w:p>
    <w:p w14:paraId="2EF667CD" w14:textId="77777777" w:rsidR="008225FB" w:rsidRDefault="008225FB" w:rsidP="008225FB"/>
    <w:p w14:paraId="3DF8F4C5" w14:textId="77777777" w:rsidR="008225FB" w:rsidRDefault="008225FB" w:rsidP="008225FB">
      <w:pPr>
        <w:numPr>
          <w:ilvl w:val="0"/>
          <w:numId w:val="4"/>
        </w:numPr>
      </w:pPr>
      <w:r>
        <w:t>combine diagnostic data derived from multiple sources into a single table; and</w:t>
      </w:r>
    </w:p>
    <w:p w14:paraId="12D3067B" w14:textId="77777777" w:rsidR="008225FB" w:rsidRDefault="008225FB" w:rsidP="008225FB"/>
    <w:p w14:paraId="44AC5927" w14:textId="77777777" w:rsidR="00A60B33" w:rsidRDefault="008225FB" w:rsidP="00A60B33">
      <w:pPr>
        <w:numPr>
          <w:ilvl w:val="0"/>
          <w:numId w:val="4"/>
        </w:numPr>
        <w:rPr>
          <w:rFonts w:cs="Arial"/>
        </w:rPr>
      </w:pPr>
      <w:r>
        <w:t>scrub out obvious erroneous data entries, such as dates in the future or impossible lab values.</w:t>
      </w:r>
    </w:p>
    <w:p w14:paraId="22E4F70D" w14:textId="77777777" w:rsidR="008225FB" w:rsidRDefault="008225FB" w:rsidP="008225FB">
      <w:pPr>
        <w:ind w:left="360"/>
        <w:rPr>
          <w:sz w:val="20"/>
          <w:szCs w:val="20"/>
        </w:rPr>
      </w:pPr>
    </w:p>
    <w:p w14:paraId="44E664F2" w14:textId="77777777" w:rsidR="008225FB" w:rsidRDefault="008225FB" w:rsidP="008225FB">
      <w:r>
        <w:t>After the creation of relational ATHENA-CDS tables, a Java program—Converter.java—performs further conversions to normalize and format data to populate tables in the ATHENEON database. ATHENEON is used by the EON components as well as ATHENA-CDS Client.</w:t>
      </w:r>
    </w:p>
    <w:p w14:paraId="55BB6CBB" w14:textId="77777777" w:rsidR="008225FB" w:rsidRDefault="008225FB" w:rsidP="008225FB">
      <w:pPr>
        <w:ind w:left="360"/>
      </w:pPr>
    </w:p>
    <w:p w14:paraId="12473374" w14:textId="77777777" w:rsidR="008225FB" w:rsidRDefault="008225FB" w:rsidP="008225FB">
      <w:pPr>
        <w:numPr>
          <w:ilvl w:val="0"/>
          <w:numId w:val="2"/>
        </w:numPr>
      </w:pPr>
      <w:r>
        <w:t>Computes a prescription’s daily dose in milligrams from the prescription information.</w:t>
      </w:r>
    </w:p>
    <w:p w14:paraId="508DA3BC" w14:textId="77777777" w:rsidR="008225FB" w:rsidRDefault="008225FB" w:rsidP="008225FB">
      <w:pPr>
        <w:ind w:left="360"/>
      </w:pPr>
    </w:p>
    <w:p w14:paraId="64CF3EC8" w14:textId="77777777" w:rsidR="008225FB" w:rsidRDefault="008225FB" w:rsidP="008225FB">
      <w:pPr>
        <w:numPr>
          <w:ilvl w:val="0"/>
          <w:numId w:val="2"/>
        </w:numPr>
      </w:pPr>
      <w:r>
        <w:t>Generates prescription history where the valid time of a data record represents the period during which, judging by the prescription and refill history, the patient should have a supply of the prescribed medications.</w:t>
      </w:r>
    </w:p>
    <w:p w14:paraId="7DA8768A" w14:textId="77777777" w:rsidR="008225FB" w:rsidRDefault="008225FB" w:rsidP="008225FB">
      <w:pPr>
        <w:ind w:left="360"/>
      </w:pPr>
    </w:p>
    <w:p w14:paraId="42D87DF3" w14:textId="77777777" w:rsidR="008225FB" w:rsidRDefault="008225FB" w:rsidP="008225FB">
      <w:pPr>
        <w:numPr>
          <w:ilvl w:val="0"/>
          <w:numId w:val="2"/>
        </w:numPr>
      </w:pPr>
      <w:r>
        <w:t xml:space="preserve">Identifies prescriptions as “active and currently filled,” </w:t>
      </w:r>
      <w:r>
        <w:rPr>
          <w:lang w:eastAsia="zh-CN"/>
        </w:rPr>
        <w:t>“active but not currently filled,” or “inactive”.</w:t>
      </w:r>
    </w:p>
    <w:p w14:paraId="0664A9D3" w14:textId="77777777" w:rsidR="008225FB" w:rsidRDefault="008225FB" w:rsidP="008225FB"/>
    <w:p w14:paraId="5ED3AF42" w14:textId="77777777" w:rsidR="008225FB" w:rsidRDefault="008225FB" w:rsidP="008225FB">
      <w:r>
        <w:t xml:space="preserve">Using solely data available from </w:t>
      </w:r>
      <w:proofErr w:type="spellStart"/>
      <w:r>
        <w:t>VistA</w:t>
      </w:r>
      <w:proofErr w:type="spellEnd"/>
      <w:r>
        <w:t>, the ATHENA-</w:t>
      </w:r>
      <w:r w:rsidR="00A60B33">
        <w:t>HTN</w:t>
      </w:r>
      <w:r>
        <w:t xml:space="preserve"> will pop up a window to display a patient-specific advisory based on the ATHENA Knowledge Base. In order to minimize the time it takes to display the pop-up window, a batch program precomputes advisories for all patients in the Encounters table in the ATHENEON database. To generate the precomputed advisories, the batch program uses the same Application Programming Interface (API) provided by the Guideline Interpreter as the ATHENA-</w:t>
      </w:r>
      <w:r w:rsidR="00A60B33">
        <w:t>HTN</w:t>
      </w:r>
      <w:r>
        <w:t xml:space="preserve"> Client uses to pop up the advisory window (see </w:t>
      </w:r>
      <w:r w:rsidR="00482EEB">
        <w:fldChar w:fldCharType="begin"/>
      </w:r>
      <w:r w:rsidR="00482EEB">
        <w:instrText xml:space="preserve"> REF _Ref530841473 \r \h </w:instrText>
      </w:r>
      <w:r w:rsidR="00482EEB">
        <w:fldChar w:fldCharType="separate"/>
      </w:r>
      <w:r>
        <w:t>II.2.2.4</w:t>
      </w:r>
      <w:r w:rsidR="00482EEB">
        <w:fldChar w:fldCharType="end"/>
      </w:r>
      <w:r>
        <w:t xml:space="preserve">). </w:t>
      </w:r>
    </w:p>
    <w:p w14:paraId="79F76C3C" w14:textId="77777777" w:rsidR="008225FB" w:rsidRDefault="008225FB" w:rsidP="008225FB"/>
    <w:p w14:paraId="24004444" w14:textId="77777777" w:rsidR="008225FB" w:rsidRDefault="008225FB" w:rsidP="008225FB">
      <w:r>
        <w:t xml:space="preserve">The Guideline Interpreter </w:t>
      </w:r>
      <w:r w:rsidR="00A60B33">
        <w:t>can be</w:t>
      </w:r>
      <w:r>
        <w:t xml:space="preserve"> programmed to make certain assumptions when relevant data are not available. For example, if a patient is not recorded as having a comorbidity, the Guideline Interpreter assumes that the patient does not have that comorbidity. If there are no blood pressure data at all, the </w:t>
      </w:r>
      <w:r w:rsidR="00A60B33">
        <w:t>ATHENA-HTN configures the Guideline Interpreter to first compute</w:t>
      </w:r>
      <w:r>
        <w:t xml:space="preserve"> an advisory assuming that blood pressure is </w:t>
      </w:r>
      <w:r w:rsidR="00A60B33">
        <w:t>under control, and then compute</w:t>
      </w:r>
      <w:r>
        <w:t xml:space="preserve"> an alternative advisory assuming that blood pressure is not under control. </w:t>
      </w:r>
    </w:p>
    <w:p w14:paraId="3947B1F4" w14:textId="77777777" w:rsidR="008225FB" w:rsidRDefault="008225FB" w:rsidP="008225FB"/>
    <w:p w14:paraId="0E82C1E6" w14:textId="77777777" w:rsidR="008225FB" w:rsidRDefault="008225FB" w:rsidP="008225FB">
      <w:r>
        <w:t xml:space="preserve">A number of </w:t>
      </w:r>
      <w:r>
        <w:rPr>
          <w:lang w:eastAsia="zh-CN"/>
        </w:rPr>
        <w:t>MS SQL Server data transformation service</w:t>
      </w:r>
      <w:r>
        <w:t xml:space="preserve"> scripts automate the process of extracting data from </w:t>
      </w:r>
      <w:proofErr w:type="spellStart"/>
      <w:r>
        <w:t>VistA</w:t>
      </w:r>
      <w:proofErr w:type="spellEnd"/>
      <w:r>
        <w:t xml:space="preserve"> to the file system. The scripts are configured to run every night, extracting data and computing advisories associated with any patient who has a primary-care appointment during a five-day window (three days before to one day after the date of extraction). Thus, for three days before and one day after a patient’s appointment day, the ATHENA-</w:t>
      </w:r>
      <w:r w:rsidR="00A60B33">
        <w:t>HTN</w:t>
      </w:r>
      <w:r>
        <w:t xml:space="preserve"> advisory for the patient will be available to clinicians caring for the patient. Because of the five-day window, if a clinician accesses the patient’s medical record on Friday to plan a Monday encounter, he will see an ATHENA-</w:t>
      </w:r>
      <w:r w:rsidR="00A60B33">
        <w:t>HTN</w:t>
      </w:r>
      <w:r>
        <w:t xml:space="preserve"> advisory for the expected patient. </w:t>
      </w:r>
      <w:r>
        <w:lastRenderedPageBreak/>
        <w:t>Similarly, a clinician who wishes to review results from the previous day’s encounters will see ATHENA-</w:t>
      </w:r>
      <w:r w:rsidR="00A60B33">
        <w:t>HTN</w:t>
      </w:r>
      <w:r>
        <w:t xml:space="preserve"> advisories. </w:t>
      </w:r>
    </w:p>
    <w:p w14:paraId="49554961" w14:textId="77777777" w:rsidR="00482EEB" w:rsidRDefault="00482EEB" w:rsidP="008225FB"/>
    <w:p w14:paraId="67ECEA40" w14:textId="77777777" w:rsidR="00482EEB" w:rsidRDefault="00482EEB" w:rsidP="00482EEB">
      <w:pPr>
        <w:rPr>
          <w:lang w:eastAsia="zh-CN"/>
        </w:rPr>
      </w:pPr>
      <w:r>
        <w:rPr>
          <w:i/>
          <w:iCs/>
          <w:lang w:eastAsia="zh-CN"/>
        </w:rPr>
        <w:t>Mapping</w:t>
      </w:r>
      <w:r>
        <w:rPr>
          <w:i/>
          <w:lang w:eastAsia="zh-CN"/>
        </w:rPr>
        <w:t xml:space="preserve"> knowledge</w:t>
      </w:r>
      <w:r w:rsidR="004E4DA7">
        <w:rPr>
          <w:i/>
          <w:lang w:eastAsia="zh-CN"/>
        </w:rPr>
        <w:t xml:space="preserve">: </w:t>
      </w:r>
      <w:r w:rsidR="004E4DA7">
        <w:rPr>
          <w:lang w:eastAsia="zh-CN"/>
        </w:rPr>
        <w:t>For the Guideline Interpreter to apply the encoded guideline recommendations to a specific patient, the terms used in patient data (e.g., “HDL”) must be mapped to</w:t>
      </w:r>
      <w:r>
        <w:rPr>
          <w:lang w:eastAsia="zh-CN"/>
        </w:rPr>
        <w:t xml:space="preserve"> guideline terms used in the ATHENA-CDS Knowledge Base (e.g., </w:t>
      </w:r>
      <w:proofErr w:type="spellStart"/>
      <w:r>
        <w:rPr>
          <w:lang w:eastAsia="zh-CN"/>
        </w:rPr>
        <w:t>HDL_Cholesterol</w:t>
      </w:r>
      <w:proofErr w:type="spellEnd"/>
      <w:r>
        <w:rPr>
          <w:lang w:eastAsia="zh-CN"/>
        </w:rPr>
        <w:t>).</w:t>
      </w:r>
      <w:r w:rsidR="004E4DA7">
        <w:rPr>
          <w:lang w:eastAsia="zh-CN"/>
        </w:rPr>
        <w:t xml:space="preserve"> In the current implementation, these mappings are specified in relational database tables. </w:t>
      </w:r>
    </w:p>
    <w:p w14:paraId="06E37531" w14:textId="77777777" w:rsidR="008225FB" w:rsidRDefault="008225FB" w:rsidP="008225FB"/>
    <w:p w14:paraId="5F138768" w14:textId="77777777" w:rsidR="008225FB" w:rsidRDefault="008225FB" w:rsidP="008225FB">
      <w:pPr>
        <w:pStyle w:val="Athena4"/>
      </w:pPr>
      <w:bookmarkStart w:id="148" w:name="_Toc528491992"/>
      <w:r>
        <w:t>Event Monitor</w:t>
      </w:r>
      <w:bookmarkEnd w:id="148"/>
    </w:p>
    <w:p w14:paraId="0B3E79E0" w14:textId="77777777" w:rsidR="008225FB" w:rsidRDefault="008225FB" w:rsidP="008225FB">
      <w:pPr>
        <w:rPr>
          <w:lang w:eastAsia="zh-CN"/>
        </w:rPr>
      </w:pPr>
    </w:p>
    <w:p w14:paraId="76D638B9" w14:textId="77777777" w:rsidR="008225FB" w:rsidRDefault="00A60B33" w:rsidP="008225FB">
      <w:pPr>
        <w:rPr>
          <w:lang w:eastAsia="zh-CN"/>
        </w:rPr>
      </w:pPr>
      <w:r>
        <w:rPr>
          <w:lang w:eastAsia="zh-CN"/>
        </w:rPr>
        <w:t>ATHENA-HTN relies on an</w:t>
      </w:r>
      <w:r w:rsidR="008225FB">
        <w:rPr>
          <w:lang w:eastAsia="zh-CN"/>
        </w:rPr>
        <w:t xml:space="preserve"> Event Monitor that is started whenever a clinician logs into a clinical workstation where ATHENA-</w:t>
      </w:r>
      <w:r>
        <w:rPr>
          <w:lang w:eastAsia="zh-CN"/>
        </w:rPr>
        <w:t>HTN</w:t>
      </w:r>
      <w:r w:rsidR="008225FB">
        <w:rPr>
          <w:lang w:eastAsia="zh-CN"/>
        </w:rPr>
        <w:t xml:space="preserve"> SYSTEM is installed. The Event Monitor starts the ATHENA</w:t>
      </w:r>
      <w:r>
        <w:rPr>
          <w:lang w:eastAsia="zh-CN"/>
        </w:rPr>
        <w:t>-HTN</w:t>
      </w:r>
      <w:r w:rsidR="008225FB">
        <w:rPr>
          <w:lang w:eastAsia="zh-CN"/>
        </w:rPr>
        <w:t xml:space="preserve"> Client, a Java process that is responsible for managing the delivery of ATHENA advisories (sets of recommendations) to clinicians.</w:t>
      </w:r>
    </w:p>
    <w:p w14:paraId="134B13CF" w14:textId="77777777" w:rsidR="008225FB" w:rsidRDefault="008225FB" w:rsidP="008225FB">
      <w:pPr>
        <w:rPr>
          <w:lang w:eastAsia="zh-CN"/>
        </w:rPr>
      </w:pPr>
    </w:p>
    <w:p w14:paraId="4243B6C1" w14:textId="77777777" w:rsidR="008225FB" w:rsidRPr="008055DE" w:rsidRDefault="008225FB" w:rsidP="008225FB">
      <w:pPr>
        <w:pStyle w:val="Athena4"/>
        <w:rPr>
          <w:highlight w:val="yellow"/>
        </w:rPr>
      </w:pPr>
      <w:bookmarkStart w:id="149" w:name="_Toc528491993"/>
      <w:bookmarkStart w:id="150" w:name="_Ref529602836"/>
      <w:bookmarkStart w:id="151" w:name="_Ref530841473"/>
      <w:r w:rsidRPr="008055DE">
        <w:rPr>
          <w:highlight w:val="yellow"/>
        </w:rPr>
        <w:t>ATHENA</w:t>
      </w:r>
      <w:r w:rsidR="00A60B33">
        <w:rPr>
          <w:highlight w:val="yellow"/>
        </w:rPr>
        <w:t>-HTN</w:t>
      </w:r>
      <w:r w:rsidRPr="008055DE">
        <w:rPr>
          <w:highlight w:val="yellow"/>
        </w:rPr>
        <w:t xml:space="preserve"> Client</w:t>
      </w:r>
      <w:bookmarkEnd w:id="149"/>
      <w:bookmarkEnd w:id="150"/>
      <w:bookmarkEnd w:id="151"/>
    </w:p>
    <w:p w14:paraId="3AC6D9B0" w14:textId="77777777" w:rsidR="008225FB" w:rsidRDefault="008225FB" w:rsidP="008225FB">
      <w:pPr>
        <w:rPr>
          <w:lang w:eastAsia="zh-CN"/>
        </w:rPr>
      </w:pPr>
    </w:p>
    <w:p w14:paraId="799A0B07" w14:textId="77777777" w:rsidR="008225FB" w:rsidRDefault="008225FB" w:rsidP="008225FB">
      <w:r>
        <w:t>When the ATHENA Client starts up on a clinical workstation, it establishes connections to the Guideline Interpreter. It also loads the ATHENA-CDS Knowledge Base, from which it gets the medical concept hierarchy used to assist entry of data into the Patient Summary pop-up. Once ATHENA Client is started up, it runs in the background, waiting for messages from the Event Monitor.</w:t>
      </w:r>
    </w:p>
    <w:p w14:paraId="25A6006F" w14:textId="77777777" w:rsidR="008225FB" w:rsidRDefault="008225FB" w:rsidP="008225FB"/>
    <w:p w14:paraId="6C6B6396" w14:textId="77777777" w:rsidR="008225FB" w:rsidRDefault="008225FB" w:rsidP="008225FB">
      <w:r>
        <w:t xml:space="preserve">When ATHENA Client receives a message indicating the patient identifier of a record being accessed by a clinician, it queries the </w:t>
      </w:r>
      <w:proofErr w:type="spellStart"/>
      <w:r>
        <w:t>ChronusII</w:t>
      </w:r>
      <w:proofErr w:type="spellEnd"/>
      <w:r>
        <w:t xml:space="preserve"> temporal mediator to see if the clinician should receive ATHENA-CDS’s decision support. If so, ATHENA Client then requests a precomputed advisory from the Guideline Interpreter. If there is no precomputed advisory, then it requests that an advisory be computed in real time using data available in the ATHENEON database. If the advisory—i.e., the results computed by the Guideline Interpreter—suggests that the patient does not satisfy the eligibility criteria of the </w:t>
      </w:r>
      <w:r w:rsidRPr="008055DE">
        <w:rPr>
          <w:highlight w:val="yellow"/>
        </w:rPr>
        <w:t>ATHENA hypertension guidelines</w:t>
      </w:r>
      <w:r>
        <w:t xml:space="preserve">, then no pop-up is generated; otherwise, ATHENA Client pops up a window that displays the advisory on top of the CPRS cover sheet. It also generates a patient information summary (see Subsection </w:t>
      </w:r>
      <w:r w:rsidR="00482EEB">
        <w:fldChar w:fldCharType="begin"/>
      </w:r>
      <w:r w:rsidR="00482EEB">
        <w:instrText xml:space="preserve"> REF _Ref528925465 \r \h </w:instrText>
      </w:r>
      <w:r w:rsidR="00482EEB">
        <w:fldChar w:fldCharType="separate"/>
      </w:r>
      <w:r>
        <w:t>II.1.6</w:t>
      </w:r>
      <w:r w:rsidR="00482EEB">
        <w:fldChar w:fldCharType="end"/>
      </w:r>
      <w:r>
        <w:t xml:space="preserve">) from data queried from the </w:t>
      </w:r>
      <w:proofErr w:type="spellStart"/>
      <w:r>
        <w:t>ChronusII</w:t>
      </w:r>
      <w:proofErr w:type="spellEnd"/>
      <w:r>
        <w:t xml:space="preserve"> mediator. A user may enter data through the ATHENA Client’s graphical user interface and get an updated advisory from the Guideline Interpreter.</w:t>
      </w:r>
    </w:p>
    <w:p w14:paraId="6ED85359" w14:textId="77777777" w:rsidR="008225FB" w:rsidRDefault="008225FB" w:rsidP="008225FB"/>
    <w:p w14:paraId="7C025FDC" w14:textId="77777777" w:rsidR="008225FB" w:rsidRDefault="008225FB" w:rsidP="008225FB">
      <w:r>
        <w:t xml:space="preserve">The ATHENA Client can be configured to log its operations in two ways: </w:t>
      </w:r>
    </w:p>
    <w:p w14:paraId="022475BC" w14:textId="77777777" w:rsidR="008225FB" w:rsidRDefault="008225FB" w:rsidP="008225FB">
      <w:pPr>
        <w:numPr>
          <w:ilvl w:val="0"/>
          <w:numId w:val="11"/>
        </w:numPr>
      </w:pPr>
      <w:r>
        <w:t xml:space="preserve">The data used by the system or entered by the user, the advisories that are precomputed, displayed or updated, and all user actions can be logged to SQL tables. </w:t>
      </w:r>
    </w:p>
    <w:p w14:paraId="4BC555AF" w14:textId="77777777" w:rsidR="008225FB" w:rsidRDefault="008225FB" w:rsidP="008225FB">
      <w:pPr>
        <w:numPr>
          <w:ilvl w:val="0"/>
          <w:numId w:val="11"/>
        </w:numPr>
      </w:pPr>
      <w:r>
        <w:t xml:space="preserve">Errors in system operations (e.g., the ATHENA Client not being able to connect to the </w:t>
      </w:r>
      <w:proofErr w:type="spellStart"/>
      <w:r>
        <w:t>ChronusII</w:t>
      </w:r>
      <w:proofErr w:type="spellEnd"/>
      <w:r>
        <w:t xml:space="preserve"> mediator) can be logged to files that are scanned automatically to generate email messages that alert ATHENA-CDS team members of these errors</w:t>
      </w:r>
    </w:p>
    <w:p w14:paraId="6C74F0BE" w14:textId="77777777" w:rsidR="00FD4C42" w:rsidRDefault="00FD4C42" w:rsidP="00546ACD"/>
    <w:p w14:paraId="5D449585" w14:textId="77777777" w:rsidR="00FD4C42" w:rsidRDefault="00FD4C42" w:rsidP="00FD4C42">
      <w:pPr>
        <w:pStyle w:val="Athena1"/>
      </w:pPr>
      <w:bookmarkStart w:id="152" w:name="_Toc75469676"/>
      <w:r>
        <w:lastRenderedPageBreak/>
        <w:t>For Further Reading</w:t>
      </w:r>
      <w:bookmarkEnd w:id="152"/>
    </w:p>
    <w:p w14:paraId="2B28E9C2" w14:textId="77777777" w:rsidR="00FD4C42" w:rsidRDefault="00FD4C42" w:rsidP="00FD4C42">
      <w:r w:rsidRPr="00FD4C42">
        <w:t>…</w:t>
      </w:r>
    </w:p>
    <w:p w14:paraId="5B9C742B" w14:textId="77777777" w:rsidR="00FD4C42" w:rsidRDefault="00FD4C42" w:rsidP="00FD4C42"/>
    <w:p w14:paraId="1C217468" w14:textId="77777777" w:rsidR="005F659B" w:rsidRPr="00FD4C42" w:rsidRDefault="00FD4C42" w:rsidP="00FD4C42">
      <w:pPr>
        <w:pStyle w:val="Athena1"/>
      </w:pPr>
      <w:bookmarkStart w:id="153" w:name="_Toc75469677"/>
      <w:r>
        <w:t>References</w:t>
      </w:r>
      <w:bookmarkEnd w:id="153"/>
    </w:p>
    <w:sectPr w:rsidR="005F659B" w:rsidRPr="00FD4C42" w:rsidSect="008225FB">
      <w:footerReference w:type="default" r:id="rId30"/>
      <w:pgSz w:w="12240" w:h="15840"/>
      <w:pgMar w:top="1480" w:right="1340" w:bottom="1240" w:left="1340" w:header="0" w:footer="1047" w:gutter="0"/>
      <w:cols w:space="720" w:equalWidth="0">
        <w:col w:w="9560"/>
      </w:cols>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7" w:author="Samson Tu" w:date="2013-09-12T16:56:00Z" w:initials="ST">
    <w:p w14:paraId="0743F9AD" w14:textId="77777777" w:rsidR="004418C4" w:rsidRDefault="004418C4">
      <w:pPr>
        <w:pStyle w:val="CommentText"/>
      </w:pPr>
      <w:r>
        <w:rPr>
          <w:rStyle w:val="CommentReference"/>
        </w:rPr>
        <w:annotationRef/>
      </w:r>
      <w:r>
        <w:t>Replace with new figure.</w:t>
      </w:r>
    </w:p>
  </w:comment>
  <w:comment w:id="140" w:author="Samson Tu" w:date="2013-09-12T16:58:00Z" w:initials="ST">
    <w:p w14:paraId="55CE0836" w14:textId="77777777" w:rsidR="004418C4" w:rsidRDefault="004418C4">
      <w:pPr>
        <w:pStyle w:val="CommentText"/>
      </w:pPr>
      <w:r>
        <w:rPr>
          <w:rStyle w:val="CommentReference"/>
        </w:rPr>
        <w:annotationRef/>
      </w:r>
      <w:r>
        <w:t>Update once new figure is available</w:t>
      </w:r>
    </w:p>
  </w:comment>
  <w:comment w:id="146" w:author="Samson Tu" w:date="2013-09-12T17:10:00Z" w:initials="ST">
    <w:p w14:paraId="5C1DD974" w14:textId="77777777" w:rsidR="004418C4" w:rsidRDefault="004418C4">
      <w:pPr>
        <w:pStyle w:val="CommentText"/>
      </w:pPr>
      <w:r>
        <w:rPr>
          <w:rStyle w:val="CommentReference"/>
        </w:rPr>
        <w:annotationRef/>
      </w:r>
      <w:r>
        <w:t>This sections from this point onward probably need to be written.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43F9AD" w15:done="0"/>
  <w15:commentEx w15:paraId="55CE0836" w15:done="0"/>
  <w15:commentEx w15:paraId="5C1DD9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43F9AD" w16cid:durableId="247F0D3A"/>
  <w16cid:commentId w16cid:paraId="55CE0836" w16cid:durableId="247F0D3B"/>
  <w16cid:commentId w16cid:paraId="5C1DD974" w16cid:durableId="247F0D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17B54" w14:textId="77777777" w:rsidR="00923630" w:rsidRDefault="00923630">
      <w:r>
        <w:separator/>
      </w:r>
    </w:p>
  </w:endnote>
  <w:endnote w:type="continuationSeparator" w:id="0">
    <w:p w14:paraId="4BD50256" w14:textId="77777777" w:rsidR="00923630" w:rsidRDefault="00923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New Roman Bold">
    <w:altName w:val="Times New Roman"/>
    <w:panose1 w:val="020B0604020202020204"/>
    <w:charset w:val="00"/>
    <w:family w:val="auto"/>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Arial-BoldMT">
    <w:altName w:val="Arial"/>
    <w:panose1 w:val="020B0604020202020204"/>
    <w:charset w:val="4D"/>
    <w:family w:val="swiss"/>
    <w:notTrueType/>
    <w:pitch w:val="default"/>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3A87C" w14:textId="77777777" w:rsidR="004418C4" w:rsidRDefault="00923630">
    <w:pPr>
      <w:widowControl w:val="0"/>
      <w:autoSpaceDE w:val="0"/>
      <w:autoSpaceDN w:val="0"/>
      <w:adjustRightInd w:val="0"/>
      <w:spacing w:line="200" w:lineRule="exact"/>
      <w:rPr>
        <w:rFonts w:ascii="Times New Roman" w:eastAsia="Times New Roman" w:hAnsi="Times New Roman" w:cs="Times New Roman"/>
        <w:sz w:val="20"/>
        <w:szCs w:val="20"/>
      </w:rPr>
    </w:pPr>
    <w:r>
      <w:rPr>
        <w:noProof/>
      </w:rPr>
      <w:pict w14:anchorId="2BB63D78">
        <v:shapetype id="_x0000_t202" coordsize="21600,21600" o:spt="202" path="m,l,21600r21600,l21600,xe">
          <v:stroke joinstyle="miter"/>
          <v:path gradientshapeok="t" o:connecttype="rect"/>
        </v:shapetype>
        <v:shape id="_x0000_s2050" type="#_x0000_t202" alt="" style="position:absolute;margin-left:301.05pt;margin-top:728.65pt;width:10pt;height:14pt;z-index:-251658240;mso-wrap-style:square;mso-wrap-edited:f;mso-width-percent:0;mso-height-percent:0;mso-position-horizontal-relative:page;mso-position-vertical-relative:page;mso-width-percent:0;mso-height-percent:0;v-text-anchor:top" o:allowincell="f" filled="f" stroked="f">
          <v:textbox inset="0,0,0,0">
            <w:txbxContent>
              <w:p w14:paraId="12858B0F" w14:textId="77777777" w:rsidR="004418C4" w:rsidRDefault="004418C4">
                <w:pPr>
                  <w:widowControl w:val="0"/>
                  <w:autoSpaceDE w:val="0"/>
                  <w:autoSpaceDN w:val="0"/>
                  <w:adjustRightInd w:val="0"/>
                  <w:spacing w:line="265" w:lineRule="exact"/>
                  <w:ind w:left="40" w:right="-20"/>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w:instrText>
                </w:r>
                <w:r>
                  <w:rPr>
                    <w:rFonts w:ascii="Times New Roman" w:eastAsia="Times New Roman" w:hAnsi="Times New Roman" w:cs="Times New Roman"/>
                  </w:rPr>
                  <w:fldChar w:fldCharType="separate"/>
                </w:r>
                <w:r w:rsidR="008B6A72">
                  <w:rPr>
                    <w:rFonts w:ascii="Times New Roman" w:eastAsia="Times New Roman" w:hAnsi="Times New Roman" w:cs="Times New Roman"/>
                    <w:noProof/>
                  </w:rPr>
                  <w:t>21</w:t>
                </w:r>
                <w:r>
                  <w:rPr>
                    <w:rFonts w:ascii="Times New Roman" w:eastAsia="Times New Roman" w:hAnsi="Times New Roman" w:cs="Times New Roman"/>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A54AB" w14:textId="77777777" w:rsidR="004418C4" w:rsidRDefault="004418C4">
    <w:pPr>
      <w:pStyle w:val="Footer"/>
      <w:jc w:val="center"/>
    </w:pPr>
    <w:r>
      <w:fldChar w:fldCharType="begin"/>
    </w:r>
    <w:r>
      <w:instrText xml:space="preserve"> PAGE   \* MERGEFORMAT </w:instrText>
    </w:r>
    <w:r>
      <w:fldChar w:fldCharType="separate"/>
    </w:r>
    <w:r>
      <w:rPr>
        <w:noProof/>
      </w:rPr>
      <w:t>34</w:t>
    </w:r>
    <w:r>
      <w:rPr>
        <w:noProof/>
      </w:rPr>
      <w:fldChar w:fldCharType="end"/>
    </w:r>
  </w:p>
  <w:p w14:paraId="145F14AB" w14:textId="77777777" w:rsidR="004418C4" w:rsidRPr="00AB42E9" w:rsidRDefault="004418C4" w:rsidP="005F65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9E5E5" w14:textId="77777777" w:rsidR="004418C4" w:rsidRDefault="00923630">
    <w:pPr>
      <w:widowControl w:val="0"/>
      <w:autoSpaceDE w:val="0"/>
      <w:autoSpaceDN w:val="0"/>
      <w:adjustRightInd w:val="0"/>
      <w:spacing w:line="200" w:lineRule="exact"/>
      <w:rPr>
        <w:rFonts w:ascii="Times New Roman" w:eastAsia="Times New Roman" w:hAnsi="Times New Roman" w:cs="Times New Roman"/>
        <w:sz w:val="20"/>
        <w:szCs w:val="20"/>
      </w:rPr>
    </w:pPr>
    <w:r>
      <w:rPr>
        <w:noProof/>
      </w:rPr>
      <w:pict w14:anchorId="1EE2849B">
        <v:shapetype id="_x0000_t202" coordsize="21600,21600" o:spt="202" path="m,l,21600r21600,l21600,xe">
          <v:stroke joinstyle="miter"/>
          <v:path gradientshapeok="t" o:connecttype="rect"/>
        </v:shapetype>
        <v:shape id="_x0000_s2049" type="#_x0000_t202" alt="" style="position:absolute;margin-left:298.05pt;margin-top:728.65pt;width:18.95pt;height:15.45pt;z-index:-251655168;mso-wrap-style:square;mso-wrap-edited:f;mso-width-percent:0;mso-height-percent:0;mso-position-horizontal-relative:page;mso-position-vertical-relative:page;mso-width-percent:0;mso-height-percent:0;v-text-anchor:top" o:allowincell="f" filled="f" stroked="f">
          <v:textbox inset="0,0,0,0">
            <w:txbxContent>
              <w:p w14:paraId="7FFA97A5" w14:textId="77777777" w:rsidR="004418C4" w:rsidRDefault="004418C4">
                <w:pPr>
                  <w:widowControl w:val="0"/>
                  <w:autoSpaceDE w:val="0"/>
                  <w:autoSpaceDN w:val="0"/>
                  <w:adjustRightInd w:val="0"/>
                  <w:spacing w:before="3"/>
                  <w:ind w:left="43" w:right="-20"/>
                  <w:rPr>
                    <w:rFonts w:ascii="Courier New" w:eastAsia="Times New Roman" w:hAnsi="Courier New" w:cs="Courier New"/>
                    <w:sz w:val="26"/>
                    <w:szCs w:val="26"/>
                  </w:rPr>
                </w:pPr>
                <w:r>
                  <w:rPr>
                    <w:rFonts w:ascii="Courier New" w:eastAsia="Times New Roman" w:hAnsi="Courier New" w:cs="Courier New"/>
                    <w:sz w:val="26"/>
                    <w:szCs w:val="26"/>
                  </w:rPr>
                  <w:fldChar w:fldCharType="begin"/>
                </w:r>
                <w:r>
                  <w:rPr>
                    <w:rFonts w:ascii="Courier New" w:eastAsia="Times New Roman" w:hAnsi="Courier New" w:cs="Courier New"/>
                    <w:sz w:val="26"/>
                    <w:szCs w:val="26"/>
                  </w:rPr>
                  <w:instrText xml:space="preserve"> PAGE </w:instrText>
                </w:r>
                <w:r>
                  <w:rPr>
                    <w:rFonts w:ascii="Courier New" w:eastAsia="Times New Roman" w:hAnsi="Courier New" w:cs="Courier New"/>
                    <w:sz w:val="26"/>
                    <w:szCs w:val="26"/>
                  </w:rPr>
                  <w:fldChar w:fldCharType="separate"/>
                </w:r>
                <w:r w:rsidR="008B6A72">
                  <w:rPr>
                    <w:rFonts w:ascii="Courier New" w:eastAsia="Times New Roman" w:hAnsi="Courier New" w:cs="Courier New"/>
                    <w:noProof/>
                    <w:sz w:val="26"/>
                    <w:szCs w:val="26"/>
                  </w:rPr>
                  <w:t>29</w:t>
                </w:r>
                <w:r>
                  <w:rPr>
                    <w:rFonts w:ascii="Courier New" w:eastAsia="Times New Roman" w:hAnsi="Courier New" w:cs="Courier New"/>
                    <w:sz w:val="26"/>
                    <w:szCs w:val="26"/>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73AE1" w14:textId="77777777" w:rsidR="00923630" w:rsidRDefault="00923630">
      <w:r>
        <w:separator/>
      </w:r>
    </w:p>
  </w:footnote>
  <w:footnote w:type="continuationSeparator" w:id="0">
    <w:p w14:paraId="1F0AFB8C" w14:textId="77777777" w:rsidR="00923630" w:rsidRDefault="00923630">
      <w:r>
        <w:continuationSeparator/>
      </w:r>
    </w:p>
  </w:footnote>
  <w:footnote w:id="1">
    <w:p w14:paraId="0EA7984A" w14:textId="77777777" w:rsidR="004418C4" w:rsidRDefault="004418C4" w:rsidP="008225FB">
      <w:pPr>
        <w:pStyle w:val="FootnoteText"/>
      </w:pPr>
      <w:r>
        <w:rPr>
          <w:rStyle w:val="FootnoteReference"/>
        </w:rPr>
        <w:footnoteRef/>
      </w:r>
      <w:r>
        <w:t xml:space="preserve"> The pop-up window is currently displayed for clinicians who are designated ATHENA-HTN users and who access the records of patients who have been diagnosed with hypertension, meet a set of inclusion criteria, and have appointments at primary care clinics within a five-day window. </w:t>
      </w:r>
    </w:p>
  </w:footnote>
  <w:footnote w:id="2">
    <w:p w14:paraId="4E8A08F4" w14:textId="77777777" w:rsidR="004418C4" w:rsidRDefault="004418C4" w:rsidP="008225FB">
      <w:pPr>
        <w:pStyle w:val="FootnoteText"/>
      </w:pPr>
      <w:r>
        <w:rPr>
          <w:rStyle w:val="FootnoteReference"/>
        </w:rPr>
        <w:footnoteRef/>
      </w:r>
      <w:r>
        <w:t xml:space="preserve"> A knowledge base is a collection of statements—expressed in a computer-interpretable knowledge-representation language—that represents assertions about the world (</w:t>
      </w:r>
      <w:r>
        <w:fldChar w:fldCharType="begin"/>
      </w:r>
      <w:r>
        <w:instrText xml:space="preserve"> ADDIN EN.CITE &lt;EndNote&gt;&lt;Cite&gt;&lt;Author&gt;Russell&lt;/Author&gt;&lt;Year&gt;2003&lt;/Year&gt;&lt;RecNum&gt;277&lt;/RecNum&gt;&lt;record&gt;&lt;rec-number&gt;277&lt;/rec-number&gt;&lt;ref-type name="Book"&gt;6&lt;/ref-type&gt;&lt;contributors&gt;&lt;authors&gt;&lt;author&gt;Russell, S&lt;/author&gt;&lt;author&gt;Novig, P&lt;/author&gt;&lt;/authors&gt;&lt;/contributors&gt;&lt;titles&gt;&lt;title&gt;Artificial Intelligence: A Modern Approach&lt;/title&gt;&lt;/titles&gt;&lt;edition&gt;2nd edition&lt;/edition&gt;&lt;dates&gt;&lt;year&gt;2003&lt;/year&gt;&lt;/dates&gt;&lt;pub-location&gt;Upper Saddle River, New Jersey&lt;/pub-location&gt;&lt;publisher&gt;Pearson Education, Inc.&lt;/publisher&gt;&lt;urls&gt;&lt;/urls&gt;&lt;/record&gt;&lt;/Cite&gt;&lt;/EndNote&gt;</w:instrText>
      </w:r>
      <w:r>
        <w:fldChar w:fldCharType="separate"/>
      </w:r>
      <w:r>
        <w:t>11.</w:t>
      </w:r>
      <w:r>
        <w:tab/>
        <w:t xml:space="preserve">Russell, S. and P. Novig, </w:t>
      </w:r>
      <w:r w:rsidRPr="00BC7614">
        <w:rPr>
          <w:i/>
        </w:rPr>
        <w:t>Artificial Intelligence: A Modern Approach</w:t>
      </w:r>
      <w:r>
        <w:t>. 2nd edition ed. 2003, Upper Saddle River, New Jersey: Pearson Education, Inc.</w:t>
      </w:r>
      <w:r>
        <w:fldChar w:fldCharType="end"/>
      </w:r>
      <w:r>
        <w:t xml:space="preserve"> In the case of ATHENA-CDS, as will be described later in more detail, the knowledge base statements include assertions about the structure of computer-interpretable guidelines, medical concepts, and detailed clinical knowledge on the management of hypertension.</w:t>
      </w:r>
    </w:p>
  </w:footnote>
  <w:footnote w:id="3">
    <w:p w14:paraId="208649B7" w14:textId="77777777" w:rsidR="004418C4" w:rsidRDefault="004418C4" w:rsidP="008225FB">
      <w:pPr>
        <w:pStyle w:val="FootnoteText"/>
      </w:pPr>
      <w:r>
        <w:rPr>
          <w:rStyle w:val="FootnoteReference"/>
        </w:rPr>
        <w:footnoteRef/>
      </w:r>
      <w:r>
        <w:t xml:space="preserve"> Classes in the medical concept hierarchy are derived from the VA database terms in four ways: (1) The VA uses ICD9 codes to record diagnostic information, the ICD9 codes in the concept hierarchy correspond directly to the </w:t>
      </w:r>
      <w:proofErr w:type="spellStart"/>
      <w:r>
        <w:t>VistA</w:t>
      </w:r>
      <w:proofErr w:type="spellEnd"/>
      <w:r>
        <w:t xml:space="preserve"> data dictionary; (2) The knowledge-base mapping described in #3 defines a correspondence between a concept (e.g., a laboratory test term such as Serum Creatinine) and a VA term. In the case of drugs, the mapping is done in the drug table in the ATHENEON database, matching drug names used in VA prescriptions to the generic drugs in the concept hierarchy. (ATHENA-CDS currently has a hybrid set up where some mapping occurs in the knowledge base and some in the database); (3) A defined concept (e.g., risk group A) has a computable definition (e.g., absence of any risk factor, and no target organ disease or clinical cardiovascular disease) that is evaluated at run-time in terms of other concepts and (4) Concepts that contain any of the previously mapped concepts (e.g., ICD9 codes) as direct or indirect subclasses match VA data through their subsumed relationship to these previously matched concepts.</w:t>
      </w:r>
    </w:p>
  </w:footnote>
  <w:footnote w:id="4">
    <w:p w14:paraId="5AC6B97C" w14:textId="77777777" w:rsidR="004418C4" w:rsidRDefault="004418C4" w:rsidP="008225FB">
      <w:pPr>
        <w:pStyle w:val="FootnoteText"/>
      </w:pPr>
      <w:r>
        <w:rPr>
          <w:rStyle w:val="FootnoteReference"/>
        </w:rPr>
        <w:footnoteRef/>
      </w:r>
      <w:r>
        <w:t xml:space="preserve"> Programming language M, formerly MUMPS originally stood for </w:t>
      </w:r>
      <w:r>
        <w:rPr>
          <w:b/>
          <w:bCs/>
          <w:i/>
          <w:iCs/>
        </w:rPr>
        <w:t>M</w:t>
      </w:r>
      <w:r>
        <w:rPr>
          <w:i/>
          <w:iCs/>
        </w:rPr>
        <w:t xml:space="preserve">assachusetts General Hospital </w:t>
      </w:r>
      <w:r>
        <w:rPr>
          <w:b/>
          <w:bCs/>
          <w:i/>
          <w:iCs/>
        </w:rPr>
        <w:t>U</w:t>
      </w:r>
      <w:r>
        <w:rPr>
          <w:i/>
          <w:iCs/>
        </w:rPr>
        <w:t xml:space="preserve">tility </w:t>
      </w:r>
      <w:r>
        <w:rPr>
          <w:b/>
          <w:bCs/>
          <w:i/>
          <w:iCs/>
        </w:rPr>
        <w:t>M</w:t>
      </w:r>
      <w:r>
        <w:rPr>
          <w:i/>
          <w:iCs/>
        </w:rPr>
        <w:t>ulti-</w:t>
      </w:r>
      <w:r>
        <w:rPr>
          <w:b/>
          <w:bCs/>
          <w:i/>
          <w:iCs/>
        </w:rPr>
        <w:t>P</w:t>
      </w:r>
      <w:r>
        <w:rPr>
          <w:i/>
          <w:iCs/>
        </w:rPr>
        <w:t xml:space="preserve">rogramming </w:t>
      </w:r>
      <w:r>
        <w:rPr>
          <w:b/>
          <w:bCs/>
          <w:i/>
          <w:iCs/>
        </w:rPr>
        <w:t>S</w:t>
      </w:r>
      <w:r>
        <w:rPr>
          <w:i/>
          <w:iCs/>
        </w:rPr>
        <w:t>ystem</w:t>
      </w:r>
      <w:r>
        <w:t>, which had been developed by Octo Barnett's lab at Massachusetts General Hospital (MGH) in the 1960s. The term “MUMPS” is no longer considered to be an acronym.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9A320274"/>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961C4D2C"/>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022E4C77"/>
    <w:multiLevelType w:val="multilevel"/>
    <w:tmpl w:val="C8585B84"/>
    <w:styleLink w:val="CurrentList1"/>
    <w:lvl w:ilvl="0">
      <w:start w:val="1"/>
      <w:numFmt w:val="upperRoman"/>
      <w:suff w:val="space"/>
      <w:lvlText w:val="%1."/>
      <w:lvlJc w:val="left"/>
      <w:pPr>
        <w:ind w:left="720" w:hanging="360"/>
      </w:pPr>
      <w:rPr>
        <w:rFonts w:ascii="Times New Roman" w:hAnsi="Times New Roman" w:hint="default"/>
        <w:b/>
        <w:i w:val="0"/>
        <w:sz w:val="24"/>
      </w:rPr>
    </w:lvl>
    <w:lvl w:ilvl="1">
      <w:start w:val="1"/>
      <w:numFmt w:val="decimal"/>
      <w:suff w:val="space"/>
      <w:lvlText w:val="%1.%2."/>
      <w:lvlJc w:val="left"/>
      <w:pPr>
        <w:ind w:left="1152" w:hanging="432"/>
      </w:pPr>
      <w:rPr>
        <w:rFonts w:hint="default"/>
      </w:rPr>
    </w:lvl>
    <w:lvl w:ilvl="2">
      <w:start w:val="1"/>
      <w:numFmt w:val="decimal"/>
      <w:suff w:val="space"/>
      <w:lvlText w:val="%1.%2.%3."/>
      <w:lvlJc w:val="left"/>
      <w:pPr>
        <w:ind w:left="1584" w:hanging="504"/>
      </w:pPr>
      <w:rPr>
        <w:rFonts w:cs="Times New Roman" w:hint="default"/>
      </w:rPr>
    </w:lvl>
    <w:lvl w:ilvl="3">
      <w:start w:val="1"/>
      <w:numFmt w:val="decimal"/>
      <w:lvlText w:val="%1.%2.%3.%4."/>
      <w:lvlJc w:val="left"/>
      <w:pPr>
        <w:tabs>
          <w:tab w:val="num" w:pos="2088"/>
        </w:tabs>
        <w:ind w:left="2088" w:hanging="648"/>
      </w:pPr>
      <w:rPr>
        <w:rFonts w:hint="default"/>
      </w:rPr>
    </w:lvl>
    <w:lvl w:ilvl="4">
      <w:start w:val="1"/>
      <w:numFmt w:val="decimal"/>
      <w:lvlText w:val="%1.%2.%3.%4.%5."/>
      <w:lvlJc w:val="left"/>
      <w:pPr>
        <w:tabs>
          <w:tab w:val="num" w:pos="2592"/>
        </w:tabs>
        <w:ind w:left="2592" w:hanging="792"/>
      </w:pPr>
      <w:rPr>
        <w:rFonts w:hint="default"/>
      </w:rPr>
    </w:lvl>
    <w:lvl w:ilvl="5">
      <w:start w:val="1"/>
      <w:numFmt w:val="decimal"/>
      <w:lvlText w:val="%1.%2.%3.%4.%5.%6."/>
      <w:lvlJc w:val="left"/>
      <w:pPr>
        <w:tabs>
          <w:tab w:val="num" w:pos="3096"/>
        </w:tabs>
        <w:ind w:left="3096" w:hanging="936"/>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104"/>
        </w:tabs>
        <w:ind w:left="4104" w:hanging="1224"/>
      </w:pPr>
      <w:rPr>
        <w:rFonts w:hint="default"/>
      </w:rPr>
    </w:lvl>
    <w:lvl w:ilvl="8">
      <w:start w:val="1"/>
      <w:numFmt w:val="decimal"/>
      <w:lvlText w:val="%1.%2.%3.%4.%5.%6.%7.%8.%9."/>
      <w:lvlJc w:val="left"/>
      <w:pPr>
        <w:tabs>
          <w:tab w:val="num" w:pos="4680"/>
        </w:tabs>
        <w:ind w:left="4680" w:hanging="1440"/>
      </w:pPr>
      <w:rPr>
        <w:rFonts w:hint="default"/>
      </w:rPr>
    </w:lvl>
  </w:abstractNum>
  <w:abstractNum w:abstractNumId="3" w15:restartNumberingAfterBreak="0">
    <w:nsid w:val="17E32395"/>
    <w:multiLevelType w:val="hybridMultilevel"/>
    <w:tmpl w:val="731A1CB8"/>
    <w:lvl w:ilvl="0" w:tplc="E9388D24">
      <w:start w:val="1"/>
      <w:numFmt w:val="decimal"/>
      <w:lvlText w:val="%1."/>
      <w:lvlJc w:val="left"/>
      <w:pPr>
        <w:tabs>
          <w:tab w:val="num" w:pos="720"/>
        </w:tabs>
        <w:ind w:left="720" w:hanging="360"/>
      </w:pPr>
      <w:rPr>
        <w:rFonts w:hint="default"/>
      </w:rPr>
    </w:lvl>
    <w:lvl w:ilvl="1" w:tplc="469E9F64" w:tentative="1">
      <w:start w:val="1"/>
      <w:numFmt w:val="lowerLetter"/>
      <w:lvlText w:val="%2."/>
      <w:lvlJc w:val="left"/>
      <w:pPr>
        <w:tabs>
          <w:tab w:val="num" w:pos="1440"/>
        </w:tabs>
        <w:ind w:left="1440" w:hanging="360"/>
      </w:pPr>
    </w:lvl>
    <w:lvl w:ilvl="2" w:tplc="40B4B252" w:tentative="1">
      <w:start w:val="1"/>
      <w:numFmt w:val="lowerRoman"/>
      <w:lvlText w:val="%3."/>
      <w:lvlJc w:val="right"/>
      <w:pPr>
        <w:tabs>
          <w:tab w:val="num" w:pos="2160"/>
        </w:tabs>
        <w:ind w:left="2160" w:hanging="180"/>
      </w:pPr>
    </w:lvl>
    <w:lvl w:ilvl="3" w:tplc="94E0D1D6" w:tentative="1">
      <w:start w:val="1"/>
      <w:numFmt w:val="decimal"/>
      <w:lvlText w:val="%4."/>
      <w:lvlJc w:val="left"/>
      <w:pPr>
        <w:tabs>
          <w:tab w:val="num" w:pos="2880"/>
        </w:tabs>
        <w:ind w:left="2880" w:hanging="360"/>
      </w:pPr>
    </w:lvl>
    <w:lvl w:ilvl="4" w:tplc="94C0FAA6" w:tentative="1">
      <w:start w:val="1"/>
      <w:numFmt w:val="lowerLetter"/>
      <w:lvlText w:val="%5."/>
      <w:lvlJc w:val="left"/>
      <w:pPr>
        <w:tabs>
          <w:tab w:val="num" w:pos="3600"/>
        </w:tabs>
        <w:ind w:left="3600" w:hanging="360"/>
      </w:pPr>
    </w:lvl>
    <w:lvl w:ilvl="5" w:tplc="6C7A14A6" w:tentative="1">
      <w:start w:val="1"/>
      <w:numFmt w:val="lowerRoman"/>
      <w:lvlText w:val="%6."/>
      <w:lvlJc w:val="right"/>
      <w:pPr>
        <w:tabs>
          <w:tab w:val="num" w:pos="4320"/>
        </w:tabs>
        <w:ind w:left="4320" w:hanging="180"/>
      </w:pPr>
    </w:lvl>
    <w:lvl w:ilvl="6" w:tplc="6494FA26" w:tentative="1">
      <w:start w:val="1"/>
      <w:numFmt w:val="decimal"/>
      <w:lvlText w:val="%7."/>
      <w:lvlJc w:val="left"/>
      <w:pPr>
        <w:tabs>
          <w:tab w:val="num" w:pos="5040"/>
        </w:tabs>
        <w:ind w:left="5040" w:hanging="360"/>
      </w:pPr>
    </w:lvl>
    <w:lvl w:ilvl="7" w:tplc="2D0C7C54" w:tentative="1">
      <w:start w:val="1"/>
      <w:numFmt w:val="lowerLetter"/>
      <w:lvlText w:val="%8."/>
      <w:lvlJc w:val="left"/>
      <w:pPr>
        <w:tabs>
          <w:tab w:val="num" w:pos="5760"/>
        </w:tabs>
        <w:ind w:left="5760" w:hanging="360"/>
      </w:pPr>
    </w:lvl>
    <w:lvl w:ilvl="8" w:tplc="013CD8C2" w:tentative="1">
      <w:start w:val="1"/>
      <w:numFmt w:val="lowerRoman"/>
      <w:lvlText w:val="%9."/>
      <w:lvlJc w:val="right"/>
      <w:pPr>
        <w:tabs>
          <w:tab w:val="num" w:pos="6480"/>
        </w:tabs>
        <w:ind w:left="6480" w:hanging="180"/>
      </w:pPr>
    </w:lvl>
  </w:abstractNum>
  <w:abstractNum w:abstractNumId="4" w15:restartNumberingAfterBreak="0">
    <w:nsid w:val="198A01E5"/>
    <w:multiLevelType w:val="hybridMultilevel"/>
    <w:tmpl w:val="D9F07200"/>
    <w:lvl w:ilvl="0" w:tplc="71727F3E">
      <w:start w:val="1"/>
      <w:numFmt w:val="decimal"/>
      <w:lvlText w:val="%1."/>
      <w:lvlJc w:val="left"/>
      <w:pPr>
        <w:tabs>
          <w:tab w:val="num" w:pos="720"/>
        </w:tabs>
        <w:ind w:left="720" w:hanging="360"/>
      </w:pPr>
    </w:lvl>
    <w:lvl w:ilvl="1" w:tplc="0ED8F9BC" w:tentative="1">
      <w:start w:val="1"/>
      <w:numFmt w:val="lowerLetter"/>
      <w:lvlText w:val="%2."/>
      <w:lvlJc w:val="left"/>
      <w:pPr>
        <w:tabs>
          <w:tab w:val="num" w:pos="1440"/>
        </w:tabs>
        <w:ind w:left="1440" w:hanging="360"/>
      </w:pPr>
    </w:lvl>
    <w:lvl w:ilvl="2" w:tplc="25D2561A" w:tentative="1">
      <w:start w:val="1"/>
      <w:numFmt w:val="lowerRoman"/>
      <w:lvlText w:val="%3."/>
      <w:lvlJc w:val="right"/>
      <w:pPr>
        <w:tabs>
          <w:tab w:val="num" w:pos="2160"/>
        </w:tabs>
        <w:ind w:left="2160" w:hanging="180"/>
      </w:pPr>
    </w:lvl>
    <w:lvl w:ilvl="3" w:tplc="73BC6CCA" w:tentative="1">
      <w:start w:val="1"/>
      <w:numFmt w:val="decimal"/>
      <w:lvlText w:val="%4."/>
      <w:lvlJc w:val="left"/>
      <w:pPr>
        <w:tabs>
          <w:tab w:val="num" w:pos="2880"/>
        </w:tabs>
        <w:ind w:left="2880" w:hanging="360"/>
      </w:pPr>
    </w:lvl>
    <w:lvl w:ilvl="4" w:tplc="126E7FAC" w:tentative="1">
      <w:start w:val="1"/>
      <w:numFmt w:val="lowerLetter"/>
      <w:lvlText w:val="%5."/>
      <w:lvlJc w:val="left"/>
      <w:pPr>
        <w:tabs>
          <w:tab w:val="num" w:pos="3600"/>
        </w:tabs>
        <w:ind w:left="3600" w:hanging="360"/>
      </w:pPr>
    </w:lvl>
    <w:lvl w:ilvl="5" w:tplc="78389A6E" w:tentative="1">
      <w:start w:val="1"/>
      <w:numFmt w:val="lowerRoman"/>
      <w:lvlText w:val="%6."/>
      <w:lvlJc w:val="right"/>
      <w:pPr>
        <w:tabs>
          <w:tab w:val="num" w:pos="4320"/>
        </w:tabs>
        <w:ind w:left="4320" w:hanging="180"/>
      </w:pPr>
    </w:lvl>
    <w:lvl w:ilvl="6" w:tplc="EF60C5CE" w:tentative="1">
      <w:start w:val="1"/>
      <w:numFmt w:val="decimal"/>
      <w:lvlText w:val="%7."/>
      <w:lvlJc w:val="left"/>
      <w:pPr>
        <w:tabs>
          <w:tab w:val="num" w:pos="5040"/>
        </w:tabs>
        <w:ind w:left="5040" w:hanging="360"/>
      </w:pPr>
    </w:lvl>
    <w:lvl w:ilvl="7" w:tplc="E8D85860" w:tentative="1">
      <w:start w:val="1"/>
      <w:numFmt w:val="lowerLetter"/>
      <w:lvlText w:val="%8."/>
      <w:lvlJc w:val="left"/>
      <w:pPr>
        <w:tabs>
          <w:tab w:val="num" w:pos="5760"/>
        </w:tabs>
        <w:ind w:left="5760" w:hanging="360"/>
      </w:pPr>
    </w:lvl>
    <w:lvl w:ilvl="8" w:tplc="D6505742" w:tentative="1">
      <w:start w:val="1"/>
      <w:numFmt w:val="lowerRoman"/>
      <w:lvlText w:val="%9."/>
      <w:lvlJc w:val="right"/>
      <w:pPr>
        <w:tabs>
          <w:tab w:val="num" w:pos="6480"/>
        </w:tabs>
        <w:ind w:left="6480" w:hanging="180"/>
      </w:pPr>
    </w:lvl>
  </w:abstractNum>
  <w:abstractNum w:abstractNumId="5" w15:restartNumberingAfterBreak="0">
    <w:nsid w:val="1A527DE5"/>
    <w:multiLevelType w:val="hybridMultilevel"/>
    <w:tmpl w:val="89F889C0"/>
    <w:lvl w:ilvl="0" w:tplc="179AEE8C">
      <w:start w:val="1"/>
      <w:numFmt w:val="decimal"/>
      <w:lvlText w:val="%1."/>
      <w:lvlJc w:val="left"/>
      <w:pPr>
        <w:tabs>
          <w:tab w:val="num" w:pos="720"/>
        </w:tabs>
        <w:ind w:left="720" w:hanging="360"/>
      </w:pPr>
      <w:rPr>
        <w:rFonts w:hint="default"/>
      </w:rPr>
    </w:lvl>
    <w:lvl w:ilvl="1" w:tplc="1E26FF34" w:tentative="1">
      <w:start w:val="1"/>
      <w:numFmt w:val="lowerLetter"/>
      <w:lvlText w:val="%2."/>
      <w:lvlJc w:val="left"/>
      <w:pPr>
        <w:tabs>
          <w:tab w:val="num" w:pos="1440"/>
        </w:tabs>
        <w:ind w:left="1440" w:hanging="360"/>
      </w:pPr>
    </w:lvl>
    <w:lvl w:ilvl="2" w:tplc="27E87AE8" w:tentative="1">
      <w:start w:val="1"/>
      <w:numFmt w:val="lowerRoman"/>
      <w:lvlText w:val="%3."/>
      <w:lvlJc w:val="right"/>
      <w:pPr>
        <w:tabs>
          <w:tab w:val="num" w:pos="2160"/>
        </w:tabs>
        <w:ind w:left="2160" w:hanging="180"/>
      </w:pPr>
    </w:lvl>
    <w:lvl w:ilvl="3" w:tplc="B686A2A6" w:tentative="1">
      <w:start w:val="1"/>
      <w:numFmt w:val="decimal"/>
      <w:lvlText w:val="%4."/>
      <w:lvlJc w:val="left"/>
      <w:pPr>
        <w:tabs>
          <w:tab w:val="num" w:pos="2880"/>
        </w:tabs>
        <w:ind w:left="2880" w:hanging="360"/>
      </w:pPr>
    </w:lvl>
    <w:lvl w:ilvl="4" w:tplc="685C24E4" w:tentative="1">
      <w:start w:val="1"/>
      <w:numFmt w:val="lowerLetter"/>
      <w:lvlText w:val="%5."/>
      <w:lvlJc w:val="left"/>
      <w:pPr>
        <w:tabs>
          <w:tab w:val="num" w:pos="3600"/>
        </w:tabs>
        <w:ind w:left="3600" w:hanging="360"/>
      </w:pPr>
    </w:lvl>
    <w:lvl w:ilvl="5" w:tplc="BE38F460" w:tentative="1">
      <w:start w:val="1"/>
      <w:numFmt w:val="lowerRoman"/>
      <w:lvlText w:val="%6."/>
      <w:lvlJc w:val="right"/>
      <w:pPr>
        <w:tabs>
          <w:tab w:val="num" w:pos="4320"/>
        </w:tabs>
        <w:ind w:left="4320" w:hanging="180"/>
      </w:pPr>
    </w:lvl>
    <w:lvl w:ilvl="6" w:tplc="9FC26D3C" w:tentative="1">
      <w:start w:val="1"/>
      <w:numFmt w:val="decimal"/>
      <w:lvlText w:val="%7."/>
      <w:lvlJc w:val="left"/>
      <w:pPr>
        <w:tabs>
          <w:tab w:val="num" w:pos="5040"/>
        </w:tabs>
        <w:ind w:left="5040" w:hanging="360"/>
      </w:pPr>
    </w:lvl>
    <w:lvl w:ilvl="7" w:tplc="0AC0B354" w:tentative="1">
      <w:start w:val="1"/>
      <w:numFmt w:val="lowerLetter"/>
      <w:lvlText w:val="%8."/>
      <w:lvlJc w:val="left"/>
      <w:pPr>
        <w:tabs>
          <w:tab w:val="num" w:pos="5760"/>
        </w:tabs>
        <w:ind w:left="5760" w:hanging="360"/>
      </w:pPr>
    </w:lvl>
    <w:lvl w:ilvl="8" w:tplc="24263884" w:tentative="1">
      <w:start w:val="1"/>
      <w:numFmt w:val="lowerRoman"/>
      <w:lvlText w:val="%9."/>
      <w:lvlJc w:val="right"/>
      <w:pPr>
        <w:tabs>
          <w:tab w:val="num" w:pos="6480"/>
        </w:tabs>
        <w:ind w:left="6480" w:hanging="180"/>
      </w:pPr>
    </w:lvl>
  </w:abstractNum>
  <w:abstractNum w:abstractNumId="6" w15:restartNumberingAfterBreak="0">
    <w:nsid w:val="1F32658F"/>
    <w:multiLevelType w:val="hybridMultilevel"/>
    <w:tmpl w:val="E056E084"/>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15:restartNumberingAfterBreak="0">
    <w:nsid w:val="200940A6"/>
    <w:multiLevelType w:val="hybridMultilevel"/>
    <w:tmpl w:val="CB84422C"/>
    <w:lvl w:ilvl="0" w:tplc="F678F034">
      <w:start w:val="1"/>
      <w:numFmt w:val="decimal"/>
      <w:lvlText w:val="%1."/>
      <w:lvlJc w:val="left"/>
      <w:pPr>
        <w:tabs>
          <w:tab w:val="num" w:pos="2940"/>
        </w:tabs>
        <w:ind w:left="2940" w:hanging="360"/>
      </w:pPr>
    </w:lvl>
    <w:lvl w:ilvl="1" w:tplc="BCD00D60" w:tentative="1">
      <w:start w:val="1"/>
      <w:numFmt w:val="lowerLetter"/>
      <w:lvlText w:val="%2."/>
      <w:lvlJc w:val="left"/>
      <w:pPr>
        <w:tabs>
          <w:tab w:val="num" w:pos="3660"/>
        </w:tabs>
        <w:ind w:left="3660" w:hanging="360"/>
      </w:pPr>
    </w:lvl>
    <w:lvl w:ilvl="2" w:tplc="910617FC" w:tentative="1">
      <w:start w:val="1"/>
      <w:numFmt w:val="lowerRoman"/>
      <w:lvlText w:val="%3."/>
      <w:lvlJc w:val="right"/>
      <w:pPr>
        <w:tabs>
          <w:tab w:val="num" w:pos="4380"/>
        </w:tabs>
        <w:ind w:left="4380" w:hanging="180"/>
      </w:pPr>
    </w:lvl>
    <w:lvl w:ilvl="3" w:tplc="8934395A" w:tentative="1">
      <w:start w:val="1"/>
      <w:numFmt w:val="decimal"/>
      <w:lvlText w:val="%4."/>
      <w:lvlJc w:val="left"/>
      <w:pPr>
        <w:tabs>
          <w:tab w:val="num" w:pos="5100"/>
        </w:tabs>
        <w:ind w:left="5100" w:hanging="360"/>
      </w:pPr>
    </w:lvl>
    <w:lvl w:ilvl="4" w:tplc="9788BE9E" w:tentative="1">
      <w:start w:val="1"/>
      <w:numFmt w:val="lowerLetter"/>
      <w:lvlText w:val="%5."/>
      <w:lvlJc w:val="left"/>
      <w:pPr>
        <w:tabs>
          <w:tab w:val="num" w:pos="5820"/>
        </w:tabs>
        <w:ind w:left="5820" w:hanging="360"/>
      </w:pPr>
    </w:lvl>
    <w:lvl w:ilvl="5" w:tplc="451E1EA4" w:tentative="1">
      <w:start w:val="1"/>
      <w:numFmt w:val="lowerRoman"/>
      <w:lvlText w:val="%6."/>
      <w:lvlJc w:val="right"/>
      <w:pPr>
        <w:tabs>
          <w:tab w:val="num" w:pos="6540"/>
        </w:tabs>
        <w:ind w:left="6540" w:hanging="180"/>
      </w:pPr>
    </w:lvl>
    <w:lvl w:ilvl="6" w:tplc="E8F6B618" w:tentative="1">
      <w:start w:val="1"/>
      <w:numFmt w:val="decimal"/>
      <w:lvlText w:val="%7."/>
      <w:lvlJc w:val="left"/>
      <w:pPr>
        <w:tabs>
          <w:tab w:val="num" w:pos="7260"/>
        </w:tabs>
        <w:ind w:left="7260" w:hanging="360"/>
      </w:pPr>
    </w:lvl>
    <w:lvl w:ilvl="7" w:tplc="48FEA772" w:tentative="1">
      <w:start w:val="1"/>
      <w:numFmt w:val="lowerLetter"/>
      <w:lvlText w:val="%8."/>
      <w:lvlJc w:val="left"/>
      <w:pPr>
        <w:tabs>
          <w:tab w:val="num" w:pos="7980"/>
        </w:tabs>
        <w:ind w:left="7980" w:hanging="360"/>
      </w:pPr>
    </w:lvl>
    <w:lvl w:ilvl="8" w:tplc="5930FF74" w:tentative="1">
      <w:start w:val="1"/>
      <w:numFmt w:val="lowerRoman"/>
      <w:lvlText w:val="%9."/>
      <w:lvlJc w:val="right"/>
      <w:pPr>
        <w:tabs>
          <w:tab w:val="num" w:pos="8700"/>
        </w:tabs>
        <w:ind w:left="8700" w:hanging="180"/>
      </w:pPr>
    </w:lvl>
  </w:abstractNum>
  <w:abstractNum w:abstractNumId="8" w15:restartNumberingAfterBreak="0">
    <w:nsid w:val="2AE436AA"/>
    <w:multiLevelType w:val="hybridMultilevel"/>
    <w:tmpl w:val="702CB3E4"/>
    <w:lvl w:ilvl="0" w:tplc="0019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9" w15:restartNumberingAfterBreak="0">
    <w:nsid w:val="2EEF4887"/>
    <w:multiLevelType w:val="hybridMultilevel"/>
    <w:tmpl w:val="5AC005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7284637"/>
    <w:multiLevelType w:val="hybridMultilevel"/>
    <w:tmpl w:val="FAC86426"/>
    <w:lvl w:ilvl="0" w:tplc="E31A07C4">
      <w:start w:val="1"/>
      <w:numFmt w:val="decimal"/>
      <w:lvlText w:val="%1."/>
      <w:lvlJc w:val="left"/>
      <w:pPr>
        <w:tabs>
          <w:tab w:val="num" w:pos="720"/>
        </w:tabs>
        <w:ind w:left="720" w:hanging="360"/>
      </w:pPr>
    </w:lvl>
    <w:lvl w:ilvl="1" w:tplc="34B6B254" w:tentative="1">
      <w:start w:val="1"/>
      <w:numFmt w:val="lowerLetter"/>
      <w:lvlText w:val="%2."/>
      <w:lvlJc w:val="left"/>
      <w:pPr>
        <w:tabs>
          <w:tab w:val="num" w:pos="1440"/>
        </w:tabs>
        <w:ind w:left="1440" w:hanging="360"/>
      </w:pPr>
    </w:lvl>
    <w:lvl w:ilvl="2" w:tplc="AD8A0D24" w:tentative="1">
      <w:start w:val="1"/>
      <w:numFmt w:val="lowerRoman"/>
      <w:lvlText w:val="%3."/>
      <w:lvlJc w:val="right"/>
      <w:pPr>
        <w:tabs>
          <w:tab w:val="num" w:pos="2160"/>
        </w:tabs>
        <w:ind w:left="2160" w:hanging="180"/>
      </w:pPr>
    </w:lvl>
    <w:lvl w:ilvl="3" w:tplc="596A9EB4" w:tentative="1">
      <w:start w:val="1"/>
      <w:numFmt w:val="decimal"/>
      <w:lvlText w:val="%4."/>
      <w:lvlJc w:val="left"/>
      <w:pPr>
        <w:tabs>
          <w:tab w:val="num" w:pos="2880"/>
        </w:tabs>
        <w:ind w:left="2880" w:hanging="360"/>
      </w:pPr>
    </w:lvl>
    <w:lvl w:ilvl="4" w:tplc="D60C2A68" w:tentative="1">
      <w:start w:val="1"/>
      <w:numFmt w:val="lowerLetter"/>
      <w:lvlText w:val="%5."/>
      <w:lvlJc w:val="left"/>
      <w:pPr>
        <w:tabs>
          <w:tab w:val="num" w:pos="3600"/>
        </w:tabs>
        <w:ind w:left="3600" w:hanging="360"/>
      </w:pPr>
    </w:lvl>
    <w:lvl w:ilvl="5" w:tplc="4D92633E" w:tentative="1">
      <w:start w:val="1"/>
      <w:numFmt w:val="lowerRoman"/>
      <w:lvlText w:val="%6."/>
      <w:lvlJc w:val="right"/>
      <w:pPr>
        <w:tabs>
          <w:tab w:val="num" w:pos="4320"/>
        </w:tabs>
        <w:ind w:left="4320" w:hanging="180"/>
      </w:pPr>
    </w:lvl>
    <w:lvl w:ilvl="6" w:tplc="9894EF0C" w:tentative="1">
      <w:start w:val="1"/>
      <w:numFmt w:val="decimal"/>
      <w:lvlText w:val="%7."/>
      <w:lvlJc w:val="left"/>
      <w:pPr>
        <w:tabs>
          <w:tab w:val="num" w:pos="5040"/>
        </w:tabs>
        <w:ind w:left="5040" w:hanging="360"/>
      </w:pPr>
    </w:lvl>
    <w:lvl w:ilvl="7" w:tplc="34D8D252" w:tentative="1">
      <w:start w:val="1"/>
      <w:numFmt w:val="lowerLetter"/>
      <w:lvlText w:val="%8."/>
      <w:lvlJc w:val="left"/>
      <w:pPr>
        <w:tabs>
          <w:tab w:val="num" w:pos="5760"/>
        </w:tabs>
        <w:ind w:left="5760" w:hanging="360"/>
      </w:pPr>
    </w:lvl>
    <w:lvl w:ilvl="8" w:tplc="369EC90E" w:tentative="1">
      <w:start w:val="1"/>
      <w:numFmt w:val="lowerRoman"/>
      <w:lvlText w:val="%9."/>
      <w:lvlJc w:val="right"/>
      <w:pPr>
        <w:tabs>
          <w:tab w:val="num" w:pos="6480"/>
        </w:tabs>
        <w:ind w:left="6480" w:hanging="180"/>
      </w:pPr>
    </w:lvl>
  </w:abstractNum>
  <w:abstractNum w:abstractNumId="11" w15:restartNumberingAfterBreak="0">
    <w:nsid w:val="447F7C75"/>
    <w:multiLevelType w:val="hybridMultilevel"/>
    <w:tmpl w:val="C79C3B34"/>
    <w:lvl w:ilvl="0" w:tplc="FFFFFFF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15:restartNumberingAfterBreak="0">
    <w:nsid w:val="4FD60D05"/>
    <w:multiLevelType w:val="hybridMultilevel"/>
    <w:tmpl w:val="0E960E30"/>
    <w:lvl w:ilvl="0" w:tplc="39F60B3A">
      <w:start w:val="1"/>
      <w:numFmt w:val="decimal"/>
      <w:lvlText w:val="%1."/>
      <w:lvlJc w:val="left"/>
      <w:pPr>
        <w:tabs>
          <w:tab w:val="num" w:pos="720"/>
        </w:tabs>
        <w:ind w:left="720" w:hanging="360"/>
      </w:pPr>
      <w:rPr>
        <w:rFonts w:hint="default"/>
      </w:rPr>
    </w:lvl>
    <w:lvl w:ilvl="1" w:tplc="1E8C60F6" w:tentative="1">
      <w:start w:val="1"/>
      <w:numFmt w:val="lowerLetter"/>
      <w:lvlText w:val="%2."/>
      <w:lvlJc w:val="left"/>
      <w:pPr>
        <w:tabs>
          <w:tab w:val="num" w:pos="1440"/>
        </w:tabs>
        <w:ind w:left="1440" w:hanging="360"/>
      </w:pPr>
    </w:lvl>
    <w:lvl w:ilvl="2" w:tplc="43523218" w:tentative="1">
      <w:start w:val="1"/>
      <w:numFmt w:val="lowerRoman"/>
      <w:lvlText w:val="%3."/>
      <w:lvlJc w:val="right"/>
      <w:pPr>
        <w:tabs>
          <w:tab w:val="num" w:pos="2160"/>
        </w:tabs>
        <w:ind w:left="2160" w:hanging="180"/>
      </w:pPr>
    </w:lvl>
    <w:lvl w:ilvl="3" w:tplc="35462CCE" w:tentative="1">
      <w:start w:val="1"/>
      <w:numFmt w:val="decimal"/>
      <w:lvlText w:val="%4."/>
      <w:lvlJc w:val="left"/>
      <w:pPr>
        <w:tabs>
          <w:tab w:val="num" w:pos="2880"/>
        </w:tabs>
        <w:ind w:left="2880" w:hanging="360"/>
      </w:pPr>
    </w:lvl>
    <w:lvl w:ilvl="4" w:tplc="5B5C627A" w:tentative="1">
      <w:start w:val="1"/>
      <w:numFmt w:val="lowerLetter"/>
      <w:lvlText w:val="%5."/>
      <w:lvlJc w:val="left"/>
      <w:pPr>
        <w:tabs>
          <w:tab w:val="num" w:pos="3600"/>
        </w:tabs>
        <w:ind w:left="3600" w:hanging="360"/>
      </w:pPr>
    </w:lvl>
    <w:lvl w:ilvl="5" w:tplc="6682EA54" w:tentative="1">
      <w:start w:val="1"/>
      <w:numFmt w:val="lowerRoman"/>
      <w:lvlText w:val="%6."/>
      <w:lvlJc w:val="right"/>
      <w:pPr>
        <w:tabs>
          <w:tab w:val="num" w:pos="4320"/>
        </w:tabs>
        <w:ind w:left="4320" w:hanging="180"/>
      </w:pPr>
    </w:lvl>
    <w:lvl w:ilvl="6" w:tplc="2A78A6F6" w:tentative="1">
      <w:start w:val="1"/>
      <w:numFmt w:val="decimal"/>
      <w:lvlText w:val="%7."/>
      <w:lvlJc w:val="left"/>
      <w:pPr>
        <w:tabs>
          <w:tab w:val="num" w:pos="5040"/>
        </w:tabs>
        <w:ind w:left="5040" w:hanging="360"/>
      </w:pPr>
    </w:lvl>
    <w:lvl w:ilvl="7" w:tplc="D90079C6" w:tentative="1">
      <w:start w:val="1"/>
      <w:numFmt w:val="lowerLetter"/>
      <w:lvlText w:val="%8."/>
      <w:lvlJc w:val="left"/>
      <w:pPr>
        <w:tabs>
          <w:tab w:val="num" w:pos="5760"/>
        </w:tabs>
        <w:ind w:left="5760" w:hanging="360"/>
      </w:pPr>
    </w:lvl>
    <w:lvl w:ilvl="8" w:tplc="FEE8B4B6" w:tentative="1">
      <w:start w:val="1"/>
      <w:numFmt w:val="lowerRoman"/>
      <w:lvlText w:val="%9."/>
      <w:lvlJc w:val="right"/>
      <w:pPr>
        <w:tabs>
          <w:tab w:val="num" w:pos="6480"/>
        </w:tabs>
        <w:ind w:left="6480" w:hanging="180"/>
      </w:pPr>
    </w:lvl>
  </w:abstractNum>
  <w:abstractNum w:abstractNumId="13" w15:restartNumberingAfterBreak="0">
    <w:nsid w:val="5EB35233"/>
    <w:multiLevelType w:val="multilevel"/>
    <w:tmpl w:val="C8585B84"/>
    <w:lvl w:ilvl="0">
      <w:start w:val="1"/>
      <w:numFmt w:val="upperRoman"/>
      <w:suff w:val="space"/>
      <w:lvlText w:val="%1."/>
      <w:lvlJc w:val="left"/>
      <w:pPr>
        <w:ind w:left="720" w:hanging="360"/>
      </w:pPr>
      <w:rPr>
        <w:rFonts w:ascii="Times New Roman" w:hAnsi="Times New Roman" w:hint="default"/>
        <w:b/>
        <w:i w:val="0"/>
        <w:sz w:val="24"/>
      </w:rPr>
    </w:lvl>
    <w:lvl w:ilvl="1">
      <w:start w:val="1"/>
      <w:numFmt w:val="decimal"/>
      <w:pStyle w:val="Athena2"/>
      <w:suff w:val="space"/>
      <w:lvlText w:val="%1.%2."/>
      <w:lvlJc w:val="left"/>
      <w:pPr>
        <w:ind w:left="1152" w:hanging="432"/>
      </w:pPr>
      <w:rPr>
        <w:rFonts w:hint="default"/>
      </w:rPr>
    </w:lvl>
    <w:lvl w:ilvl="2">
      <w:start w:val="1"/>
      <w:numFmt w:val="decimal"/>
      <w:suff w:val="space"/>
      <w:lvlText w:val="%1.%2.%3."/>
      <w:lvlJc w:val="left"/>
      <w:pPr>
        <w:ind w:left="1584" w:hanging="504"/>
      </w:pPr>
      <w:rPr>
        <w:rFonts w:cs="Times New Roman" w:hint="default"/>
      </w:rPr>
    </w:lvl>
    <w:lvl w:ilvl="3">
      <w:start w:val="1"/>
      <w:numFmt w:val="decimal"/>
      <w:lvlText w:val="%1.%2.%3.%4."/>
      <w:lvlJc w:val="left"/>
      <w:pPr>
        <w:tabs>
          <w:tab w:val="num" w:pos="2088"/>
        </w:tabs>
        <w:ind w:left="2088" w:hanging="648"/>
      </w:pPr>
      <w:rPr>
        <w:rFonts w:hint="default"/>
      </w:rPr>
    </w:lvl>
    <w:lvl w:ilvl="4">
      <w:start w:val="1"/>
      <w:numFmt w:val="decimal"/>
      <w:lvlText w:val="%1.%2.%3.%4.%5."/>
      <w:lvlJc w:val="left"/>
      <w:pPr>
        <w:tabs>
          <w:tab w:val="num" w:pos="2592"/>
        </w:tabs>
        <w:ind w:left="2592" w:hanging="792"/>
      </w:pPr>
      <w:rPr>
        <w:rFonts w:hint="default"/>
      </w:rPr>
    </w:lvl>
    <w:lvl w:ilvl="5">
      <w:start w:val="1"/>
      <w:numFmt w:val="decimal"/>
      <w:lvlText w:val="%1.%2.%3.%4.%5.%6."/>
      <w:lvlJc w:val="left"/>
      <w:pPr>
        <w:tabs>
          <w:tab w:val="num" w:pos="3096"/>
        </w:tabs>
        <w:ind w:left="3096" w:hanging="936"/>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104"/>
        </w:tabs>
        <w:ind w:left="4104" w:hanging="1224"/>
      </w:pPr>
      <w:rPr>
        <w:rFonts w:hint="default"/>
      </w:rPr>
    </w:lvl>
    <w:lvl w:ilvl="8">
      <w:start w:val="1"/>
      <w:numFmt w:val="decimal"/>
      <w:lvlText w:val="%1.%2.%3.%4.%5.%6.%7.%8.%9."/>
      <w:lvlJc w:val="left"/>
      <w:pPr>
        <w:tabs>
          <w:tab w:val="num" w:pos="4680"/>
        </w:tabs>
        <w:ind w:left="4680" w:hanging="1440"/>
      </w:pPr>
      <w:rPr>
        <w:rFonts w:hint="default"/>
      </w:rPr>
    </w:lvl>
  </w:abstractNum>
  <w:abstractNum w:abstractNumId="14" w15:restartNumberingAfterBreak="0">
    <w:nsid w:val="6EE809CF"/>
    <w:multiLevelType w:val="hybridMultilevel"/>
    <w:tmpl w:val="D9F07200"/>
    <w:lvl w:ilvl="0" w:tplc="71727F3E">
      <w:start w:val="1"/>
      <w:numFmt w:val="decimal"/>
      <w:lvlText w:val="%1."/>
      <w:lvlJc w:val="left"/>
      <w:pPr>
        <w:tabs>
          <w:tab w:val="num" w:pos="720"/>
        </w:tabs>
        <w:ind w:left="720" w:hanging="360"/>
      </w:pPr>
    </w:lvl>
    <w:lvl w:ilvl="1" w:tplc="0ED8F9BC" w:tentative="1">
      <w:start w:val="1"/>
      <w:numFmt w:val="lowerLetter"/>
      <w:lvlText w:val="%2."/>
      <w:lvlJc w:val="left"/>
      <w:pPr>
        <w:tabs>
          <w:tab w:val="num" w:pos="1440"/>
        </w:tabs>
        <w:ind w:left="1440" w:hanging="360"/>
      </w:pPr>
    </w:lvl>
    <w:lvl w:ilvl="2" w:tplc="25D2561A" w:tentative="1">
      <w:start w:val="1"/>
      <w:numFmt w:val="lowerRoman"/>
      <w:lvlText w:val="%3."/>
      <w:lvlJc w:val="right"/>
      <w:pPr>
        <w:tabs>
          <w:tab w:val="num" w:pos="2160"/>
        </w:tabs>
        <w:ind w:left="2160" w:hanging="180"/>
      </w:pPr>
    </w:lvl>
    <w:lvl w:ilvl="3" w:tplc="73BC6CCA" w:tentative="1">
      <w:start w:val="1"/>
      <w:numFmt w:val="decimal"/>
      <w:lvlText w:val="%4."/>
      <w:lvlJc w:val="left"/>
      <w:pPr>
        <w:tabs>
          <w:tab w:val="num" w:pos="2880"/>
        </w:tabs>
        <w:ind w:left="2880" w:hanging="360"/>
      </w:pPr>
    </w:lvl>
    <w:lvl w:ilvl="4" w:tplc="126E7FAC" w:tentative="1">
      <w:start w:val="1"/>
      <w:numFmt w:val="lowerLetter"/>
      <w:lvlText w:val="%5."/>
      <w:lvlJc w:val="left"/>
      <w:pPr>
        <w:tabs>
          <w:tab w:val="num" w:pos="3600"/>
        </w:tabs>
        <w:ind w:left="3600" w:hanging="360"/>
      </w:pPr>
    </w:lvl>
    <w:lvl w:ilvl="5" w:tplc="78389A6E" w:tentative="1">
      <w:start w:val="1"/>
      <w:numFmt w:val="lowerRoman"/>
      <w:lvlText w:val="%6."/>
      <w:lvlJc w:val="right"/>
      <w:pPr>
        <w:tabs>
          <w:tab w:val="num" w:pos="4320"/>
        </w:tabs>
        <w:ind w:left="4320" w:hanging="180"/>
      </w:pPr>
    </w:lvl>
    <w:lvl w:ilvl="6" w:tplc="EF60C5CE" w:tentative="1">
      <w:start w:val="1"/>
      <w:numFmt w:val="decimal"/>
      <w:lvlText w:val="%7."/>
      <w:lvlJc w:val="left"/>
      <w:pPr>
        <w:tabs>
          <w:tab w:val="num" w:pos="5040"/>
        </w:tabs>
        <w:ind w:left="5040" w:hanging="360"/>
      </w:pPr>
    </w:lvl>
    <w:lvl w:ilvl="7" w:tplc="E8D85860" w:tentative="1">
      <w:start w:val="1"/>
      <w:numFmt w:val="lowerLetter"/>
      <w:lvlText w:val="%8."/>
      <w:lvlJc w:val="left"/>
      <w:pPr>
        <w:tabs>
          <w:tab w:val="num" w:pos="5760"/>
        </w:tabs>
        <w:ind w:left="5760" w:hanging="360"/>
      </w:pPr>
    </w:lvl>
    <w:lvl w:ilvl="8" w:tplc="D6505742" w:tentative="1">
      <w:start w:val="1"/>
      <w:numFmt w:val="lowerRoman"/>
      <w:lvlText w:val="%9."/>
      <w:lvlJc w:val="right"/>
      <w:pPr>
        <w:tabs>
          <w:tab w:val="num" w:pos="6480"/>
        </w:tabs>
        <w:ind w:left="6480" w:hanging="180"/>
      </w:pPr>
    </w:lvl>
  </w:abstractNum>
  <w:abstractNum w:abstractNumId="15" w15:restartNumberingAfterBreak="0">
    <w:nsid w:val="72014DBE"/>
    <w:multiLevelType w:val="multilevel"/>
    <w:tmpl w:val="D57A5072"/>
    <w:lvl w:ilvl="0">
      <w:start w:val="1"/>
      <w:numFmt w:val="upperRoman"/>
      <w:pStyle w:val="Athena1"/>
      <w:suff w:val="space"/>
      <w:lvlText w:val="%1."/>
      <w:lvlJc w:val="left"/>
      <w:pPr>
        <w:ind w:left="0" w:firstLine="0"/>
      </w:pPr>
      <w:rPr>
        <w:rFonts w:ascii="Times New Roman Bold" w:hAnsi="Times New Roman Bold"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cs="Times New Roman" w:hint="default"/>
      </w:rPr>
    </w:lvl>
    <w:lvl w:ilvl="3">
      <w:start w:val="1"/>
      <w:numFmt w:val="decimal"/>
      <w:pStyle w:val="Athena4"/>
      <w:suff w:val="space"/>
      <w:lvlText w:val="%1.%2.%3.%4."/>
      <w:lvlJc w:val="left"/>
      <w:pPr>
        <w:ind w:left="0" w:firstLine="0"/>
      </w:pPr>
      <w:rPr>
        <w:rFonts w:hint="default"/>
      </w:rPr>
    </w:lvl>
    <w:lvl w:ilvl="4">
      <w:start w:val="1"/>
      <w:numFmt w:val="decimal"/>
      <w:lvlText w:val="%1.%2.%3.%4.%5."/>
      <w:lvlJc w:val="left"/>
      <w:pPr>
        <w:tabs>
          <w:tab w:val="num" w:pos="2592"/>
        </w:tabs>
        <w:ind w:left="2592" w:hanging="792"/>
      </w:pPr>
      <w:rPr>
        <w:rFonts w:hint="default"/>
      </w:rPr>
    </w:lvl>
    <w:lvl w:ilvl="5">
      <w:start w:val="1"/>
      <w:numFmt w:val="decimal"/>
      <w:lvlText w:val="%1.%2.%3.%4.%5.%6."/>
      <w:lvlJc w:val="left"/>
      <w:pPr>
        <w:tabs>
          <w:tab w:val="num" w:pos="3096"/>
        </w:tabs>
        <w:ind w:left="3096" w:hanging="936"/>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104"/>
        </w:tabs>
        <w:ind w:left="4104" w:hanging="1224"/>
      </w:pPr>
      <w:rPr>
        <w:rFonts w:hint="default"/>
      </w:rPr>
    </w:lvl>
    <w:lvl w:ilvl="8">
      <w:start w:val="1"/>
      <w:numFmt w:val="decimal"/>
      <w:lvlText w:val="%1.%2.%3.%4.%5.%6.%7.%8.%9."/>
      <w:lvlJc w:val="left"/>
      <w:pPr>
        <w:tabs>
          <w:tab w:val="num" w:pos="4680"/>
        </w:tabs>
        <w:ind w:left="4680" w:hanging="1440"/>
      </w:pPr>
      <w:rPr>
        <w:rFonts w:hint="default"/>
      </w:rPr>
    </w:lvl>
  </w:abstractNum>
  <w:abstractNum w:abstractNumId="16" w15:restartNumberingAfterBreak="0">
    <w:nsid w:val="77263444"/>
    <w:multiLevelType w:val="multilevel"/>
    <w:tmpl w:val="E6D055D6"/>
    <w:lvl w:ilvl="0">
      <w:start w:val="1"/>
      <w:numFmt w:val="upperRoman"/>
      <w:lvlText w:val="%1."/>
      <w:lvlJc w:val="left"/>
      <w:pPr>
        <w:tabs>
          <w:tab w:val="num" w:pos="2520"/>
        </w:tabs>
        <w:ind w:left="2160" w:hanging="360"/>
      </w:pPr>
      <w:rPr>
        <w:rFonts w:ascii="Times New Roman" w:hAnsi="Times New Roman" w:hint="default"/>
        <w:b/>
        <w:i w:val="0"/>
        <w:sz w:val="24"/>
      </w:rPr>
    </w:lvl>
    <w:lvl w:ilvl="1">
      <w:start w:val="1"/>
      <w:numFmt w:val="decimal"/>
      <w:lvlText w:val="%1.%2."/>
      <w:lvlJc w:val="left"/>
      <w:pPr>
        <w:tabs>
          <w:tab w:val="num" w:pos="2592"/>
        </w:tabs>
        <w:ind w:left="2592" w:hanging="432"/>
      </w:pPr>
      <w:rPr>
        <w:rFonts w:hint="default"/>
      </w:rPr>
    </w:lvl>
    <w:lvl w:ilvl="2">
      <w:start w:val="1"/>
      <w:numFmt w:val="decimal"/>
      <w:lvlText w:val="%1.%2.%3."/>
      <w:lvlJc w:val="left"/>
      <w:pPr>
        <w:tabs>
          <w:tab w:val="num" w:pos="3024"/>
        </w:tabs>
        <w:ind w:left="3024" w:hanging="504"/>
      </w:pPr>
      <w:rPr>
        <w:rFonts w:hint="default"/>
      </w:rPr>
    </w:lvl>
    <w:lvl w:ilvl="3">
      <w:start w:val="1"/>
      <w:numFmt w:val="decimal"/>
      <w:lvlText w:val="%1.%2.%3.%4."/>
      <w:lvlJc w:val="left"/>
      <w:pPr>
        <w:tabs>
          <w:tab w:val="num" w:pos="3528"/>
        </w:tabs>
        <w:ind w:left="3528" w:hanging="648"/>
      </w:pPr>
      <w:rPr>
        <w:rFonts w:hint="default"/>
      </w:rPr>
    </w:lvl>
    <w:lvl w:ilvl="4">
      <w:start w:val="1"/>
      <w:numFmt w:val="decimal"/>
      <w:lvlText w:val="%1.%2.%3.%4.%5."/>
      <w:lvlJc w:val="left"/>
      <w:pPr>
        <w:tabs>
          <w:tab w:val="num" w:pos="4032"/>
        </w:tabs>
        <w:ind w:left="4032" w:hanging="792"/>
      </w:pPr>
      <w:rPr>
        <w:rFonts w:hint="default"/>
      </w:rPr>
    </w:lvl>
    <w:lvl w:ilvl="5">
      <w:start w:val="1"/>
      <w:numFmt w:val="decimal"/>
      <w:pStyle w:val="Heading6"/>
      <w:lvlText w:val="%1.%2.%3.%4.%5.%6."/>
      <w:lvlJc w:val="left"/>
      <w:pPr>
        <w:tabs>
          <w:tab w:val="num" w:pos="4536"/>
        </w:tabs>
        <w:ind w:left="4536" w:hanging="936"/>
      </w:pPr>
      <w:rPr>
        <w:rFonts w:hint="default"/>
      </w:rPr>
    </w:lvl>
    <w:lvl w:ilvl="6">
      <w:start w:val="1"/>
      <w:numFmt w:val="decimal"/>
      <w:lvlText w:val="%1.%2.%3.%4.%5.%6.%7."/>
      <w:lvlJc w:val="left"/>
      <w:pPr>
        <w:tabs>
          <w:tab w:val="num" w:pos="5040"/>
        </w:tabs>
        <w:ind w:left="5040" w:hanging="1080"/>
      </w:pPr>
      <w:rPr>
        <w:rFonts w:hint="default"/>
      </w:rPr>
    </w:lvl>
    <w:lvl w:ilvl="7">
      <w:start w:val="1"/>
      <w:numFmt w:val="decimal"/>
      <w:lvlText w:val="%1.%2.%3.%4.%5.%6.%7.%8."/>
      <w:lvlJc w:val="left"/>
      <w:pPr>
        <w:tabs>
          <w:tab w:val="num" w:pos="5544"/>
        </w:tabs>
        <w:ind w:left="5544" w:hanging="1224"/>
      </w:pPr>
      <w:rPr>
        <w:rFonts w:hint="default"/>
      </w:rPr>
    </w:lvl>
    <w:lvl w:ilvl="8">
      <w:start w:val="1"/>
      <w:numFmt w:val="decimal"/>
      <w:lvlText w:val="%1.%2.%3.%4.%5.%6.%7.%8.%9."/>
      <w:lvlJc w:val="left"/>
      <w:pPr>
        <w:tabs>
          <w:tab w:val="num" w:pos="6120"/>
        </w:tabs>
        <w:ind w:left="6120" w:hanging="1440"/>
      </w:pPr>
      <w:rPr>
        <w:rFonts w:hint="default"/>
      </w:rPr>
    </w:lvl>
  </w:abstractNum>
  <w:abstractNum w:abstractNumId="17" w15:restartNumberingAfterBreak="0">
    <w:nsid w:val="77CD4887"/>
    <w:multiLevelType w:val="hybridMultilevel"/>
    <w:tmpl w:val="39D4F426"/>
    <w:lvl w:ilvl="0" w:tplc="708651BC">
      <w:start w:val="1"/>
      <w:numFmt w:val="decimal"/>
      <w:lvlText w:val="%1."/>
      <w:lvlJc w:val="left"/>
      <w:pPr>
        <w:tabs>
          <w:tab w:val="num" w:pos="720"/>
        </w:tabs>
        <w:ind w:left="720" w:hanging="360"/>
      </w:pPr>
    </w:lvl>
    <w:lvl w:ilvl="1" w:tplc="217E4384" w:tentative="1">
      <w:start w:val="1"/>
      <w:numFmt w:val="lowerLetter"/>
      <w:lvlText w:val="%2."/>
      <w:lvlJc w:val="left"/>
      <w:pPr>
        <w:tabs>
          <w:tab w:val="num" w:pos="1440"/>
        </w:tabs>
        <w:ind w:left="1440" w:hanging="360"/>
      </w:pPr>
    </w:lvl>
    <w:lvl w:ilvl="2" w:tplc="9C62E37E" w:tentative="1">
      <w:start w:val="1"/>
      <w:numFmt w:val="lowerRoman"/>
      <w:lvlText w:val="%3."/>
      <w:lvlJc w:val="right"/>
      <w:pPr>
        <w:tabs>
          <w:tab w:val="num" w:pos="2160"/>
        </w:tabs>
        <w:ind w:left="2160" w:hanging="180"/>
      </w:pPr>
    </w:lvl>
    <w:lvl w:ilvl="3" w:tplc="F36AF1D6" w:tentative="1">
      <w:start w:val="1"/>
      <w:numFmt w:val="decimal"/>
      <w:lvlText w:val="%4."/>
      <w:lvlJc w:val="left"/>
      <w:pPr>
        <w:tabs>
          <w:tab w:val="num" w:pos="2880"/>
        </w:tabs>
        <w:ind w:left="2880" w:hanging="360"/>
      </w:pPr>
    </w:lvl>
    <w:lvl w:ilvl="4" w:tplc="2A66F978" w:tentative="1">
      <w:start w:val="1"/>
      <w:numFmt w:val="lowerLetter"/>
      <w:lvlText w:val="%5."/>
      <w:lvlJc w:val="left"/>
      <w:pPr>
        <w:tabs>
          <w:tab w:val="num" w:pos="3600"/>
        </w:tabs>
        <w:ind w:left="3600" w:hanging="360"/>
      </w:pPr>
    </w:lvl>
    <w:lvl w:ilvl="5" w:tplc="3DF2DB7C" w:tentative="1">
      <w:start w:val="1"/>
      <w:numFmt w:val="lowerRoman"/>
      <w:lvlText w:val="%6."/>
      <w:lvlJc w:val="right"/>
      <w:pPr>
        <w:tabs>
          <w:tab w:val="num" w:pos="4320"/>
        </w:tabs>
        <w:ind w:left="4320" w:hanging="180"/>
      </w:pPr>
    </w:lvl>
    <w:lvl w:ilvl="6" w:tplc="B61CD6D0" w:tentative="1">
      <w:start w:val="1"/>
      <w:numFmt w:val="decimal"/>
      <w:lvlText w:val="%7."/>
      <w:lvlJc w:val="left"/>
      <w:pPr>
        <w:tabs>
          <w:tab w:val="num" w:pos="5040"/>
        </w:tabs>
        <w:ind w:left="5040" w:hanging="360"/>
      </w:pPr>
    </w:lvl>
    <w:lvl w:ilvl="7" w:tplc="A4D28230" w:tentative="1">
      <w:start w:val="1"/>
      <w:numFmt w:val="lowerLetter"/>
      <w:lvlText w:val="%8."/>
      <w:lvlJc w:val="left"/>
      <w:pPr>
        <w:tabs>
          <w:tab w:val="num" w:pos="5760"/>
        </w:tabs>
        <w:ind w:left="5760" w:hanging="360"/>
      </w:pPr>
    </w:lvl>
    <w:lvl w:ilvl="8" w:tplc="0FF0D246" w:tentative="1">
      <w:start w:val="1"/>
      <w:numFmt w:val="lowerRoman"/>
      <w:lvlText w:val="%9."/>
      <w:lvlJc w:val="right"/>
      <w:pPr>
        <w:tabs>
          <w:tab w:val="num" w:pos="6480"/>
        </w:tabs>
        <w:ind w:left="6480" w:hanging="180"/>
      </w:pPr>
    </w:lvl>
  </w:abstractNum>
  <w:num w:numId="1">
    <w:abstractNumId w:val="16"/>
  </w:num>
  <w:num w:numId="2">
    <w:abstractNumId w:val="5"/>
  </w:num>
  <w:num w:numId="3">
    <w:abstractNumId w:val="4"/>
  </w:num>
  <w:num w:numId="4">
    <w:abstractNumId w:val="3"/>
  </w:num>
  <w:num w:numId="5">
    <w:abstractNumId w:val="8"/>
  </w:num>
  <w:num w:numId="6">
    <w:abstractNumId w:val="11"/>
  </w:num>
  <w:num w:numId="7">
    <w:abstractNumId w:val="7"/>
  </w:num>
  <w:num w:numId="8">
    <w:abstractNumId w:val="9"/>
  </w:num>
  <w:num w:numId="9">
    <w:abstractNumId w:val="17"/>
  </w:num>
  <w:num w:numId="10">
    <w:abstractNumId w:val="10"/>
  </w:num>
  <w:num w:numId="11">
    <w:abstractNumId w:val="6"/>
  </w:num>
  <w:num w:numId="12">
    <w:abstractNumId w:val="12"/>
  </w:num>
  <w:num w:numId="13">
    <w:abstractNumId w:val="13"/>
  </w:num>
  <w:num w:numId="14">
    <w:abstractNumId w:val="15"/>
  </w:num>
  <w:num w:numId="15">
    <w:abstractNumId w:val="14"/>
  </w:num>
  <w:num w:numId="16">
    <w:abstractNumId w:val="0"/>
  </w:num>
  <w:num w:numId="17">
    <w:abstractNumId w:val="1"/>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mson Tu">
    <w15:presenceInfo w15:providerId="AD" w15:userId="S::swt@stanford.edu::8d208ca4-d12b-4a68-90f9-2857c39b92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embedSystemFonts/>
  <w:proofState w:spelling="clean" w:grammar="clean"/>
  <w:doNotTrackMoves/>
  <w:defaultTabStop w:val="720"/>
  <w:drawingGridHorizontalSpacing w:val="187"/>
  <w:drawingGridVerticalSpacing w:val="187"/>
  <w:noPunctuationKerning/>
  <w:characterSpacingControl w:val="doNotCompress"/>
  <w:doNotValidateAgainstSchema/>
  <w:doNotDemarcateInvalidXml/>
  <w:hdrShapeDefaults>
    <o:shapedefaults v:ext="edit" spidmax="2051"/>
    <o:shapelayout v:ext="edit">
      <o:idmap v:ext="edit" data="2"/>
    </o:shapelayout>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Setting w:name="useWord2013TrackBottomHyphenation" w:uri="http://schemas.microsoft.com/office/word" w:val="1"/>
  </w:compat>
  <w:rsids>
    <w:rsidRoot w:val="00C26A0F"/>
    <w:rsid w:val="000C1125"/>
    <w:rsid w:val="00114C55"/>
    <w:rsid w:val="003A0DFD"/>
    <w:rsid w:val="004418C4"/>
    <w:rsid w:val="00467F64"/>
    <w:rsid w:val="00482EEB"/>
    <w:rsid w:val="00494768"/>
    <w:rsid w:val="004E4DA7"/>
    <w:rsid w:val="00517EF4"/>
    <w:rsid w:val="00546ACD"/>
    <w:rsid w:val="00596AA9"/>
    <w:rsid w:val="005F659B"/>
    <w:rsid w:val="006555EC"/>
    <w:rsid w:val="007609D9"/>
    <w:rsid w:val="008225FB"/>
    <w:rsid w:val="008B6A72"/>
    <w:rsid w:val="00923630"/>
    <w:rsid w:val="009C700D"/>
    <w:rsid w:val="00A60B33"/>
    <w:rsid w:val="00B52CA1"/>
    <w:rsid w:val="00BB37EF"/>
    <w:rsid w:val="00BD608B"/>
    <w:rsid w:val="00C26A0F"/>
    <w:rsid w:val="00E27515"/>
    <w:rsid w:val="00FD4C42"/>
    <w:rsid w:val="00FE2BA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oNotEmbedSmartTags/>
  <w:decimalSymbol w:val="."/>
  <w:listSeparator w:val=","/>
  <w14:docId w14:val="764A5D42"/>
  <w15:docId w15:val="{C723682E-3264-664F-8D30-4B22E6784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6A0F"/>
    <w:pPr>
      <w:spacing w:after="0"/>
    </w:pPr>
    <w:rPr>
      <w:rFonts w:eastAsiaTheme="minorEastAsia"/>
    </w:rPr>
  </w:style>
  <w:style w:type="paragraph" w:styleId="Heading1">
    <w:name w:val="heading 1"/>
    <w:basedOn w:val="Normal"/>
    <w:next w:val="Normal"/>
    <w:link w:val="Heading1Char"/>
    <w:qFormat/>
    <w:rsid w:val="008225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qFormat/>
    <w:rsid w:val="008225FB"/>
    <w:pPr>
      <w:keepNext/>
      <w:tabs>
        <w:tab w:val="left" w:pos="720"/>
      </w:tabs>
      <w:spacing w:before="240" w:after="60"/>
      <w:ind w:left="360"/>
      <w:outlineLvl w:val="1"/>
    </w:pPr>
    <w:rPr>
      <w:rFonts w:ascii="Arial" w:eastAsia="SimSun" w:hAnsi="Arial" w:cs="Arial"/>
      <w:b/>
      <w:bCs/>
      <w:i/>
      <w:iCs/>
      <w:sz w:val="28"/>
      <w:szCs w:val="28"/>
    </w:rPr>
  </w:style>
  <w:style w:type="paragraph" w:styleId="Heading3">
    <w:name w:val="heading 3"/>
    <w:basedOn w:val="Normal"/>
    <w:next w:val="Normal"/>
    <w:link w:val="Heading3Char"/>
    <w:qFormat/>
    <w:rsid w:val="008225FB"/>
    <w:pPr>
      <w:keepNext/>
      <w:tabs>
        <w:tab w:val="num" w:pos="720"/>
      </w:tabs>
      <w:spacing w:before="240" w:after="60"/>
      <w:ind w:left="720" w:hanging="720"/>
      <w:outlineLvl w:val="2"/>
    </w:pPr>
    <w:rPr>
      <w:rFonts w:ascii="Arial" w:eastAsia="SimSun" w:hAnsi="Arial" w:cs="Arial"/>
      <w:b/>
      <w:bCs/>
      <w:sz w:val="26"/>
      <w:szCs w:val="26"/>
      <w:lang w:eastAsia="zh-CN"/>
    </w:rPr>
  </w:style>
  <w:style w:type="paragraph" w:styleId="Heading4">
    <w:name w:val="heading 4"/>
    <w:basedOn w:val="Normal"/>
    <w:next w:val="Normal"/>
    <w:link w:val="Heading4Char"/>
    <w:qFormat/>
    <w:rsid w:val="008225FB"/>
    <w:pPr>
      <w:keepNext/>
      <w:tabs>
        <w:tab w:val="num" w:pos="1728"/>
      </w:tabs>
      <w:spacing w:before="240" w:after="60"/>
      <w:ind w:left="1728" w:hanging="648"/>
      <w:outlineLvl w:val="3"/>
    </w:pPr>
    <w:rPr>
      <w:rFonts w:ascii="Times New Roman" w:eastAsia="SimSun" w:hAnsi="Times New Roman" w:cs="Times New Roman"/>
      <w:b/>
      <w:bCs/>
      <w:sz w:val="28"/>
      <w:szCs w:val="28"/>
      <w:lang w:eastAsia="zh-CN"/>
    </w:rPr>
  </w:style>
  <w:style w:type="paragraph" w:styleId="Heading5">
    <w:name w:val="heading 5"/>
    <w:basedOn w:val="Normal"/>
    <w:next w:val="Normal"/>
    <w:link w:val="Heading5Char"/>
    <w:qFormat/>
    <w:rsid w:val="008225FB"/>
    <w:pPr>
      <w:spacing w:before="240" w:after="60"/>
      <w:outlineLvl w:val="4"/>
    </w:pPr>
    <w:rPr>
      <w:rFonts w:ascii="Times New Roman" w:eastAsia="SimSun" w:hAnsi="Times New Roman" w:cs="Times New Roman"/>
      <w:b/>
      <w:bCs/>
      <w:i/>
      <w:iCs/>
      <w:sz w:val="26"/>
      <w:szCs w:val="26"/>
      <w:lang w:eastAsia="zh-CN"/>
    </w:rPr>
  </w:style>
  <w:style w:type="paragraph" w:styleId="Heading6">
    <w:name w:val="heading 6"/>
    <w:basedOn w:val="Normal"/>
    <w:next w:val="Normal"/>
    <w:link w:val="Heading6Char"/>
    <w:qFormat/>
    <w:rsid w:val="008225FB"/>
    <w:pPr>
      <w:numPr>
        <w:ilvl w:val="5"/>
        <w:numId w:val="1"/>
      </w:numPr>
      <w:spacing w:before="240" w:after="60"/>
      <w:outlineLvl w:val="5"/>
    </w:pPr>
    <w:rPr>
      <w:rFonts w:ascii="Times New Roman" w:eastAsia="MS Mincho" w:hAnsi="Times New Roman" w:cs="Times New Roman"/>
      <w:b/>
      <w:bCs/>
      <w:sz w:val="22"/>
      <w:szCs w:val="22"/>
    </w:rPr>
  </w:style>
  <w:style w:type="paragraph" w:styleId="Heading7">
    <w:name w:val="heading 7"/>
    <w:basedOn w:val="Normal"/>
    <w:next w:val="Normal"/>
    <w:link w:val="Heading7Char"/>
    <w:qFormat/>
    <w:rsid w:val="008225FB"/>
    <w:pPr>
      <w:keepNext/>
      <w:outlineLvl w:val="6"/>
    </w:pPr>
    <w:rPr>
      <w:rFonts w:ascii="Arial" w:eastAsia="Times New Roman" w:hAnsi="Arial" w:cs="Arial"/>
      <w:b/>
      <w:bCs/>
      <w:sz w:val="28"/>
      <w:u w:val="single"/>
    </w:rPr>
  </w:style>
  <w:style w:type="paragraph" w:styleId="Heading8">
    <w:name w:val="heading 8"/>
    <w:basedOn w:val="Normal"/>
    <w:next w:val="Normal"/>
    <w:link w:val="Heading8Char"/>
    <w:qFormat/>
    <w:rsid w:val="008225FB"/>
    <w:pPr>
      <w:keepNext/>
      <w:outlineLvl w:val="7"/>
    </w:pPr>
    <w:rPr>
      <w:rFonts w:ascii="Arial" w:eastAsia="Times New Roman" w:hAnsi="Arial" w:cs="Arial"/>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7E60F2"/>
    <w:pPr>
      <w:pBdr>
        <w:bottom w:val="single" w:sz="8" w:space="4" w:color="4F81BD" w:themeColor="accent1"/>
      </w:pBdr>
      <w:spacing w:after="300"/>
      <w:contextualSpacing/>
      <w:jc w:val="center"/>
    </w:pPr>
    <w:rPr>
      <w:rFonts w:asciiTheme="majorHAnsi" w:eastAsiaTheme="majorEastAsia" w:hAnsiTheme="majorHAnsi" w:cstheme="majorBidi"/>
      <w:color w:val="183A63" w:themeColor="text2" w:themeShade="CC"/>
      <w:spacing w:val="5"/>
      <w:kern w:val="28"/>
      <w:sz w:val="32"/>
      <w:szCs w:val="52"/>
    </w:rPr>
  </w:style>
  <w:style w:type="character" w:customStyle="1" w:styleId="TitleChar">
    <w:name w:val="Title Char"/>
    <w:basedOn w:val="DefaultParagraphFont"/>
    <w:link w:val="Title"/>
    <w:rsid w:val="007E60F2"/>
    <w:rPr>
      <w:rFonts w:asciiTheme="majorHAnsi" w:eastAsiaTheme="majorEastAsia" w:hAnsiTheme="majorHAnsi" w:cstheme="majorBidi"/>
      <w:color w:val="183A63" w:themeColor="text2" w:themeShade="CC"/>
      <w:spacing w:val="5"/>
      <w:kern w:val="28"/>
      <w:sz w:val="32"/>
      <w:szCs w:val="52"/>
    </w:rPr>
  </w:style>
  <w:style w:type="character" w:styleId="Hyperlink">
    <w:name w:val="Hyperlink"/>
    <w:basedOn w:val="DefaultParagraphFont"/>
    <w:unhideWhenUsed/>
    <w:rsid w:val="00C26A0F"/>
    <w:rPr>
      <w:color w:val="0000FF" w:themeColor="hyperlink"/>
      <w:u w:val="single"/>
    </w:rPr>
  </w:style>
  <w:style w:type="paragraph" w:styleId="BalloonText">
    <w:name w:val="Balloon Text"/>
    <w:basedOn w:val="Normal"/>
    <w:link w:val="BalloonTextChar"/>
    <w:rsid w:val="00C26A0F"/>
    <w:rPr>
      <w:rFonts w:ascii="Lucida Grande" w:hAnsi="Lucida Grande"/>
      <w:sz w:val="18"/>
      <w:szCs w:val="18"/>
    </w:rPr>
  </w:style>
  <w:style w:type="character" w:customStyle="1" w:styleId="BalloonTextChar">
    <w:name w:val="Balloon Text Char"/>
    <w:basedOn w:val="DefaultParagraphFont"/>
    <w:link w:val="BalloonText"/>
    <w:rsid w:val="00C26A0F"/>
    <w:rPr>
      <w:rFonts w:ascii="Lucida Grande" w:eastAsiaTheme="minorEastAsia" w:hAnsi="Lucida Grande"/>
      <w:sz w:val="18"/>
      <w:szCs w:val="18"/>
    </w:rPr>
  </w:style>
  <w:style w:type="character" w:customStyle="1" w:styleId="Heading1Char">
    <w:name w:val="Heading 1 Char"/>
    <w:basedOn w:val="DefaultParagraphFont"/>
    <w:link w:val="Heading1"/>
    <w:rsid w:val="008225F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25FB"/>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8225FB"/>
    <w:pPr>
      <w:spacing w:before="120"/>
    </w:pPr>
    <w:rPr>
      <w:b/>
    </w:rPr>
  </w:style>
  <w:style w:type="paragraph" w:styleId="TOC2">
    <w:name w:val="toc 2"/>
    <w:basedOn w:val="Normal"/>
    <w:next w:val="Normal"/>
    <w:autoRedefine/>
    <w:uiPriority w:val="39"/>
    <w:rsid w:val="008225FB"/>
    <w:pPr>
      <w:ind w:left="240"/>
    </w:pPr>
    <w:rPr>
      <w:b/>
      <w:sz w:val="22"/>
      <w:szCs w:val="22"/>
    </w:rPr>
  </w:style>
  <w:style w:type="paragraph" w:styleId="TOC3">
    <w:name w:val="toc 3"/>
    <w:basedOn w:val="Normal"/>
    <w:next w:val="Normal"/>
    <w:autoRedefine/>
    <w:uiPriority w:val="39"/>
    <w:rsid w:val="008225FB"/>
    <w:pPr>
      <w:ind w:left="480"/>
    </w:pPr>
    <w:rPr>
      <w:sz w:val="22"/>
      <w:szCs w:val="22"/>
    </w:rPr>
  </w:style>
  <w:style w:type="paragraph" w:styleId="TOC4">
    <w:name w:val="toc 4"/>
    <w:basedOn w:val="Normal"/>
    <w:next w:val="Normal"/>
    <w:autoRedefine/>
    <w:rsid w:val="008225FB"/>
    <w:pPr>
      <w:ind w:left="720"/>
    </w:pPr>
    <w:rPr>
      <w:sz w:val="20"/>
      <w:szCs w:val="20"/>
    </w:rPr>
  </w:style>
  <w:style w:type="paragraph" w:styleId="TOC5">
    <w:name w:val="toc 5"/>
    <w:basedOn w:val="Normal"/>
    <w:next w:val="Normal"/>
    <w:autoRedefine/>
    <w:rsid w:val="008225FB"/>
    <w:pPr>
      <w:ind w:left="960"/>
    </w:pPr>
    <w:rPr>
      <w:sz w:val="20"/>
      <w:szCs w:val="20"/>
    </w:rPr>
  </w:style>
  <w:style w:type="paragraph" w:styleId="TOC6">
    <w:name w:val="toc 6"/>
    <w:basedOn w:val="Normal"/>
    <w:next w:val="Normal"/>
    <w:autoRedefine/>
    <w:rsid w:val="008225FB"/>
    <w:pPr>
      <w:ind w:left="1200"/>
    </w:pPr>
    <w:rPr>
      <w:sz w:val="20"/>
      <w:szCs w:val="20"/>
    </w:rPr>
  </w:style>
  <w:style w:type="paragraph" w:styleId="TOC7">
    <w:name w:val="toc 7"/>
    <w:basedOn w:val="Normal"/>
    <w:next w:val="Normal"/>
    <w:autoRedefine/>
    <w:rsid w:val="008225FB"/>
    <w:pPr>
      <w:ind w:left="1440"/>
    </w:pPr>
    <w:rPr>
      <w:sz w:val="20"/>
      <w:szCs w:val="20"/>
    </w:rPr>
  </w:style>
  <w:style w:type="paragraph" w:styleId="TOC8">
    <w:name w:val="toc 8"/>
    <w:basedOn w:val="Normal"/>
    <w:next w:val="Normal"/>
    <w:autoRedefine/>
    <w:rsid w:val="008225FB"/>
    <w:pPr>
      <w:ind w:left="1680"/>
    </w:pPr>
    <w:rPr>
      <w:sz w:val="20"/>
      <w:szCs w:val="20"/>
    </w:rPr>
  </w:style>
  <w:style w:type="paragraph" w:styleId="TOC9">
    <w:name w:val="toc 9"/>
    <w:basedOn w:val="Normal"/>
    <w:next w:val="Normal"/>
    <w:autoRedefine/>
    <w:rsid w:val="008225FB"/>
    <w:pPr>
      <w:ind w:left="1920"/>
    </w:pPr>
    <w:rPr>
      <w:sz w:val="20"/>
      <w:szCs w:val="20"/>
    </w:rPr>
  </w:style>
  <w:style w:type="character" w:customStyle="1" w:styleId="Heading2Char">
    <w:name w:val="Heading 2 Char"/>
    <w:basedOn w:val="DefaultParagraphFont"/>
    <w:link w:val="Heading2"/>
    <w:rsid w:val="008225FB"/>
    <w:rPr>
      <w:rFonts w:ascii="Arial" w:eastAsia="SimSun" w:hAnsi="Arial" w:cs="Arial"/>
      <w:b/>
      <w:bCs/>
      <w:i/>
      <w:iCs/>
      <w:sz w:val="28"/>
      <w:szCs w:val="28"/>
    </w:rPr>
  </w:style>
  <w:style w:type="character" w:customStyle="1" w:styleId="Heading3Char">
    <w:name w:val="Heading 3 Char"/>
    <w:basedOn w:val="DefaultParagraphFont"/>
    <w:link w:val="Heading3"/>
    <w:rsid w:val="008225FB"/>
    <w:rPr>
      <w:rFonts w:ascii="Arial" w:eastAsia="SimSun" w:hAnsi="Arial" w:cs="Arial"/>
      <w:b/>
      <w:bCs/>
      <w:sz w:val="26"/>
      <w:szCs w:val="26"/>
      <w:lang w:eastAsia="zh-CN"/>
    </w:rPr>
  </w:style>
  <w:style w:type="character" w:customStyle="1" w:styleId="Heading4Char">
    <w:name w:val="Heading 4 Char"/>
    <w:basedOn w:val="DefaultParagraphFont"/>
    <w:link w:val="Heading4"/>
    <w:rsid w:val="008225FB"/>
    <w:rPr>
      <w:rFonts w:ascii="Times New Roman" w:eastAsia="SimSun" w:hAnsi="Times New Roman" w:cs="Times New Roman"/>
      <w:b/>
      <w:bCs/>
      <w:sz w:val="28"/>
      <w:szCs w:val="28"/>
      <w:lang w:eastAsia="zh-CN"/>
    </w:rPr>
  </w:style>
  <w:style w:type="character" w:customStyle="1" w:styleId="Heading5Char">
    <w:name w:val="Heading 5 Char"/>
    <w:basedOn w:val="DefaultParagraphFont"/>
    <w:link w:val="Heading5"/>
    <w:rsid w:val="008225FB"/>
    <w:rPr>
      <w:rFonts w:ascii="Times New Roman" w:eastAsia="SimSun" w:hAnsi="Times New Roman" w:cs="Times New Roman"/>
      <w:b/>
      <w:bCs/>
      <w:i/>
      <w:iCs/>
      <w:sz w:val="26"/>
      <w:szCs w:val="26"/>
      <w:lang w:eastAsia="zh-CN"/>
    </w:rPr>
  </w:style>
  <w:style w:type="character" w:customStyle="1" w:styleId="Heading6Char">
    <w:name w:val="Heading 6 Char"/>
    <w:basedOn w:val="DefaultParagraphFont"/>
    <w:link w:val="Heading6"/>
    <w:rsid w:val="008225FB"/>
    <w:rPr>
      <w:rFonts w:ascii="Times New Roman" w:eastAsia="MS Mincho" w:hAnsi="Times New Roman" w:cs="Times New Roman"/>
      <w:b/>
      <w:bCs/>
      <w:sz w:val="22"/>
      <w:szCs w:val="22"/>
    </w:rPr>
  </w:style>
  <w:style w:type="character" w:customStyle="1" w:styleId="Heading7Char">
    <w:name w:val="Heading 7 Char"/>
    <w:basedOn w:val="DefaultParagraphFont"/>
    <w:link w:val="Heading7"/>
    <w:rsid w:val="008225FB"/>
    <w:rPr>
      <w:rFonts w:ascii="Arial" w:eastAsia="Times New Roman" w:hAnsi="Arial" w:cs="Arial"/>
      <w:b/>
      <w:bCs/>
      <w:sz w:val="28"/>
      <w:u w:val="single"/>
    </w:rPr>
  </w:style>
  <w:style w:type="character" w:customStyle="1" w:styleId="Heading8Char">
    <w:name w:val="Heading 8 Char"/>
    <w:basedOn w:val="DefaultParagraphFont"/>
    <w:link w:val="Heading8"/>
    <w:rsid w:val="008225FB"/>
    <w:rPr>
      <w:rFonts w:ascii="Arial" w:eastAsia="Times New Roman" w:hAnsi="Arial" w:cs="Arial"/>
      <w:b/>
      <w:bCs/>
      <w:sz w:val="32"/>
    </w:rPr>
  </w:style>
  <w:style w:type="character" w:styleId="CommentReference">
    <w:name w:val="annotation reference"/>
    <w:basedOn w:val="DefaultParagraphFont"/>
    <w:rsid w:val="008225FB"/>
    <w:rPr>
      <w:sz w:val="16"/>
      <w:szCs w:val="16"/>
    </w:rPr>
  </w:style>
  <w:style w:type="paragraph" w:styleId="CommentText">
    <w:name w:val="annotation text"/>
    <w:basedOn w:val="Normal"/>
    <w:link w:val="CommentTextChar"/>
    <w:rsid w:val="008225FB"/>
    <w:rPr>
      <w:rFonts w:ascii="Times New Roman" w:eastAsia="SimSun" w:hAnsi="Times New Roman" w:cs="Times New Roman"/>
      <w:sz w:val="20"/>
      <w:szCs w:val="20"/>
      <w:lang w:eastAsia="zh-CN"/>
    </w:rPr>
  </w:style>
  <w:style w:type="character" w:customStyle="1" w:styleId="CommentTextChar">
    <w:name w:val="Comment Text Char"/>
    <w:basedOn w:val="DefaultParagraphFont"/>
    <w:link w:val="CommentText"/>
    <w:rsid w:val="008225FB"/>
    <w:rPr>
      <w:rFonts w:ascii="Times New Roman" w:eastAsia="SimSun" w:hAnsi="Times New Roman" w:cs="Times New Roman"/>
      <w:sz w:val="20"/>
      <w:szCs w:val="20"/>
      <w:lang w:eastAsia="zh-CN"/>
    </w:rPr>
  </w:style>
  <w:style w:type="paragraph" w:styleId="Caption">
    <w:name w:val="caption"/>
    <w:basedOn w:val="Normal"/>
    <w:next w:val="Normal"/>
    <w:qFormat/>
    <w:rsid w:val="008225FB"/>
    <w:pPr>
      <w:spacing w:before="120" w:after="120"/>
    </w:pPr>
    <w:rPr>
      <w:rFonts w:ascii="Times New Roman" w:eastAsia="MS Mincho" w:hAnsi="Times New Roman" w:cs="Times New Roman"/>
      <w:b/>
      <w:bCs/>
      <w:sz w:val="20"/>
      <w:szCs w:val="20"/>
    </w:rPr>
  </w:style>
  <w:style w:type="character" w:styleId="Emphasis">
    <w:name w:val="Emphasis"/>
    <w:basedOn w:val="DefaultParagraphFont"/>
    <w:qFormat/>
    <w:rsid w:val="008225FB"/>
    <w:rPr>
      <w:i/>
      <w:iCs/>
    </w:rPr>
  </w:style>
  <w:style w:type="paragraph" w:customStyle="1" w:styleId="Athena2">
    <w:name w:val="Athena2"/>
    <w:basedOn w:val="Heading2"/>
    <w:autoRedefine/>
    <w:rsid w:val="008225FB"/>
    <w:pPr>
      <w:numPr>
        <w:ilvl w:val="1"/>
        <w:numId w:val="13"/>
      </w:numPr>
      <w:tabs>
        <w:tab w:val="clear" w:pos="720"/>
      </w:tabs>
    </w:pPr>
    <w:rPr>
      <w:b w:val="0"/>
      <w:bCs w:val="0"/>
    </w:rPr>
  </w:style>
  <w:style w:type="paragraph" w:customStyle="1" w:styleId="Athena3">
    <w:name w:val="Athena3"/>
    <w:basedOn w:val="Heading3"/>
    <w:autoRedefine/>
    <w:rsid w:val="00517EF4"/>
    <w:pPr>
      <w:tabs>
        <w:tab w:val="clear" w:pos="720"/>
      </w:tabs>
      <w:ind w:left="0" w:firstLine="0"/>
    </w:pPr>
    <w:rPr>
      <w:b w:val="0"/>
      <w:bCs w:val="0"/>
      <w:i/>
      <w:iCs/>
      <w:sz w:val="28"/>
    </w:rPr>
  </w:style>
  <w:style w:type="paragraph" w:customStyle="1" w:styleId="Athena4">
    <w:name w:val="Athena4"/>
    <w:basedOn w:val="Heading4"/>
    <w:rsid w:val="008225FB"/>
    <w:pPr>
      <w:numPr>
        <w:ilvl w:val="3"/>
        <w:numId w:val="14"/>
      </w:numPr>
    </w:pPr>
  </w:style>
  <w:style w:type="paragraph" w:customStyle="1" w:styleId="Athena5">
    <w:name w:val="Athena5"/>
    <w:basedOn w:val="Heading5"/>
    <w:rsid w:val="008225FB"/>
  </w:style>
  <w:style w:type="paragraph" w:customStyle="1" w:styleId="Athena6">
    <w:name w:val="Athena6"/>
    <w:basedOn w:val="Heading6"/>
    <w:rsid w:val="008225FB"/>
    <w:pPr>
      <w:numPr>
        <w:ilvl w:val="0"/>
        <w:numId w:val="0"/>
      </w:numPr>
      <w:tabs>
        <w:tab w:val="num" w:pos="2736"/>
      </w:tabs>
      <w:ind w:left="2736" w:hanging="936"/>
    </w:pPr>
  </w:style>
  <w:style w:type="paragraph" w:customStyle="1" w:styleId="Athena1">
    <w:name w:val="Athena1"/>
    <w:basedOn w:val="Heading1"/>
    <w:rsid w:val="008225FB"/>
    <w:pPr>
      <w:keepLines w:val="0"/>
      <w:numPr>
        <w:numId w:val="14"/>
      </w:numPr>
      <w:spacing w:before="240" w:after="60"/>
    </w:pPr>
    <w:rPr>
      <w:rFonts w:ascii="Arial" w:eastAsia="SimSun" w:hAnsi="Arial" w:cs="Arial"/>
      <w:color w:val="auto"/>
      <w:kern w:val="32"/>
      <w:lang w:eastAsia="zh-CN"/>
    </w:rPr>
  </w:style>
  <w:style w:type="character" w:styleId="Strong">
    <w:name w:val="Strong"/>
    <w:basedOn w:val="DefaultParagraphFont"/>
    <w:qFormat/>
    <w:rsid w:val="008225FB"/>
    <w:rPr>
      <w:b/>
      <w:bCs/>
    </w:rPr>
  </w:style>
  <w:style w:type="paragraph" w:styleId="FootnoteText">
    <w:name w:val="footnote text"/>
    <w:basedOn w:val="Normal"/>
    <w:link w:val="FootnoteTextChar"/>
    <w:rsid w:val="008225FB"/>
    <w:rPr>
      <w:rFonts w:ascii="Times New Roman" w:eastAsia="MS Mincho" w:hAnsi="Times New Roman" w:cs="Times New Roman"/>
      <w:sz w:val="20"/>
      <w:szCs w:val="20"/>
    </w:rPr>
  </w:style>
  <w:style w:type="character" w:customStyle="1" w:styleId="FootnoteTextChar">
    <w:name w:val="Footnote Text Char"/>
    <w:basedOn w:val="DefaultParagraphFont"/>
    <w:link w:val="FootnoteText"/>
    <w:rsid w:val="008225FB"/>
    <w:rPr>
      <w:rFonts w:ascii="Times New Roman" w:eastAsia="MS Mincho" w:hAnsi="Times New Roman" w:cs="Times New Roman"/>
      <w:sz w:val="20"/>
      <w:szCs w:val="20"/>
    </w:rPr>
  </w:style>
  <w:style w:type="character" w:styleId="FootnoteReference">
    <w:name w:val="footnote reference"/>
    <w:basedOn w:val="DefaultParagraphFont"/>
    <w:rsid w:val="008225FB"/>
    <w:rPr>
      <w:vertAlign w:val="superscript"/>
    </w:rPr>
  </w:style>
  <w:style w:type="paragraph" w:customStyle="1" w:styleId="Reference">
    <w:name w:val="Reference"/>
    <w:basedOn w:val="Normal"/>
    <w:rsid w:val="008225FB"/>
    <w:pPr>
      <w:ind w:left="720" w:hanging="720"/>
    </w:pPr>
    <w:rPr>
      <w:rFonts w:ascii="Times New Roman" w:eastAsia="MS Mincho" w:hAnsi="Times New Roman" w:cs="Times New Roman"/>
      <w:lang w:val="fr-FR"/>
    </w:rPr>
  </w:style>
  <w:style w:type="paragraph" w:customStyle="1" w:styleId="Author">
    <w:name w:val="Author"/>
    <w:basedOn w:val="Normal"/>
    <w:rsid w:val="008225FB"/>
    <w:pPr>
      <w:jc w:val="center"/>
    </w:pPr>
    <w:rPr>
      <w:rFonts w:ascii="Times New Roman" w:eastAsia="MS Mincho" w:hAnsi="Times New Roman" w:cs="Times New Roman"/>
      <w:b/>
      <w:sz w:val="28"/>
    </w:rPr>
  </w:style>
  <w:style w:type="paragraph" w:styleId="Header">
    <w:name w:val="header"/>
    <w:basedOn w:val="Normal"/>
    <w:link w:val="HeaderChar"/>
    <w:rsid w:val="008225FB"/>
    <w:pPr>
      <w:tabs>
        <w:tab w:val="center" w:pos="4320"/>
        <w:tab w:val="right" w:pos="8640"/>
      </w:tabs>
    </w:pPr>
    <w:rPr>
      <w:rFonts w:ascii="Times New Roman" w:eastAsia="MS Mincho" w:hAnsi="Times New Roman" w:cs="Times New Roman"/>
    </w:rPr>
  </w:style>
  <w:style w:type="character" w:customStyle="1" w:styleId="HeaderChar">
    <w:name w:val="Header Char"/>
    <w:basedOn w:val="DefaultParagraphFont"/>
    <w:link w:val="Header"/>
    <w:rsid w:val="008225FB"/>
    <w:rPr>
      <w:rFonts w:ascii="Times New Roman" w:eastAsia="MS Mincho" w:hAnsi="Times New Roman" w:cs="Times New Roman"/>
    </w:rPr>
  </w:style>
  <w:style w:type="paragraph" w:styleId="Footer">
    <w:name w:val="footer"/>
    <w:basedOn w:val="Normal"/>
    <w:link w:val="FooterChar"/>
    <w:uiPriority w:val="99"/>
    <w:rsid w:val="008225FB"/>
    <w:pPr>
      <w:tabs>
        <w:tab w:val="center" w:pos="4320"/>
        <w:tab w:val="right" w:pos="8640"/>
      </w:tabs>
    </w:pPr>
    <w:rPr>
      <w:rFonts w:ascii="Times New Roman" w:eastAsia="MS Mincho" w:hAnsi="Times New Roman" w:cs="Times New Roman"/>
    </w:rPr>
  </w:style>
  <w:style w:type="character" w:customStyle="1" w:styleId="FooterChar">
    <w:name w:val="Footer Char"/>
    <w:basedOn w:val="DefaultParagraphFont"/>
    <w:link w:val="Footer"/>
    <w:uiPriority w:val="99"/>
    <w:rsid w:val="008225FB"/>
    <w:rPr>
      <w:rFonts w:ascii="Times New Roman" w:eastAsia="MS Mincho" w:hAnsi="Times New Roman" w:cs="Times New Roman"/>
    </w:rPr>
  </w:style>
  <w:style w:type="character" w:styleId="PageNumber">
    <w:name w:val="page number"/>
    <w:basedOn w:val="DefaultParagraphFont"/>
    <w:rsid w:val="008225FB"/>
  </w:style>
  <w:style w:type="character" w:styleId="FollowedHyperlink">
    <w:name w:val="FollowedHyperlink"/>
    <w:basedOn w:val="DefaultParagraphFont"/>
    <w:rsid w:val="008225FB"/>
    <w:rPr>
      <w:color w:val="800080"/>
      <w:u w:val="single"/>
    </w:rPr>
  </w:style>
  <w:style w:type="paragraph" w:customStyle="1" w:styleId="proclabel">
    <w:name w:val="proclabel"/>
    <w:basedOn w:val="Normal"/>
    <w:rsid w:val="008225FB"/>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rsid w:val="008225FB"/>
    <w:pPr>
      <w:spacing w:before="100" w:beforeAutospacing="1" w:after="100" w:afterAutospacing="1"/>
    </w:pPr>
    <w:rPr>
      <w:rFonts w:ascii="Times New Roman" w:eastAsia="Times New Roman" w:hAnsi="Times New Roman" w:cs="Times New Roman"/>
    </w:rPr>
  </w:style>
  <w:style w:type="paragraph" w:customStyle="1" w:styleId="tl">
    <w:name w:val="tl"/>
    <w:basedOn w:val="Normal"/>
    <w:rsid w:val="008225FB"/>
    <w:pPr>
      <w:spacing w:before="100" w:beforeAutospacing="1" w:after="100" w:afterAutospacing="1"/>
    </w:pPr>
    <w:rPr>
      <w:rFonts w:ascii="Times New Roman" w:eastAsia="Times New Roman" w:hAnsi="Times New Roman" w:cs="Times New Roman"/>
    </w:rPr>
  </w:style>
  <w:style w:type="paragraph" w:customStyle="1" w:styleId="Style1">
    <w:name w:val="Style1"/>
    <w:basedOn w:val="Heading3"/>
    <w:rsid w:val="008225FB"/>
    <w:pPr>
      <w:tabs>
        <w:tab w:val="left" w:pos="720"/>
        <w:tab w:val="num" w:pos="1944"/>
      </w:tabs>
      <w:ind w:left="1944" w:hanging="504"/>
    </w:pPr>
  </w:style>
  <w:style w:type="paragraph" w:styleId="BodyTextIndent">
    <w:name w:val="Body Text Indent"/>
    <w:basedOn w:val="Normal"/>
    <w:link w:val="BodyTextIndentChar"/>
    <w:rsid w:val="008225FB"/>
    <w:pPr>
      <w:autoSpaceDE w:val="0"/>
      <w:autoSpaceDN w:val="0"/>
      <w:adjustRightInd w:val="0"/>
      <w:ind w:firstLine="720"/>
    </w:pPr>
    <w:rPr>
      <w:rFonts w:ascii="Times New Roman" w:eastAsia="Times New Roman" w:hAnsi="Times New Roman" w:cs="Times New Roman"/>
    </w:rPr>
  </w:style>
  <w:style w:type="character" w:customStyle="1" w:styleId="BodyTextIndentChar">
    <w:name w:val="Body Text Indent Char"/>
    <w:basedOn w:val="DefaultParagraphFont"/>
    <w:link w:val="BodyTextIndent"/>
    <w:rsid w:val="008225FB"/>
    <w:rPr>
      <w:rFonts w:ascii="Times New Roman" w:eastAsia="Times New Roman" w:hAnsi="Times New Roman" w:cs="Times New Roman"/>
    </w:rPr>
  </w:style>
  <w:style w:type="paragraph" w:styleId="CommentSubject">
    <w:name w:val="annotation subject"/>
    <w:basedOn w:val="CommentText"/>
    <w:next w:val="CommentText"/>
    <w:link w:val="CommentSubjectChar"/>
    <w:rsid w:val="008225FB"/>
    <w:rPr>
      <w:b/>
      <w:bCs/>
    </w:rPr>
  </w:style>
  <w:style w:type="character" w:customStyle="1" w:styleId="CommentSubjectChar">
    <w:name w:val="Comment Subject Char"/>
    <w:basedOn w:val="CommentTextChar"/>
    <w:link w:val="CommentSubject"/>
    <w:rsid w:val="008225FB"/>
    <w:rPr>
      <w:rFonts w:ascii="Times New Roman" w:eastAsia="SimSun" w:hAnsi="Times New Roman" w:cs="Times New Roman"/>
      <w:b/>
      <w:bCs/>
      <w:sz w:val="20"/>
      <w:szCs w:val="20"/>
      <w:lang w:eastAsia="zh-CN"/>
    </w:rPr>
  </w:style>
  <w:style w:type="paragraph" w:styleId="ListNumber5">
    <w:name w:val="List Number 5"/>
    <w:basedOn w:val="Normal"/>
    <w:rsid w:val="008225FB"/>
    <w:pPr>
      <w:tabs>
        <w:tab w:val="num" w:pos="1800"/>
      </w:tabs>
      <w:ind w:left="1800" w:hanging="360"/>
    </w:pPr>
    <w:rPr>
      <w:rFonts w:ascii="Times New Roman" w:eastAsia="Times New Roman" w:hAnsi="Times New Roman" w:cs="Times New Roman"/>
    </w:rPr>
  </w:style>
  <w:style w:type="character" w:customStyle="1" w:styleId="CharChar">
    <w:name w:val="Char Char"/>
    <w:basedOn w:val="DefaultParagraphFont"/>
    <w:rsid w:val="008225FB"/>
    <w:rPr>
      <w:b/>
      <w:bCs/>
      <w:i/>
      <w:iCs/>
      <w:sz w:val="26"/>
      <w:szCs w:val="26"/>
      <w:lang w:val="en-US" w:eastAsia="en-US" w:bidi="ar-SA"/>
    </w:rPr>
  </w:style>
  <w:style w:type="character" w:customStyle="1" w:styleId="Athena5Char">
    <w:name w:val="Athena5 Char"/>
    <w:basedOn w:val="CharChar"/>
    <w:rsid w:val="008225FB"/>
    <w:rPr>
      <w:rFonts w:eastAsia="SimSun"/>
      <w:b/>
      <w:bCs/>
      <w:i/>
      <w:iCs/>
      <w:sz w:val="26"/>
      <w:szCs w:val="26"/>
      <w:lang w:val="en-US" w:eastAsia="zh-CN" w:bidi="ar-SA"/>
    </w:rPr>
  </w:style>
  <w:style w:type="paragraph" w:styleId="DocumentMap">
    <w:name w:val="Document Map"/>
    <w:basedOn w:val="Normal"/>
    <w:link w:val="DocumentMapChar"/>
    <w:rsid w:val="008225FB"/>
    <w:pPr>
      <w:shd w:val="clear" w:color="auto" w:fill="C6D5EC"/>
    </w:pPr>
    <w:rPr>
      <w:rFonts w:ascii="Lucida Grande" w:eastAsia="MS Mincho" w:hAnsi="Lucida Grande" w:cs="Times New Roman"/>
    </w:rPr>
  </w:style>
  <w:style w:type="character" w:customStyle="1" w:styleId="DocumentMapChar">
    <w:name w:val="Document Map Char"/>
    <w:basedOn w:val="DefaultParagraphFont"/>
    <w:link w:val="DocumentMap"/>
    <w:rsid w:val="008225FB"/>
    <w:rPr>
      <w:rFonts w:ascii="Lucida Grande" w:eastAsia="MS Mincho" w:hAnsi="Lucida Grande" w:cs="Times New Roman"/>
      <w:shd w:val="clear" w:color="auto" w:fill="C6D5EC"/>
    </w:rPr>
  </w:style>
  <w:style w:type="paragraph" w:customStyle="1" w:styleId="Authors">
    <w:name w:val="Authors"/>
    <w:basedOn w:val="Normal"/>
    <w:rsid w:val="008225FB"/>
    <w:pPr>
      <w:spacing w:after="120"/>
      <w:jc w:val="center"/>
    </w:pPr>
    <w:rPr>
      <w:rFonts w:ascii="Times New Roman" w:eastAsia="MS Mincho" w:hAnsi="Times New Roman" w:cs="Times New Roman"/>
      <w:b/>
    </w:rPr>
  </w:style>
  <w:style w:type="paragraph" w:styleId="BodyTextIndent2">
    <w:name w:val="Body Text Indent 2"/>
    <w:basedOn w:val="Normal"/>
    <w:link w:val="BodyTextIndent2Char"/>
    <w:rsid w:val="008225FB"/>
    <w:pPr>
      <w:spacing w:after="120" w:line="480" w:lineRule="auto"/>
      <w:ind w:left="360"/>
    </w:pPr>
    <w:rPr>
      <w:rFonts w:ascii="Times New Roman" w:eastAsia="MS Mincho" w:hAnsi="Times New Roman" w:cs="Times New Roman"/>
    </w:rPr>
  </w:style>
  <w:style w:type="character" w:customStyle="1" w:styleId="BodyTextIndent2Char">
    <w:name w:val="Body Text Indent 2 Char"/>
    <w:basedOn w:val="DefaultParagraphFont"/>
    <w:link w:val="BodyTextIndent2"/>
    <w:rsid w:val="008225FB"/>
    <w:rPr>
      <w:rFonts w:ascii="Times New Roman" w:eastAsia="MS Mincho" w:hAnsi="Times New Roman" w:cs="Times New Roman"/>
    </w:rPr>
  </w:style>
  <w:style w:type="paragraph" w:styleId="ListBullet">
    <w:name w:val="List Bullet"/>
    <w:aliases w:val="List Bullet Char"/>
    <w:basedOn w:val="Normal"/>
    <w:autoRedefine/>
    <w:rsid w:val="008225FB"/>
    <w:pPr>
      <w:tabs>
        <w:tab w:val="left" w:pos="567"/>
      </w:tabs>
      <w:ind w:left="567" w:hanging="567"/>
      <w:jc w:val="both"/>
    </w:pPr>
    <w:rPr>
      <w:rFonts w:ascii="Times New Roman" w:eastAsia="MS Mincho" w:hAnsi="Times New Roman" w:cs="Times New Roman"/>
    </w:rPr>
  </w:style>
  <w:style w:type="paragraph" w:styleId="HTMLPreformatted">
    <w:name w:val="HTML Preformatted"/>
    <w:basedOn w:val="Normal"/>
    <w:link w:val="HTMLPreformattedChar"/>
    <w:rsid w:val="0082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eastAsia="zh-CN"/>
    </w:rPr>
  </w:style>
  <w:style w:type="character" w:customStyle="1" w:styleId="HTMLPreformattedChar">
    <w:name w:val="HTML Preformatted Char"/>
    <w:basedOn w:val="DefaultParagraphFont"/>
    <w:link w:val="HTMLPreformatted"/>
    <w:rsid w:val="008225FB"/>
    <w:rPr>
      <w:rFonts w:ascii="Courier New" w:eastAsia="SimSun" w:hAnsi="Courier New" w:cs="Courier New"/>
      <w:sz w:val="20"/>
      <w:szCs w:val="20"/>
      <w:lang w:eastAsia="zh-CN"/>
    </w:rPr>
  </w:style>
  <w:style w:type="paragraph" w:customStyle="1" w:styleId="Default">
    <w:name w:val="Default"/>
    <w:rsid w:val="008225FB"/>
    <w:pPr>
      <w:autoSpaceDE w:val="0"/>
      <w:autoSpaceDN w:val="0"/>
      <w:adjustRightInd w:val="0"/>
      <w:spacing w:after="0"/>
    </w:pPr>
    <w:rPr>
      <w:rFonts w:ascii="Times New Roman" w:eastAsia="Times New Roman" w:hAnsi="Times New Roman" w:cs="Times New Roman"/>
      <w:color w:val="000000"/>
    </w:rPr>
  </w:style>
  <w:style w:type="paragraph" w:styleId="ListParagraph">
    <w:name w:val="List Paragraph"/>
    <w:basedOn w:val="Normal"/>
    <w:uiPriority w:val="34"/>
    <w:qFormat/>
    <w:rsid w:val="008225FB"/>
    <w:pPr>
      <w:ind w:left="720"/>
    </w:pPr>
    <w:rPr>
      <w:rFonts w:ascii="Times New Roman" w:eastAsia="MS Mincho" w:hAnsi="Times New Roman" w:cs="Times New Roman"/>
    </w:rPr>
  </w:style>
  <w:style w:type="numbering" w:customStyle="1" w:styleId="CurrentList1">
    <w:name w:val="Current List1"/>
    <w:uiPriority w:val="99"/>
    <w:rsid w:val="00517EF4"/>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mailto:mary.goldstein@va.gov"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6/09/relationships/commentsIds" Target="commentsId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microsoft.com/office/2011/relationships/commentsExtended" Target="commentsExtended.xml"/><Relationship Id="rId30" Type="http://schemas.openxmlformats.org/officeDocument/2006/relationships/footer" Target="footer3.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31</Pages>
  <Words>8769</Words>
  <Characters>49985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Tu</dc:creator>
  <cp:keywords/>
  <cp:lastModifiedBy>Samson Tu</cp:lastModifiedBy>
  <cp:revision>11</cp:revision>
  <dcterms:created xsi:type="dcterms:W3CDTF">2013-07-30T05:42:00Z</dcterms:created>
  <dcterms:modified xsi:type="dcterms:W3CDTF">2021-06-25T06:27:00Z</dcterms:modified>
</cp:coreProperties>
</file>