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2E85B" w14:textId="6CBA9184" w:rsidR="00A27DCE" w:rsidRPr="005428BD" w:rsidRDefault="00ED69EE" w:rsidP="005428BD">
      <w:pPr>
        <w:pStyle w:val="Title"/>
      </w:pPr>
      <w:r w:rsidRPr="005428BD">
        <w:t>Rules Document</w:t>
      </w:r>
      <w:r w:rsidR="00DB0D64" w:rsidRPr="005428BD">
        <w:t xml:space="preserve"> for C</w:t>
      </w:r>
      <w:r w:rsidRPr="005428BD">
        <w:t>hronic Kidney Disease</w:t>
      </w:r>
      <w:r w:rsidR="00DB0D64" w:rsidRPr="005428BD">
        <w:t xml:space="preserve"> Management</w:t>
      </w:r>
      <w:r w:rsidRPr="005428BD">
        <w:t xml:space="preserve"> in VISN 21</w:t>
      </w:r>
    </w:p>
    <w:p w14:paraId="57365E44" w14:textId="77777777" w:rsidR="00ED69EE" w:rsidRDefault="00ED69EE" w:rsidP="00A27DCE">
      <w:pPr>
        <w:pStyle w:val="Subtitle"/>
      </w:pPr>
    </w:p>
    <w:p w14:paraId="76EA75C3" w14:textId="36DF8D57" w:rsidR="005428BD" w:rsidRDefault="005428BD" w:rsidP="005428BD">
      <w:r>
        <w:t xml:space="preserve">Last updated: </w:t>
      </w:r>
      <w:r w:rsidR="00A937FB">
        <w:t>January 1</w:t>
      </w:r>
      <w:r w:rsidR="00786043">
        <w:t>7</w:t>
      </w:r>
      <w:r>
        <w:t>, 20</w:t>
      </w:r>
      <w:r w:rsidR="00A937FB">
        <w:t>20</w:t>
      </w:r>
    </w:p>
    <w:p w14:paraId="5EE08037" w14:textId="2434382C" w:rsidR="009A1251" w:rsidRDefault="009A1251" w:rsidP="005428BD"/>
    <w:p w14:paraId="025BC2A2" w14:textId="4F6974EA" w:rsidR="009A1251" w:rsidRDefault="009A1251" w:rsidP="005428BD">
      <w:r>
        <w:rPr>
          <w:b/>
          <w:bCs/>
        </w:rPr>
        <w:t>Project Principal Investigator</w:t>
      </w:r>
    </w:p>
    <w:p w14:paraId="1BB7081B" w14:textId="66958D33" w:rsidR="009A1251" w:rsidRDefault="009A1251" w:rsidP="005428BD">
      <w:r>
        <w:t>Mary Goldstein, M.D.</w:t>
      </w:r>
      <w:r>
        <w:tab/>
      </w:r>
      <w:r>
        <w:tab/>
      </w:r>
      <w:r>
        <w:tab/>
        <w:t>VA Palo Alto</w:t>
      </w:r>
    </w:p>
    <w:p w14:paraId="5BCD30AE" w14:textId="77777777" w:rsidR="009A1251" w:rsidRPr="009A1251" w:rsidRDefault="009A1251" w:rsidP="005428BD"/>
    <w:p w14:paraId="6CA3923A" w14:textId="2CD81F1E" w:rsidR="009A1251" w:rsidRPr="009A1251" w:rsidRDefault="009A1251" w:rsidP="005428BD">
      <w:pPr>
        <w:rPr>
          <w:b/>
          <w:bCs/>
        </w:rPr>
      </w:pPr>
      <w:r w:rsidRPr="009A1251">
        <w:rPr>
          <w:b/>
          <w:bCs/>
        </w:rPr>
        <w:t>Rules Document</w:t>
      </w:r>
      <w:r>
        <w:rPr>
          <w:b/>
          <w:bCs/>
        </w:rPr>
        <w:t xml:space="preserve"> Authors</w:t>
      </w:r>
      <w:r w:rsidRPr="009A1251">
        <w:rPr>
          <w:b/>
          <w:bCs/>
        </w:rPr>
        <w:t>:</w:t>
      </w:r>
    </w:p>
    <w:p w14:paraId="0A0443F8" w14:textId="29C38E7F" w:rsidR="009A1251" w:rsidRDefault="009A1251" w:rsidP="005428BD">
      <w:r>
        <w:t>Vishal Duggal, M.D.</w:t>
      </w:r>
      <w:r>
        <w:tab/>
      </w:r>
      <w:r>
        <w:tab/>
      </w:r>
      <w:r>
        <w:tab/>
        <w:t>VA Palo Alto</w:t>
      </w:r>
      <w:r>
        <w:tab/>
      </w:r>
      <w:r>
        <w:tab/>
        <w:t>Primary</w:t>
      </w:r>
    </w:p>
    <w:p w14:paraId="4E3E61B9" w14:textId="2EBF67CF" w:rsidR="00633BAA" w:rsidRDefault="00633BAA" w:rsidP="005428BD">
      <w:r>
        <w:t>Michael Ashcraft, M.D.</w:t>
      </w:r>
      <w:r>
        <w:tab/>
      </w:r>
      <w:r>
        <w:tab/>
        <w:t>VA Palo Alto</w:t>
      </w:r>
      <w:r>
        <w:tab/>
      </w:r>
      <w:r>
        <w:tab/>
        <w:t>Contributor</w:t>
      </w:r>
    </w:p>
    <w:p w14:paraId="6A82463A" w14:textId="22CD1263" w:rsidR="009A1251" w:rsidRDefault="009A1251" w:rsidP="005428BD"/>
    <w:p w14:paraId="30472859" w14:textId="7D426A7E" w:rsidR="009A1251" w:rsidRPr="009A1251" w:rsidRDefault="009A1251" w:rsidP="005428BD">
      <w:pPr>
        <w:rPr>
          <w:b/>
          <w:bCs/>
        </w:rPr>
      </w:pPr>
      <w:r w:rsidRPr="009A1251">
        <w:rPr>
          <w:b/>
          <w:bCs/>
        </w:rPr>
        <w:t>Knowledge Base Encod</w:t>
      </w:r>
      <w:r>
        <w:rPr>
          <w:b/>
          <w:bCs/>
        </w:rPr>
        <w:t>ing</w:t>
      </w:r>
      <w:r w:rsidRPr="009A1251">
        <w:rPr>
          <w:b/>
          <w:bCs/>
        </w:rPr>
        <w:t>:</w:t>
      </w:r>
    </w:p>
    <w:p w14:paraId="588553F6" w14:textId="232F09DD" w:rsidR="009A1251" w:rsidRDefault="009A1251" w:rsidP="009A1251">
      <w:r>
        <w:t>Vishal Duggal, M.D.</w:t>
      </w:r>
      <w:r>
        <w:tab/>
      </w:r>
      <w:r>
        <w:tab/>
      </w:r>
      <w:r>
        <w:tab/>
        <w:t>VA Palo Alto</w:t>
      </w:r>
      <w:r>
        <w:tab/>
      </w:r>
      <w:r>
        <w:tab/>
        <w:t>Primary</w:t>
      </w:r>
    </w:p>
    <w:p w14:paraId="33CDDAAF" w14:textId="2FC85E9B" w:rsidR="009A1251" w:rsidRDefault="009A1251" w:rsidP="009A1251">
      <w:r>
        <w:t>Susana Martins, M.D., MSc</w:t>
      </w:r>
      <w:r>
        <w:tab/>
      </w:r>
      <w:r>
        <w:tab/>
        <w:t>VA Palo Alto</w:t>
      </w:r>
      <w:r>
        <w:tab/>
      </w:r>
      <w:r>
        <w:tab/>
        <w:t>Contributor</w:t>
      </w:r>
    </w:p>
    <w:p w14:paraId="05C0E0B9" w14:textId="05E4521E" w:rsidR="009A1251" w:rsidRDefault="009A1251" w:rsidP="009A1251">
      <w:r>
        <w:t xml:space="preserve">Connie Oshiro </w:t>
      </w:r>
      <w:r>
        <w:tab/>
      </w:r>
      <w:r>
        <w:tab/>
      </w:r>
      <w:r>
        <w:tab/>
        <w:t>VA Palo Alto</w:t>
      </w:r>
      <w:r>
        <w:tab/>
      </w:r>
      <w:r>
        <w:tab/>
        <w:t>Contributor (previous)</w:t>
      </w:r>
    </w:p>
    <w:p w14:paraId="47579376" w14:textId="77777777" w:rsidR="009A1251" w:rsidRPr="009A1251" w:rsidRDefault="009A1251" w:rsidP="009A1251"/>
    <w:p w14:paraId="51D7034C" w14:textId="77504557" w:rsidR="00A27DCE" w:rsidRDefault="00A27DCE">
      <w:r>
        <w:br w:type="page"/>
      </w:r>
    </w:p>
    <w:p w14:paraId="5D81066D" w14:textId="47EA750B" w:rsidR="005428BD" w:rsidRDefault="005428BD" w:rsidP="00F72485">
      <w:pPr>
        <w:pStyle w:val="Heading1"/>
        <w:numPr>
          <w:ilvl w:val="0"/>
          <w:numId w:val="0"/>
        </w:numPr>
      </w:pPr>
      <w:bookmarkStart w:id="0" w:name="_Toc16682590"/>
      <w:r w:rsidRPr="005428BD">
        <w:lastRenderedPageBreak/>
        <w:t>Summary</w:t>
      </w:r>
      <w:bookmarkEnd w:id="0"/>
    </w:p>
    <w:p w14:paraId="0DEF7F5A" w14:textId="3348D3C2" w:rsidR="005428BD" w:rsidRPr="00840DE3" w:rsidRDefault="005428BD" w:rsidP="00610E34">
      <w:pPr>
        <w:ind w:firstLine="420"/>
      </w:pPr>
      <w:r w:rsidRPr="00840DE3">
        <w:t>This document describes the contents</w:t>
      </w:r>
      <w:r w:rsidR="00486386">
        <w:t xml:space="preserve"> </w:t>
      </w:r>
      <w:r w:rsidRPr="00840DE3">
        <w:t>–</w:t>
      </w:r>
      <w:r w:rsidR="00486386">
        <w:t xml:space="preserve"> </w:t>
      </w:r>
      <w:r w:rsidRPr="00840DE3">
        <w:t>the “encoding”</w:t>
      </w:r>
      <w:r w:rsidR="00486386">
        <w:t xml:space="preserve"> </w:t>
      </w:r>
      <w:r w:rsidRPr="00840DE3">
        <w:t>–</w:t>
      </w:r>
      <w:r w:rsidR="00486386">
        <w:t xml:space="preserve"> </w:t>
      </w:r>
      <w:r w:rsidRPr="00840DE3">
        <w:t xml:space="preserve">of the </w:t>
      </w:r>
      <w:r>
        <w:t xml:space="preserve">Protégé </w:t>
      </w:r>
      <w:r w:rsidR="007B418F">
        <w:t xml:space="preserve">Chronic Kidney Disease </w:t>
      </w:r>
      <w:r w:rsidR="00A438E0">
        <w:t xml:space="preserve">(CKD) </w:t>
      </w:r>
      <w:r w:rsidR="007B418F">
        <w:t xml:space="preserve">Management </w:t>
      </w:r>
      <w:r w:rsidRPr="00840DE3">
        <w:t>Knowledge</w:t>
      </w:r>
      <w:r w:rsidR="004D18EB">
        <w:t xml:space="preserve"> </w:t>
      </w:r>
      <w:r w:rsidRPr="00840DE3">
        <w:t>Base</w:t>
      </w:r>
      <w:r w:rsidR="0021129E">
        <w:t xml:space="preserve"> (KB)</w:t>
      </w:r>
      <w:r w:rsidRPr="00840DE3">
        <w:t xml:space="preserve">; that is, the patient characteristics, including diagnoses, conditions, laboratory values, and medications, that are used to evaluate each patient for </w:t>
      </w:r>
      <w:r>
        <w:t xml:space="preserve">management of </w:t>
      </w:r>
      <w:r w:rsidR="00A438E0">
        <w:t>CKD</w:t>
      </w:r>
      <w:r w:rsidRPr="00840DE3">
        <w:t>.</w:t>
      </w:r>
    </w:p>
    <w:p w14:paraId="17F5C5FC" w14:textId="77777777" w:rsidR="005428BD" w:rsidRDefault="005428BD" w:rsidP="005428BD"/>
    <w:p w14:paraId="4A01F4C1" w14:textId="6AF9117D" w:rsidR="005428BD" w:rsidRDefault="005428BD">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b w:val="0"/>
          <w:bCs w:val="0"/>
          <w:color w:val="000000"/>
          <w:sz w:val="22"/>
          <w:szCs w:val="22"/>
          <w14:textFill>
            <w14:solidFill>
              <w14:srgbClr w14:val="000000">
                <w14:lumMod w14:val="50000"/>
              </w14:srgbClr>
            </w14:solidFill>
          </w14:textFill>
        </w:rPr>
        <w:id w:val="-1640485224"/>
        <w:docPartObj>
          <w:docPartGallery w:val="Table of Contents"/>
          <w:docPartUnique/>
        </w:docPartObj>
      </w:sdtPr>
      <w:sdtEndPr>
        <w:rPr>
          <w:rFonts w:ascii="Times New Roman" w:hAnsi="Times New Roman"/>
          <w:noProof/>
          <w:sz w:val="24"/>
        </w:rPr>
      </w:sdtEndPr>
      <w:sdtContent>
        <w:p w14:paraId="123E9CBC" w14:textId="2589E996" w:rsidR="00A27DCE" w:rsidRPr="005428BD" w:rsidRDefault="005428BD" w:rsidP="00F72485">
          <w:pPr>
            <w:pStyle w:val="TOCHeading"/>
            <w:numPr>
              <w:ilvl w:val="0"/>
              <w:numId w:val="0"/>
            </w:numPr>
            <w:ind w:left="420"/>
            <w:rPr>
              <w:rStyle w:val="Heading1Char"/>
              <w:b/>
              <w:bCs/>
              <w:color w:val="2F5496" w:themeColor="accent1" w:themeShade="BF"/>
            </w:rPr>
          </w:pPr>
          <w:r w:rsidRPr="005428BD">
            <w:rPr>
              <w:rStyle w:val="Heading1Char"/>
              <w:b/>
              <w:bCs/>
              <w:color w:val="2F5496" w:themeColor="accent1" w:themeShade="BF"/>
            </w:rPr>
            <w:t>Table of C</w:t>
          </w:r>
          <w:r w:rsidR="00A27DCE" w:rsidRPr="005428BD">
            <w:rPr>
              <w:rStyle w:val="Heading1Char"/>
              <w:b/>
              <w:bCs/>
              <w:color w:val="2F5496" w:themeColor="accent1" w:themeShade="BF"/>
            </w:rPr>
            <w:t>ontents</w:t>
          </w:r>
        </w:p>
        <w:p w14:paraId="33CF2504" w14:textId="40F6E1AE" w:rsidR="00610E34" w:rsidRDefault="00A27DCE">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6682590" w:history="1">
            <w:r w:rsidR="00610E34" w:rsidRPr="00522ABC">
              <w:rPr>
                <w:rStyle w:val="Hyperlink"/>
                <w:noProof/>
              </w:rPr>
              <w:t>Summary</w:t>
            </w:r>
            <w:r w:rsidR="00610E34">
              <w:rPr>
                <w:noProof/>
                <w:webHidden/>
              </w:rPr>
              <w:tab/>
            </w:r>
            <w:r w:rsidR="00610E34">
              <w:rPr>
                <w:noProof/>
                <w:webHidden/>
              </w:rPr>
              <w:fldChar w:fldCharType="begin"/>
            </w:r>
            <w:r w:rsidR="00610E34">
              <w:rPr>
                <w:noProof/>
                <w:webHidden/>
              </w:rPr>
              <w:instrText xml:space="preserve"> PAGEREF _Toc16682590 \h </w:instrText>
            </w:r>
            <w:r w:rsidR="00610E34">
              <w:rPr>
                <w:noProof/>
                <w:webHidden/>
              </w:rPr>
            </w:r>
            <w:r w:rsidR="00610E34">
              <w:rPr>
                <w:noProof/>
                <w:webHidden/>
              </w:rPr>
              <w:fldChar w:fldCharType="separate"/>
            </w:r>
            <w:r w:rsidR="001B2F03">
              <w:rPr>
                <w:noProof/>
                <w:webHidden/>
              </w:rPr>
              <w:t>2</w:t>
            </w:r>
            <w:r w:rsidR="00610E34">
              <w:rPr>
                <w:noProof/>
                <w:webHidden/>
              </w:rPr>
              <w:fldChar w:fldCharType="end"/>
            </w:r>
          </w:hyperlink>
        </w:p>
        <w:p w14:paraId="2CCBE412" w14:textId="00260E9B" w:rsidR="00610E34" w:rsidRDefault="00A621BF">
          <w:pPr>
            <w:pStyle w:val="TOC1"/>
            <w:tabs>
              <w:tab w:val="left" w:pos="660"/>
              <w:tab w:val="right" w:leader="dot" w:pos="9350"/>
            </w:tabs>
            <w:rPr>
              <w:rFonts w:asciiTheme="minorHAnsi" w:eastAsiaTheme="minorEastAsia" w:hAnsiTheme="minorHAnsi"/>
              <w:noProof/>
              <w:sz w:val="22"/>
            </w:rPr>
          </w:pPr>
          <w:hyperlink w:anchor="_Toc16682591" w:history="1">
            <w:r w:rsidR="00610E34" w:rsidRPr="00522ABC">
              <w:rPr>
                <w:rStyle w:val="Hyperlink"/>
                <w:noProof/>
              </w:rPr>
              <w:t>1.0</w:t>
            </w:r>
            <w:r w:rsidR="00610E34">
              <w:rPr>
                <w:rFonts w:asciiTheme="minorHAnsi" w:eastAsiaTheme="minorEastAsia" w:hAnsiTheme="minorHAnsi"/>
                <w:noProof/>
                <w:sz w:val="22"/>
              </w:rPr>
              <w:tab/>
            </w:r>
            <w:r w:rsidR="00610E34" w:rsidRPr="00522ABC">
              <w:rPr>
                <w:rStyle w:val="Hyperlink"/>
                <w:noProof/>
              </w:rPr>
              <w:t>Overview</w:t>
            </w:r>
            <w:r w:rsidR="00610E34">
              <w:rPr>
                <w:noProof/>
                <w:webHidden/>
              </w:rPr>
              <w:tab/>
            </w:r>
            <w:r w:rsidR="00610E34">
              <w:rPr>
                <w:noProof/>
                <w:webHidden/>
              </w:rPr>
              <w:fldChar w:fldCharType="begin"/>
            </w:r>
            <w:r w:rsidR="00610E34">
              <w:rPr>
                <w:noProof/>
                <w:webHidden/>
              </w:rPr>
              <w:instrText xml:space="preserve"> PAGEREF _Toc16682591 \h </w:instrText>
            </w:r>
            <w:r w:rsidR="00610E34">
              <w:rPr>
                <w:noProof/>
                <w:webHidden/>
              </w:rPr>
            </w:r>
            <w:r w:rsidR="00610E34">
              <w:rPr>
                <w:noProof/>
                <w:webHidden/>
              </w:rPr>
              <w:fldChar w:fldCharType="separate"/>
            </w:r>
            <w:r w:rsidR="001B2F03">
              <w:rPr>
                <w:noProof/>
                <w:webHidden/>
              </w:rPr>
              <w:t>4</w:t>
            </w:r>
            <w:r w:rsidR="00610E34">
              <w:rPr>
                <w:noProof/>
                <w:webHidden/>
              </w:rPr>
              <w:fldChar w:fldCharType="end"/>
            </w:r>
          </w:hyperlink>
        </w:p>
        <w:p w14:paraId="24F9434F" w14:textId="760177A7" w:rsidR="00610E34" w:rsidRDefault="00A621BF">
          <w:pPr>
            <w:pStyle w:val="TOC2"/>
            <w:tabs>
              <w:tab w:val="left" w:pos="880"/>
              <w:tab w:val="right" w:leader="dot" w:pos="9350"/>
            </w:tabs>
            <w:rPr>
              <w:rFonts w:asciiTheme="minorHAnsi" w:eastAsiaTheme="minorEastAsia" w:hAnsiTheme="minorHAnsi"/>
              <w:noProof/>
              <w:sz w:val="22"/>
            </w:rPr>
          </w:pPr>
          <w:hyperlink w:anchor="_Toc16682592" w:history="1">
            <w:r w:rsidR="00610E34" w:rsidRPr="00522ABC">
              <w:rPr>
                <w:rStyle w:val="Hyperlink"/>
                <w:noProof/>
              </w:rPr>
              <w:t>1.1</w:t>
            </w:r>
            <w:r w:rsidR="00610E34">
              <w:rPr>
                <w:rFonts w:asciiTheme="minorHAnsi" w:eastAsiaTheme="minorEastAsia" w:hAnsiTheme="minorHAnsi"/>
                <w:noProof/>
                <w:sz w:val="22"/>
              </w:rPr>
              <w:tab/>
            </w:r>
            <w:r w:rsidR="00610E34" w:rsidRPr="00522ABC">
              <w:rPr>
                <w:rStyle w:val="Hyperlink"/>
                <w:noProof/>
              </w:rPr>
              <w:t>Background</w:t>
            </w:r>
            <w:r w:rsidR="00610E34">
              <w:rPr>
                <w:noProof/>
                <w:webHidden/>
              </w:rPr>
              <w:tab/>
            </w:r>
            <w:r w:rsidR="00610E34">
              <w:rPr>
                <w:noProof/>
                <w:webHidden/>
              </w:rPr>
              <w:fldChar w:fldCharType="begin"/>
            </w:r>
            <w:r w:rsidR="00610E34">
              <w:rPr>
                <w:noProof/>
                <w:webHidden/>
              </w:rPr>
              <w:instrText xml:space="preserve"> PAGEREF _Toc16682592 \h </w:instrText>
            </w:r>
            <w:r w:rsidR="00610E34">
              <w:rPr>
                <w:noProof/>
                <w:webHidden/>
              </w:rPr>
            </w:r>
            <w:r w:rsidR="00610E34">
              <w:rPr>
                <w:noProof/>
                <w:webHidden/>
              </w:rPr>
              <w:fldChar w:fldCharType="separate"/>
            </w:r>
            <w:r w:rsidR="001B2F03">
              <w:rPr>
                <w:noProof/>
                <w:webHidden/>
              </w:rPr>
              <w:t>4</w:t>
            </w:r>
            <w:r w:rsidR="00610E34">
              <w:rPr>
                <w:noProof/>
                <w:webHidden/>
              </w:rPr>
              <w:fldChar w:fldCharType="end"/>
            </w:r>
          </w:hyperlink>
        </w:p>
        <w:p w14:paraId="0997ED18" w14:textId="222316EA" w:rsidR="00610E34" w:rsidRDefault="00A621BF">
          <w:pPr>
            <w:pStyle w:val="TOC2"/>
            <w:tabs>
              <w:tab w:val="left" w:pos="880"/>
              <w:tab w:val="right" w:leader="dot" w:pos="9350"/>
            </w:tabs>
            <w:rPr>
              <w:rFonts w:asciiTheme="minorHAnsi" w:eastAsiaTheme="minorEastAsia" w:hAnsiTheme="minorHAnsi"/>
              <w:noProof/>
              <w:sz w:val="22"/>
            </w:rPr>
          </w:pPr>
          <w:hyperlink w:anchor="_Toc16682593" w:history="1">
            <w:r w:rsidR="00610E34" w:rsidRPr="00522ABC">
              <w:rPr>
                <w:rStyle w:val="Hyperlink"/>
                <w:noProof/>
              </w:rPr>
              <w:t>1.2</w:t>
            </w:r>
            <w:r w:rsidR="00610E34">
              <w:rPr>
                <w:rFonts w:asciiTheme="minorHAnsi" w:eastAsiaTheme="minorEastAsia" w:hAnsiTheme="minorHAnsi"/>
                <w:noProof/>
                <w:sz w:val="22"/>
              </w:rPr>
              <w:tab/>
            </w:r>
            <w:r w:rsidR="00610E34" w:rsidRPr="00522ABC">
              <w:rPr>
                <w:rStyle w:val="Hyperlink"/>
                <w:noProof/>
              </w:rPr>
              <w:t>Use of the Rules Document</w:t>
            </w:r>
            <w:r w:rsidR="00610E34">
              <w:rPr>
                <w:noProof/>
                <w:webHidden/>
              </w:rPr>
              <w:tab/>
            </w:r>
            <w:r w:rsidR="00610E34">
              <w:rPr>
                <w:noProof/>
                <w:webHidden/>
              </w:rPr>
              <w:fldChar w:fldCharType="begin"/>
            </w:r>
            <w:r w:rsidR="00610E34">
              <w:rPr>
                <w:noProof/>
                <w:webHidden/>
              </w:rPr>
              <w:instrText xml:space="preserve"> PAGEREF _Toc16682593 \h </w:instrText>
            </w:r>
            <w:r w:rsidR="00610E34">
              <w:rPr>
                <w:noProof/>
                <w:webHidden/>
              </w:rPr>
            </w:r>
            <w:r w:rsidR="00610E34">
              <w:rPr>
                <w:noProof/>
                <w:webHidden/>
              </w:rPr>
              <w:fldChar w:fldCharType="separate"/>
            </w:r>
            <w:r w:rsidR="001B2F03">
              <w:rPr>
                <w:noProof/>
                <w:webHidden/>
              </w:rPr>
              <w:t>5</w:t>
            </w:r>
            <w:r w:rsidR="00610E34">
              <w:rPr>
                <w:noProof/>
                <w:webHidden/>
              </w:rPr>
              <w:fldChar w:fldCharType="end"/>
            </w:r>
          </w:hyperlink>
        </w:p>
        <w:p w14:paraId="246F5875" w14:textId="35FF0B4F" w:rsidR="00610E34" w:rsidRDefault="00A621BF">
          <w:pPr>
            <w:pStyle w:val="TOC1"/>
            <w:tabs>
              <w:tab w:val="left" w:pos="660"/>
              <w:tab w:val="right" w:leader="dot" w:pos="9350"/>
            </w:tabs>
            <w:rPr>
              <w:rFonts w:asciiTheme="minorHAnsi" w:eastAsiaTheme="minorEastAsia" w:hAnsiTheme="minorHAnsi"/>
              <w:noProof/>
              <w:sz w:val="22"/>
            </w:rPr>
          </w:pPr>
          <w:hyperlink w:anchor="_Toc16682595" w:history="1">
            <w:r w:rsidR="00610E34" w:rsidRPr="00522ABC">
              <w:rPr>
                <w:rStyle w:val="Hyperlink"/>
                <w:noProof/>
              </w:rPr>
              <w:t>2.0</w:t>
            </w:r>
            <w:r w:rsidR="00610E34">
              <w:rPr>
                <w:rFonts w:asciiTheme="minorHAnsi" w:eastAsiaTheme="minorEastAsia" w:hAnsiTheme="minorHAnsi"/>
                <w:noProof/>
                <w:sz w:val="22"/>
              </w:rPr>
              <w:tab/>
            </w:r>
            <w:r w:rsidR="00610E34" w:rsidRPr="00522ABC">
              <w:rPr>
                <w:rStyle w:val="Hyperlink"/>
                <w:noProof/>
              </w:rPr>
              <w:t>Eligibility, Exclusions, Scope, and Caveats for Recommendations</w:t>
            </w:r>
            <w:r w:rsidR="00610E34">
              <w:rPr>
                <w:noProof/>
                <w:webHidden/>
              </w:rPr>
              <w:tab/>
            </w:r>
            <w:r w:rsidR="00610E34">
              <w:rPr>
                <w:noProof/>
                <w:webHidden/>
              </w:rPr>
              <w:fldChar w:fldCharType="begin"/>
            </w:r>
            <w:r w:rsidR="00610E34">
              <w:rPr>
                <w:noProof/>
                <w:webHidden/>
              </w:rPr>
              <w:instrText xml:space="preserve"> PAGEREF _Toc16682595 \h </w:instrText>
            </w:r>
            <w:r w:rsidR="00610E34">
              <w:rPr>
                <w:noProof/>
                <w:webHidden/>
              </w:rPr>
            </w:r>
            <w:r w:rsidR="00610E34">
              <w:rPr>
                <w:noProof/>
                <w:webHidden/>
              </w:rPr>
              <w:fldChar w:fldCharType="separate"/>
            </w:r>
            <w:r w:rsidR="001B2F03">
              <w:rPr>
                <w:noProof/>
                <w:webHidden/>
              </w:rPr>
              <w:t>5</w:t>
            </w:r>
            <w:r w:rsidR="00610E34">
              <w:rPr>
                <w:noProof/>
                <w:webHidden/>
              </w:rPr>
              <w:fldChar w:fldCharType="end"/>
            </w:r>
          </w:hyperlink>
        </w:p>
        <w:p w14:paraId="5EA156D2" w14:textId="006D4BC5" w:rsidR="00610E34" w:rsidRDefault="00A621BF">
          <w:pPr>
            <w:pStyle w:val="TOC2"/>
            <w:tabs>
              <w:tab w:val="left" w:pos="880"/>
              <w:tab w:val="right" w:leader="dot" w:pos="9350"/>
            </w:tabs>
            <w:rPr>
              <w:rFonts w:asciiTheme="minorHAnsi" w:eastAsiaTheme="minorEastAsia" w:hAnsiTheme="minorHAnsi"/>
              <w:noProof/>
              <w:sz w:val="22"/>
            </w:rPr>
          </w:pPr>
          <w:hyperlink w:anchor="_Toc16682597" w:history="1">
            <w:r w:rsidR="00610E34" w:rsidRPr="00522ABC">
              <w:rPr>
                <w:rStyle w:val="Hyperlink"/>
                <w:noProof/>
              </w:rPr>
              <w:t>2.1</w:t>
            </w:r>
            <w:r w:rsidR="00610E34">
              <w:rPr>
                <w:rFonts w:asciiTheme="minorHAnsi" w:eastAsiaTheme="minorEastAsia" w:hAnsiTheme="minorHAnsi"/>
                <w:noProof/>
                <w:sz w:val="22"/>
              </w:rPr>
              <w:tab/>
            </w:r>
            <w:r w:rsidR="00610E34" w:rsidRPr="00522ABC">
              <w:rPr>
                <w:rStyle w:val="Hyperlink"/>
                <w:noProof/>
              </w:rPr>
              <w:t>Eligibility and Exclusions</w:t>
            </w:r>
            <w:r w:rsidR="00610E34">
              <w:rPr>
                <w:noProof/>
                <w:webHidden/>
              </w:rPr>
              <w:tab/>
            </w:r>
            <w:r w:rsidR="00610E34">
              <w:rPr>
                <w:noProof/>
                <w:webHidden/>
              </w:rPr>
              <w:fldChar w:fldCharType="begin"/>
            </w:r>
            <w:r w:rsidR="00610E34">
              <w:rPr>
                <w:noProof/>
                <w:webHidden/>
              </w:rPr>
              <w:instrText xml:space="preserve"> PAGEREF _Toc16682597 \h </w:instrText>
            </w:r>
            <w:r w:rsidR="00610E34">
              <w:rPr>
                <w:noProof/>
                <w:webHidden/>
              </w:rPr>
            </w:r>
            <w:r w:rsidR="00610E34">
              <w:rPr>
                <w:noProof/>
                <w:webHidden/>
              </w:rPr>
              <w:fldChar w:fldCharType="separate"/>
            </w:r>
            <w:r w:rsidR="001B2F03">
              <w:rPr>
                <w:noProof/>
                <w:webHidden/>
              </w:rPr>
              <w:t>5</w:t>
            </w:r>
            <w:r w:rsidR="00610E34">
              <w:rPr>
                <w:noProof/>
                <w:webHidden/>
              </w:rPr>
              <w:fldChar w:fldCharType="end"/>
            </w:r>
          </w:hyperlink>
        </w:p>
        <w:p w14:paraId="6E8C99B7" w14:textId="376F022A" w:rsidR="00610E34" w:rsidRDefault="00A621BF">
          <w:pPr>
            <w:pStyle w:val="TOC2"/>
            <w:tabs>
              <w:tab w:val="left" w:pos="880"/>
              <w:tab w:val="right" w:leader="dot" w:pos="9350"/>
            </w:tabs>
            <w:rPr>
              <w:rFonts w:asciiTheme="minorHAnsi" w:eastAsiaTheme="minorEastAsia" w:hAnsiTheme="minorHAnsi"/>
              <w:noProof/>
              <w:sz w:val="22"/>
            </w:rPr>
          </w:pPr>
          <w:hyperlink w:anchor="_Toc16682598" w:history="1">
            <w:r w:rsidR="00610E34" w:rsidRPr="00522ABC">
              <w:rPr>
                <w:rStyle w:val="Hyperlink"/>
                <w:noProof/>
              </w:rPr>
              <w:t>2.2</w:t>
            </w:r>
            <w:r w:rsidR="00610E34">
              <w:rPr>
                <w:rFonts w:asciiTheme="minorHAnsi" w:eastAsiaTheme="minorEastAsia" w:hAnsiTheme="minorHAnsi"/>
                <w:noProof/>
                <w:sz w:val="22"/>
              </w:rPr>
              <w:tab/>
            </w:r>
            <w:r w:rsidR="00610E34" w:rsidRPr="00522ABC">
              <w:rPr>
                <w:rStyle w:val="Hyperlink"/>
                <w:noProof/>
              </w:rPr>
              <w:t>Scope of Recommendations</w:t>
            </w:r>
            <w:r w:rsidR="00610E34">
              <w:rPr>
                <w:noProof/>
                <w:webHidden/>
              </w:rPr>
              <w:tab/>
            </w:r>
            <w:r w:rsidR="00610E34">
              <w:rPr>
                <w:noProof/>
                <w:webHidden/>
              </w:rPr>
              <w:fldChar w:fldCharType="begin"/>
            </w:r>
            <w:r w:rsidR="00610E34">
              <w:rPr>
                <w:noProof/>
                <w:webHidden/>
              </w:rPr>
              <w:instrText xml:space="preserve"> PAGEREF _Toc16682598 \h </w:instrText>
            </w:r>
            <w:r w:rsidR="00610E34">
              <w:rPr>
                <w:noProof/>
                <w:webHidden/>
              </w:rPr>
            </w:r>
            <w:r w:rsidR="00610E34">
              <w:rPr>
                <w:noProof/>
                <w:webHidden/>
              </w:rPr>
              <w:fldChar w:fldCharType="separate"/>
            </w:r>
            <w:r w:rsidR="001B2F03">
              <w:rPr>
                <w:noProof/>
                <w:webHidden/>
              </w:rPr>
              <w:t>7</w:t>
            </w:r>
            <w:r w:rsidR="00610E34">
              <w:rPr>
                <w:noProof/>
                <w:webHidden/>
              </w:rPr>
              <w:fldChar w:fldCharType="end"/>
            </w:r>
          </w:hyperlink>
        </w:p>
        <w:p w14:paraId="22F2031C" w14:textId="3F25EAC6" w:rsidR="00610E34" w:rsidRDefault="00A621BF">
          <w:pPr>
            <w:pStyle w:val="TOC2"/>
            <w:tabs>
              <w:tab w:val="left" w:pos="880"/>
              <w:tab w:val="right" w:leader="dot" w:pos="9350"/>
            </w:tabs>
            <w:rPr>
              <w:rFonts w:asciiTheme="minorHAnsi" w:eastAsiaTheme="minorEastAsia" w:hAnsiTheme="minorHAnsi"/>
              <w:noProof/>
              <w:sz w:val="22"/>
            </w:rPr>
          </w:pPr>
          <w:hyperlink w:anchor="_Toc16682599" w:history="1">
            <w:r w:rsidR="00610E34" w:rsidRPr="00522ABC">
              <w:rPr>
                <w:rStyle w:val="Hyperlink"/>
                <w:noProof/>
              </w:rPr>
              <w:t>2.3</w:t>
            </w:r>
            <w:r w:rsidR="00610E34">
              <w:rPr>
                <w:rFonts w:asciiTheme="minorHAnsi" w:eastAsiaTheme="minorEastAsia" w:hAnsiTheme="minorHAnsi"/>
                <w:noProof/>
                <w:sz w:val="22"/>
              </w:rPr>
              <w:tab/>
            </w:r>
            <w:r w:rsidR="00610E34" w:rsidRPr="00522ABC">
              <w:rPr>
                <w:rStyle w:val="Hyperlink"/>
                <w:noProof/>
              </w:rPr>
              <w:t>Caveats</w:t>
            </w:r>
            <w:r w:rsidR="00610E34">
              <w:rPr>
                <w:noProof/>
                <w:webHidden/>
              </w:rPr>
              <w:tab/>
            </w:r>
            <w:r w:rsidR="00610E34">
              <w:rPr>
                <w:noProof/>
                <w:webHidden/>
              </w:rPr>
              <w:fldChar w:fldCharType="begin"/>
            </w:r>
            <w:r w:rsidR="00610E34">
              <w:rPr>
                <w:noProof/>
                <w:webHidden/>
              </w:rPr>
              <w:instrText xml:space="preserve"> PAGEREF _Toc16682599 \h </w:instrText>
            </w:r>
            <w:r w:rsidR="00610E34">
              <w:rPr>
                <w:noProof/>
                <w:webHidden/>
              </w:rPr>
            </w:r>
            <w:r w:rsidR="00610E34">
              <w:rPr>
                <w:noProof/>
                <w:webHidden/>
              </w:rPr>
              <w:fldChar w:fldCharType="separate"/>
            </w:r>
            <w:r w:rsidR="001B2F03">
              <w:rPr>
                <w:noProof/>
                <w:webHidden/>
              </w:rPr>
              <w:t>9</w:t>
            </w:r>
            <w:r w:rsidR="00610E34">
              <w:rPr>
                <w:noProof/>
                <w:webHidden/>
              </w:rPr>
              <w:fldChar w:fldCharType="end"/>
            </w:r>
          </w:hyperlink>
        </w:p>
        <w:p w14:paraId="396E05F0" w14:textId="72825AFE" w:rsidR="00610E34" w:rsidRDefault="00A621BF">
          <w:pPr>
            <w:pStyle w:val="TOC1"/>
            <w:tabs>
              <w:tab w:val="left" w:pos="480"/>
              <w:tab w:val="right" w:leader="dot" w:pos="9350"/>
            </w:tabs>
            <w:rPr>
              <w:rFonts w:asciiTheme="minorHAnsi" w:eastAsiaTheme="minorEastAsia" w:hAnsiTheme="minorHAnsi"/>
              <w:noProof/>
              <w:sz w:val="22"/>
            </w:rPr>
          </w:pPr>
          <w:hyperlink w:anchor="_Toc16682600" w:history="1">
            <w:r w:rsidR="00610E34" w:rsidRPr="00522ABC">
              <w:rPr>
                <w:rStyle w:val="Hyperlink"/>
                <w:noProof/>
              </w:rPr>
              <w:t>3</w:t>
            </w:r>
            <w:r w:rsidR="00610E34">
              <w:rPr>
                <w:rFonts w:asciiTheme="minorHAnsi" w:eastAsiaTheme="minorEastAsia" w:hAnsiTheme="minorHAnsi"/>
                <w:noProof/>
                <w:sz w:val="22"/>
              </w:rPr>
              <w:tab/>
            </w:r>
            <w:r w:rsidR="00610E34" w:rsidRPr="00522ABC">
              <w:rPr>
                <w:rStyle w:val="Hyperlink"/>
                <w:noProof/>
              </w:rPr>
              <w:t>Possible Future Changes</w:t>
            </w:r>
            <w:r w:rsidR="00610E34">
              <w:rPr>
                <w:noProof/>
                <w:webHidden/>
              </w:rPr>
              <w:tab/>
            </w:r>
            <w:r w:rsidR="00610E34">
              <w:rPr>
                <w:noProof/>
                <w:webHidden/>
              </w:rPr>
              <w:fldChar w:fldCharType="begin"/>
            </w:r>
            <w:r w:rsidR="00610E34">
              <w:rPr>
                <w:noProof/>
                <w:webHidden/>
              </w:rPr>
              <w:instrText xml:space="preserve"> PAGEREF _Toc16682600 \h </w:instrText>
            </w:r>
            <w:r w:rsidR="00610E34">
              <w:rPr>
                <w:noProof/>
                <w:webHidden/>
              </w:rPr>
            </w:r>
            <w:r w:rsidR="00610E34">
              <w:rPr>
                <w:noProof/>
                <w:webHidden/>
              </w:rPr>
              <w:fldChar w:fldCharType="separate"/>
            </w:r>
            <w:r w:rsidR="001B2F03">
              <w:rPr>
                <w:noProof/>
                <w:webHidden/>
              </w:rPr>
              <w:t>10</w:t>
            </w:r>
            <w:r w:rsidR="00610E34">
              <w:rPr>
                <w:noProof/>
                <w:webHidden/>
              </w:rPr>
              <w:fldChar w:fldCharType="end"/>
            </w:r>
          </w:hyperlink>
        </w:p>
        <w:p w14:paraId="4CE6ADF1" w14:textId="5BAE55E0" w:rsidR="00610E34" w:rsidRDefault="00A621BF">
          <w:pPr>
            <w:pStyle w:val="TOC1"/>
            <w:tabs>
              <w:tab w:val="left" w:pos="480"/>
              <w:tab w:val="right" w:leader="dot" w:pos="9350"/>
            </w:tabs>
            <w:rPr>
              <w:rFonts w:asciiTheme="minorHAnsi" w:eastAsiaTheme="minorEastAsia" w:hAnsiTheme="minorHAnsi"/>
              <w:noProof/>
              <w:sz w:val="22"/>
            </w:rPr>
          </w:pPr>
          <w:hyperlink w:anchor="_Toc16682601" w:history="1">
            <w:r w:rsidR="00610E34" w:rsidRPr="00522ABC">
              <w:rPr>
                <w:rStyle w:val="Hyperlink"/>
                <w:noProof/>
              </w:rPr>
              <w:t>4</w:t>
            </w:r>
            <w:r w:rsidR="00610E34">
              <w:rPr>
                <w:rFonts w:asciiTheme="minorHAnsi" w:eastAsiaTheme="minorEastAsia" w:hAnsiTheme="minorHAnsi"/>
                <w:noProof/>
                <w:sz w:val="22"/>
              </w:rPr>
              <w:tab/>
            </w:r>
            <w:r w:rsidR="00610E34" w:rsidRPr="00522ABC">
              <w:rPr>
                <w:rStyle w:val="Hyperlink"/>
                <w:noProof/>
              </w:rPr>
              <w:t>Data Required</w:t>
            </w:r>
            <w:r w:rsidR="00610E34">
              <w:rPr>
                <w:noProof/>
                <w:webHidden/>
              </w:rPr>
              <w:tab/>
            </w:r>
            <w:r w:rsidR="00610E34">
              <w:rPr>
                <w:noProof/>
                <w:webHidden/>
              </w:rPr>
              <w:fldChar w:fldCharType="begin"/>
            </w:r>
            <w:r w:rsidR="00610E34">
              <w:rPr>
                <w:noProof/>
                <w:webHidden/>
              </w:rPr>
              <w:instrText xml:space="preserve"> PAGEREF _Toc16682601 \h </w:instrText>
            </w:r>
            <w:r w:rsidR="00610E34">
              <w:rPr>
                <w:noProof/>
                <w:webHidden/>
              </w:rPr>
            </w:r>
            <w:r w:rsidR="00610E34">
              <w:rPr>
                <w:noProof/>
                <w:webHidden/>
              </w:rPr>
              <w:fldChar w:fldCharType="separate"/>
            </w:r>
            <w:r w:rsidR="001B2F03">
              <w:rPr>
                <w:noProof/>
                <w:webHidden/>
              </w:rPr>
              <w:t>10</w:t>
            </w:r>
            <w:r w:rsidR="00610E34">
              <w:rPr>
                <w:noProof/>
                <w:webHidden/>
              </w:rPr>
              <w:fldChar w:fldCharType="end"/>
            </w:r>
          </w:hyperlink>
        </w:p>
        <w:p w14:paraId="48ABC3A7" w14:textId="7E555F08" w:rsidR="00610E34" w:rsidRDefault="00A621BF">
          <w:pPr>
            <w:pStyle w:val="TOC1"/>
            <w:tabs>
              <w:tab w:val="left" w:pos="480"/>
              <w:tab w:val="right" w:leader="dot" w:pos="9350"/>
            </w:tabs>
            <w:rPr>
              <w:rFonts w:asciiTheme="minorHAnsi" w:eastAsiaTheme="minorEastAsia" w:hAnsiTheme="minorHAnsi"/>
              <w:noProof/>
              <w:sz w:val="22"/>
            </w:rPr>
          </w:pPr>
          <w:hyperlink w:anchor="_Toc16682602" w:history="1">
            <w:r w:rsidR="00610E34" w:rsidRPr="00522ABC">
              <w:rPr>
                <w:rStyle w:val="Hyperlink"/>
                <w:noProof/>
              </w:rPr>
              <w:t>5</w:t>
            </w:r>
            <w:r w:rsidR="00610E34">
              <w:rPr>
                <w:rFonts w:asciiTheme="minorHAnsi" w:eastAsiaTheme="minorEastAsia" w:hAnsiTheme="minorHAnsi"/>
                <w:noProof/>
                <w:sz w:val="22"/>
              </w:rPr>
              <w:tab/>
            </w:r>
            <w:r w:rsidR="00610E34" w:rsidRPr="00522ABC">
              <w:rPr>
                <w:rStyle w:val="Hyperlink"/>
                <w:noProof/>
              </w:rPr>
              <w:t>Algorithms</w:t>
            </w:r>
            <w:r w:rsidR="00610E34">
              <w:rPr>
                <w:noProof/>
                <w:webHidden/>
              </w:rPr>
              <w:tab/>
            </w:r>
            <w:r w:rsidR="00610E34">
              <w:rPr>
                <w:noProof/>
                <w:webHidden/>
              </w:rPr>
              <w:fldChar w:fldCharType="begin"/>
            </w:r>
            <w:r w:rsidR="00610E34">
              <w:rPr>
                <w:noProof/>
                <w:webHidden/>
              </w:rPr>
              <w:instrText xml:space="preserve"> PAGEREF _Toc16682602 \h </w:instrText>
            </w:r>
            <w:r w:rsidR="00610E34">
              <w:rPr>
                <w:noProof/>
                <w:webHidden/>
              </w:rPr>
            </w:r>
            <w:r w:rsidR="00610E34">
              <w:rPr>
                <w:noProof/>
                <w:webHidden/>
              </w:rPr>
              <w:fldChar w:fldCharType="separate"/>
            </w:r>
            <w:r w:rsidR="001B2F03">
              <w:rPr>
                <w:noProof/>
                <w:webHidden/>
              </w:rPr>
              <w:t>11</w:t>
            </w:r>
            <w:r w:rsidR="00610E34">
              <w:rPr>
                <w:noProof/>
                <w:webHidden/>
              </w:rPr>
              <w:fldChar w:fldCharType="end"/>
            </w:r>
          </w:hyperlink>
        </w:p>
        <w:p w14:paraId="007DB3FD" w14:textId="238BC6C8" w:rsidR="00610E34" w:rsidRDefault="00A621BF">
          <w:pPr>
            <w:pStyle w:val="TOC3"/>
            <w:tabs>
              <w:tab w:val="left" w:pos="1100"/>
              <w:tab w:val="right" w:leader="dot" w:pos="9350"/>
            </w:tabs>
            <w:rPr>
              <w:rFonts w:asciiTheme="minorHAnsi" w:eastAsiaTheme="minorEastAsia" w:hAnsiTheme="minorHAnsi"/>
              <w:noProof/>
              <w:sz w:val="22"/>
            </w:rPr>
          </w:pPr>
          <w:hyperlink w:anchor="_Toc16682603" w:history="1">
            <w:r w:rsidR="00610E34" w:rsidRPr="00522ABC">
              <w:rPr>
                <w:rStyle w:val="Hyperlink"/>
                <w:noProof/>
              </w:rPr>
              <w:t>5.1</w:t>
            </w:r>
            <w:r w:rsidR="00610E34">
              <w:rPr>
                <w:rFonts w:asciiTheme="minorHAnsi" w:eastAsiaTheme="minorEastAsia" w:hAnsiTheme="minorHAnsi"/>
                <w:noProof/>
                <w:sz w:val="22"/>
              </w:rPr>
              <w:tab/>
            </w:r>
            <w:r w:rsidR="00610E34" w:rsidRPr="00522ABC">
              <w:rPr>
                <w:rStyle w:val="Hyperlink"/>
                <w:noProof/>
              </w:rPr>
              <w:t>Evaluating CKD Stage</w:t>
            </w:r>
            <w:r w:rsidR="00610E34">
              <w:rPr>
                <w:noProof/>
                <w:webHidden/>
              </w:rPr>
              <w:tab/>
            </w:r>
            <w:r w:rsidR="00610E34">
              <w:rPr>
                <w:noProof/>
                <w:webHidden/>
              </w:rPr>
              <w:fldChar w:fldCharType="begin"/>
            </w:r>
            <w:r w:rsidR="00610E34">
              <w:rPr>
                <w:noProof/>
                <w:webHidden/>
              </w:rPr>
              <w:instrText xml:space="preserve"> PAGEREF _Toc16682603 \h </w:instrText>
            </w:r>
            <w:r w:rsidR="00610E34">
              <w:rPr>
                <w:noProof/>
                <w:webHidden/>
              </w:rPr>
            </w:r>
            <w:r w:rsidR="00610E34">
              <w:rPr>
                <w:noProof/>
                <w:webHidden/>
              </w:rPr>
              <w:fldChar w:fldCharType="separate"/>
            </w:r>
            <w:r w:rsidR="001B2F03">
              <w:rPr>
                <w:noProof/>
                <w:webHidden/>
              </w:rPr>
              <w:t>11</w:t>
            </w:r>
            <w:r w:rsidR="00610E34">
              <w:rPr>
                <w:noProof/>
                <w:webHidden/>
              </w:rPr>
              <w:fldChar w:fldCharType="end"/>
            </w:r>
          </w:hyperlink>
        </w:p>
        <w:p w14:paraId="716EADF9" w14:textId="24E6E66E" w:rsidR="00610E34" w:rsidRDefault="00A621BF">
          <w:pPr>
            <w:pStyle w:val="TOC3"/>
            <w:tabs>
              <w:tab w:val="left" w:pos="1100"/>
              <w:tab w:val="right" w:leader="dot" w:pos="9350"/>
            </w:tabs>
            <w:rPr>
              <w:rFonts w:asciiTheme="minorHAnsi" w:eastAsiaTheme="minorEastAsia" w:hAnsiTheme="minorHAnsi"/>
              <w:noProof/>
              <w:sz w:val="22"/>
            </w:rPr>
          </w:pPr>
          <w:hyperlink w:anchor="_Toc16682604" w:history="1">
            <w:r w:rsidR="00610E34" w:rsidRPr="00522ABC">
              <w:rPr>
                <w:rStyle w:val="Hyperlink"/>
                <w:noProof/>
              </w:rPr>
              <w:t>5.2</w:t>
            </w:r>
            <w:r w:rsidR="00610E34">
              <w:rPr>
                <w:rFonts w:asciiTheme="minorHAnsi" w:eastAsiaTheme="minorEastAsia" w:hAnsiTheme="minorHAnsi"/>
                <w:noProof/>
                <w:sz w:val="22"/>
              </w:rPr>
              <w:tab/>
            </w:r>
            <w:r w:rsidR="00610E34" w:rsidRPr="00522ABC">
              <w:rPr>
                <w:rStyle w:val="Hyperlink"/>
                <w:noProof/>
              </w:rPr>
              <w:t>Evaluating proteinuria / albuminuria</w:t>
            </w:r>
            <w:r w:rsidR="00610E34">
              <w:rPr>
                <w:noProof/>
                <w:webHidden/>
              </w:rPr>
              <w:tab/>
            </w:r>
            <w:r w:rsidR="00610E34">
              <w:rPr>
                <w:noProof/>
                <w:webHidden/>
              </w:rPr>
              <w:fldChar w:fldCharType="begin"/>
            </w:r>
            <w:r w:rsidR="00610E34">
              <w:rPr>
                <w:noProof/>
                <w:webHidden/>
              </w:rPr>
              <w:instrText xml:space="preserve"> PAGEREF _Toc16682604 \h </w:instrText>
            </w:r>
            <w:r w:rsidR="00610E34">
              <w:rPr>
                <w:noProof/>
                <w:webHidden/>
              </w:rPr>
            </w:r>
            <w:r w:rsidR="00610E34">
              <w:rPr>
                <w:noProof/>
                <w:webHidden/>
              </w:rPr>
              <w:fldChar w:fldCharType="separate"/>
            </w:r>
            <w:r w:rsidR="001B2F03">
              <w:rPr>
                <w:noProof/>
                <w:webHidden/>
              </w:rPr>
              <w:t>14</w:t>
            </w:r>
            <w:r w:rsidR="00610E34">
              <w:rPr>
                <w:noProof/>
                <w:webHidden/>
              </w:rPr>
              <w:fldChar w:fldCharType="end"/>
            </w:r>
          </w:hyperlink>
        </w:p>
        <w:p w14:paraId="3E152B16" w14:textId="55122020" w:rsidR="00610E34" w:rsidRDefault="00A621BF">
          <w:pPr>
            <w:pStyle w:val="TOC3"/>
            <w:tabs>
              <w:tab w:val="left" w:pos="1100"/>
              <w:tab w:val="right" w:leader="dot" w:pos="9350"/>
            </w:tabs>
            <w:rPr>
              <w:rFonts w:asciiTheme="minorHAnsi" w:eastAsiaTheme="minorEastAsia" w:hAnsiTheme="minorHAnsi"/>
              <w:noProof/>
              <w:sz w:val="22"/>
            </w:rPr>
          </w:pPr>
          <w:hyperlink w:anchor="_Toc16682605" w:history="1">
            <w:r w:rsidR="00610E34" w:rsidRPr="00522ABC">
              <w:rPr>
                <w:rStyle w:val="Hyperlink"/>
                <w:noProof/>
              </w:rPr>
              <w:t>5.3</w:t>
            </w:r>
            <w:r w:rsidR="00610E34">
              <w:rPr>
                <w:rFonts w:asciiTheme="minorHAnsi" w:eastAsiaTheme="minorEastAsia" w:hAnsiTheme="minorHAnsi"/>
                <w:noProof/>
                <w:sz w:val="22"/>
              </w:rPr>
              <w:tab/>
            </w:r>
            <w:r w:rsidR="00610E34" w:rsidRPr="00522ABC">
              <w:rPr>
                <w:rStyle w:val="Hyperlink"/>
                <w:noProof/>
              </w:rPr>
              <w:t>Evaluation and treatment of metabolic acidosis</w:t>
            </w:r>
            <w:r w:rsidR="00610E34">
              <w:rPr>
                <w:noProof/>
                <w:webHidden/>
              </w:rPr>
              <w:tab/>
            </w:r>
            <w:r w:rsidR="00610E34">
              <w:rPr>
                <w:noProof/>
                <w:webHidden/>
              </w:rPr>
              <w:fldChar w:fldCharType="begin"/>
            </w:r>
            <w:r w:rsidR="00610E34">
              <w:rPr>
                <w:noProof/>
                <w:webHidden/>
              </w:rPr>
              <w:instrText xml:space="preserve"> PAGEREF _Toc16682605 \h </w:instrText>
            </w:r>
            <w:r w:rsidR="00610E34">
              <w:rPr>
                <w:noProof/>
                <w:webHidden/>
              </w:rPr>
            </w:r>
            <w:r w:rsidR="00610E34">
              <w:rPr>
                <w:noProof/>
                <w:webHidden/>
              </w:rPr>
              <w:fldChar w:fldCharType="separate"/>
            </w:r>
            <w:r w:rsidR="001B2F03">
              <w:rPr>
                <w:noProof/>
                <w:webHidden/>
              </w:rPr>
              <w:t>15</w:t>
            </w:r>
            <w:r w:rsidR="00610E34">
              <w:rPr>
                <w:noProof/>
                <w:webHidden/>
              </w:rPr>
              <w:fldChar w:fldCharType="end"/>
            </w:r>
          </w:hyperlink>
        </w:p>
        <w:p w14:paraId="4D22B326" w14:textId="1D9E43DC" w:rsidR="00610E34" w:rsidRDefault="00A621BF">
          <w:pPr>
            <w:pStyle w:val="TOC3"/>
            <w:tabs>
              <w:tab w:val="left" w:pos="1100"/>
              <w:tab w:val="right" w:leader="dot" w:pos="9350"/>
            </w:tabs>
            <w:rPr>
              <w:rFonts w:asciiTheme="minorHAnsi" w:eastAsiaTheme="minorEastAsia" w:hAnsiTheme="minorHAnsi"/>
              <w:noProof/>
              <w:sz w:val="22"/>
            </w:rPr>
          </w:pPr>
          <w:hyperlink w:anchor="_Toc16682606" w:history="1">
            <w:r w:rsidR="00610E34" w:rsidRPr="00522ABC">
              <w:rPr>
                <w:rStyle w:val="Hyperlink"/>
                <w:noProof/>
              </w:rPr>
              <w:t>5.4</w:t>
            </w:r>
            <w:r w:rsidR="00610E34">
              <w:rPr>
                <w:rFonts w:asciiTheme="minorHAnsi" w:eastAsiaTheme="minorEastAsia" w:hAnsiTheme="minorHAnsi"/>
                <w:noProof/>
                <w:sz w:val="22"/>
              </w:rPr>
              <w:tab/>
            </w:r>
            <w:r w:rsidR="00610E34" w:rsidRPr="00522ABC">
              <w:rPr>
                <w:rStyle w:val="Hyperlink"/>
                <w:noProof/>
              </w:rPr>
              <w:t>Evaluation and treatment anemia of CKD</w:t>
            </w:r>
            <w:r w:rsidR="00610E34">
              <w:rPr>
                <w:noProof/>
                <w:webHidden/>
              </w:rPr>
              <w:tab/>
            </w:r>
            <w:r w:rsidR="00610E34">
              <w:rPr>
                <w:noProof/>
                <w:webHidden/>
              </w:rPr>
              <w:fldChar w:fldCharType="begin"/>
            </w:r>
            <w:r w:rsidR="00610E34">
              <w:rPr>
                <w:noProof/>
                <w:webHidden/>
              </w:rPr>
              <w:instrText xml:space="preserve"> PAGEREF _Toc16682606 \h </w:instrText>
            </w:r>
            <w:r w:rsidR="00610E34">
              <w:rPr>
                <w:noProof/>
                <w:webHidden/>
              </w:rPr>
            </w:r>
            <w:r w:rsidR="00610E34">
              <w:rPr>
                <w:noProof/>
                <w:webHidden/>
              </w:rPr>
              <w:fldChar w:fldCharType="separate"/>
            </w:r>
            <w:r w:rsidR="001B2F03">
              <w:rPr>
                <w:noProof/>
                <w:webHidden/>
              </w:rPr>
              <w:t>15</w:t>
            </w:r>
            <w:r w:rsidR="00610E34">
              <w:rPr>
                <w:noProof/>
                <w:webHidden/>
              </w:rPr>
              <w:fldChar w:fldCharType="end"/>
            </w:r>
          </w:hyperlink>
        </w:p>
        <w:p w14:paraId="473F8F92" w14:textId="59C01E5A" w:rsidR="00610E34" w:rsidRDefault="00A621BF">
          <w:pPr>
            <w:pStyle w:val="TOC3"/>
            <w:tabs>
              <w:tab w:val="left" w:pos="1100"/>
              <w:tab w:val="right" w:leader="dot" w:pos="9350"/>
            </w:tabs>
            <w:rPr>
              <w:rFonts w:asciiTheme="minorHAnsi" w:eastAsiaTheme="minorEastAsia" w:hAnsiTheme="minorHAnsi"/>
              <w:noProof/>
              <w:sz w:val="22"/>
            </w:rPr>
          </w:pPr>
          <w:hyperlink w:anchor="_Toc16682607" w:history="1">
            <w:r w:rsidR="00610E34" w:rsidRPr="00522ABC">
              <w:rPr>
                <w:rStyle w:val="Hyperlink"/>
                <w:noProof/>
              </w:rPr>
              <w:t>5.5</w:t>
            </w:r>
            <w:r w:rsidR="00610E34">
              <w:rPr>
                <w:rFonts w:asciiTheme="minorHAnsi" w:eastAsiaTheme="minorEastAsia" w:hAnsiTheme="minorHAnsi"/>
                <w:noProof/>
                <w:sz w:val="22"/>
              </w:rPr>
              <w:tab/>
            </w:r>
            <w:r w:rsidR="00610E34" w:rsidRPr="00522ABC">
              <w:rPr>
                <w:rStyle w:val="Hyperlink"/>
                <w:noProof/>
              </w:rPr>
              <w:t>Administration of Immunizations</w:t>
            </w:r>
            <w:r w:rsidR="00610E34">
              <w:rPr>
                <w:noProof/>
                <w:webHidden/>
              </w:rPr>
              <w:tab/>
            </w:r>
            <w:r w:rsidR="00610E34">
              <w:rPr>
                <w:noProof/>
                <w:webHidden/>
              </w:rPr>
              <w:fldChar w:fldCharType="begin"/>
            </w:r>
            <w:r w:rsidR="00610E34">
              <w:rPr>
                <w:noProof/>
                <w:webHidden/>
              </w:rPr>
              <w:instrText xml:space="preserve"> PAGEREF _Toc16682607 \h </w:instrText>
            </w:r>
            <w:r w:rsidR="00610E34">
              <w:rPr>
                <w:noProof/>
                <w:webHidden/>
              </w:rPr>
            </w:r>
            <w:r w:rsidR="00610E34">
              <w:rPr>
                <w:noProof/>
                <w:webHidden/>
              </w:rPr>
              <w:fldChar w:fldCharType="separate"/>
            </w:r>
            <w:r w:rsidR="001B2F03">
              <w:rPr>
                <w:noProof/>
                <w:webHidden/>
              </w:rPr>
              <w:t>16</w:t>
            </w:r>
            <w:r w:rsidR="00610E34">
              <w:rPr>
                <w:noProof/>
                <w:webHidden/>
              </w:rPr>
              <w:fldChar w:fldCharType="end"/>
            </w:r>
          </w:hyperlink>
        </w:p>
        <w:p w14:paraId="6C73BAEA" w14:textId="0EC72AAD" w:rsidR="00610E34" w:rsidRDefault="00A621BF">
          <w:pPr>
            <w:pStyle w:val="TOC1"/>
            <w:tabs>
              <w:tab w:val="right" w:leader="dot" w:pos="9350"/>
            </w:tabs>
            <w:rPr>
              <w:rFonts w:asciiTheme="minorHAnsi" w:eastAsiaTheme="minorEastAsia" w:hAnsiTheme="minorHAnsi"/>
              <w:noProof/>
              <w:sz w:val="22"/>
            </w:rPr>
          </w:pPr>
          <w:hyperlink w:anchor="_Toc16682608" w:history="1">
            <w:r w:rsidR="00610E34" w:rsidRPr="00522ABC">
              <w:rPr>
                <w:rStyle w:val="Hyperlink"/>
                <w:noProof/>
              </w:rPr>
              <w:t>FOR REFERENCE</w:t>
            </w:r>
            <w:r w:rsidR="00610E34">
              <w:rPr>
                <w:noProof/>
                <w:webHidden/>
              </w:rPr>
              <w:tab/>
            </w:r>
            <w:r w:rsidR="00610E34">
              <w:rPr>
                <w:noProof/>
                <w:webHidden/>
              </w:rPr>
              <w:fldChar w:fldCharType="begin"/>
            </w:r>
            <w:r w:rsidR="00610E34">
              <w:rPr>
                <w:noProof/>
                <w:webHidden/>
              </w:rPr>
              <w:instrText xml:space="preserve"> PAGEREF _Toc16682608 \h </w:instrText>
            </w:r>
            <w:r w:rsidR="00610E34">
              <w:rPr>
                <w:noProof/>
                <w:webHidden/>
              </w:rPr>
            </w:r>
            <w:r w:rsidR="00610E34">
              <w:rPr>
                <w:noProof/>
                <w:webHidden/>
              </w:rPr>
              <w:fldChar w:fldCharType="separate"/>
            </w:r>
            <w:r w:rsidR="001B2F03">
              <w:rPr>
                <w:noProof/>
                <w:webHidden/>
              </w:rPr>
              <w:t>17</w:t>
            </w:r>
            <w:r w:rsidR="00610E34">
              <w:rPr>
                <w:noProof/>
                <w:webHidden/>
              </w:rPr>
              <w:fldChar w:fldCharType="end"/>
            </w:r>
          </w:hyperlink>
        </w:p>
        <w:p w14:paraId="2ED68BE9" w14:textId="2CD64C40" w:rsidR="00610E34" w:rsidRDefault="00A621BF">
          <w:pPr>
            <w:pStyle w:val="TOC1"/>
            <w:tabs>
              <w:tab w:val="left" w:pos="480"/>
              <w:tab w:val="right" w:leader="dot" w:pos="9350"/>
            </w:tabs>
            <w:rPr>
              <w:rFonts w:asciiTheme="minorHAnsi" w:eastAsiaTheme="minorEastAsia" w:hAnsiTheme="minorHAnsi"/>
              <w:noProof/>
              <w:sz w:val="22"/>
            </w:rPr>
          </w:pPr>
          <w:hyperlink w:anchor="_Toc16682609" w:history="1">
            <w:r w:rsidR="00610E34" w:rsidRPr="00522ABC">
              <w:rPr>
                <w:rStyle w:val="Hyperlink"/>
                <w:noProof/>
              </w:rPr>
              <w:t>6</w:t>
            </w:r>
            <w:r w:rsidR="00610E34">
              <w:rPr>
                <w:rFonts w:asciiTheme="minorHAnsi" w:eastAsiaTheme="minorEastAsia" w:hAnsiTheme="minorHAnsi"/>
                <w:noProof/>
                <w:sz w:val="22"/>
              </w:rPr>
              <w:tab/>
            </w:r>
            <w:r w:rsidR="00610E34" w:rsidRPr="00522ABC">
              <w:rPr>
                <w:rStyle w:val="Hyperlink"/>
                <w:noProof/>
              </w:rPr>
              <w:t>Indications for referral to Nephrology</w:t>
            </w:r>
            <w:r w:rsidR="00610E34">
              <w:rPr>
                <w:noProof/>
                <w:webHidden/>
              </w:rPr>
              <w:tab/>
            </w:r>
            <w:r w:rsidR="00610E34">
              <w:rPr>
                <w:noProof/>
                <w:webHidden/>
              </w:rPr>
              <w:fldChar w:fldCharType="begin"/>
            </w:r>
            <w:r w:rsidR="00610E34">
              <w:rPr>
                <w:noProof/>
                <w:webHidden/>
              </w:rPr>
              <w:instrText xml:space="preserve"> PAGEREF _Toc16682609 \h </w:instrText>
            </w:r>
            <w:r w:rsidR="00610E34">
              <w:rPr>
                <w:noProof/>
                <w:webHidden/>
              </w:rPr>
            </w:r>
            <w:r w:rsidR="00610E34">
              <w:rPr>
                <w:noProof/>
                <w:webHidden/>
              </w:rPr>
              <w:fldChar w:fldCharType="separate"/>
            </w:r>
            <w:r w:rsidR="001B2F03">
              <w:rPr>
                <w:noProof/>
                <w:webHidden/>
              </w:rPr>
              <w:t>18</w:t>
            </w:r>
            <w:r w:rsidR="00610E34">
              <w:rPr>
                <w:noProof/>
                <w:webHidden/>
              </w:rPr>
              <w:fldChar w:fldCharType="end"/>
            </w:r>
          </w:hyperlink>
        </w:p>
        <w:p w14:paraId="77C22882" w14:textId="633BB578" w:rsidR="00610E34" w:rsidRDefault="00A621BF">
          <w:pPr>
            <w:pStyle w:val="TOC1"/>
            <w:tabs>
              <w:tab w:val="left" w:pos="480"/>
              <w:tab w:val="right" w:leader="dot" w:pos="9350"/>
            </w:tabs>
            <w:rPr>
              <w:rFonts w:asciiTheme="minorHAnsi" w:eastAsiaTheme="minorEastAsia" w:hAnsiTheme="minorHAnsi"/>
              <w:noProof/>
              <w:sz w:val="22"/>
            </w:rPr>
          </w:pPr>
          <w:hyperlink w:anchor="_Toc16682610" w:history="1">
            <w:r w:rsidR="00610E34" w:rsidRPr="00522ABC">
              <w:rPr>
                <w:rStyle w:val="Hyperlink"/>
                <w:noProof/>
              </w:rPr>
              <w:t>7</w:t>
            </w:r>
            <w:r w:rsidR="00610E34">
              <w:rPr>
                <w:rFonts w:asciiTheme="minorHAnsi" w:eastAsiaTheme="minorEastAsia" w:hAnsiTheme="minorHAnsi"/>
                <w:noProof/>
                <w:sz w:val="22"/>
              </w:rPr>
              <w:tab/>
            </w:r>
            <w:r w:rsidR="00610E34" w:rsidRPr="00522ABC">
              <w:rPr>
                <w:rStyle w:val="Hyperlink"/>
                <w:noProof/>
              </w:rPr>
              <w:t>Acute Kidney Injury Avoidance / Contrast Management</w:t>
            </w:r>
            <w:r w:rsidR="00610E34">
              <w:rPr>
                <w:noProof/>
                <w:webHidden/>
              </w:rPr>
              <w:tab/>
            </w:r>
            <w:r w:rsidR="00610E34">
              <w:rPr>
                <w:noProof/>
                <w:webHidden/>
              </w:rPr>
              <w:fldChar w:fldCharType="begin"/>
            </w:r>
            <w:r w:rsidR="00610E34">
              <w:rPr>
                <w:noProof/>
                <w:webHidden/>
              </w:rPr>
              <w:instrText xml:space="preserve"> PAGEREF _Toc16682610 \h </w:instrText>
            </w:r>
            <w:r w:rsidR="00610E34">
              <w:rPr>
                <w:noProof/>
                <w:webHidden/>
              </w:rPr>
            </w:r>
            <w:r w:rsidR="00610E34">
              <w:rPr>
                <w:noProof/>
                <w:webHidden/>
              </w:rPr>
              <w:fldChar w:fldCharType="separate"/>
            </w:r>
            <w:r w:rsidR="001B2F03">
              <w:rPr>
                <w:noProof/>
                <w:webHidden/>
              </w:rPr>
              <w:t>18</w:t>
            </w:r>
            <w:r w:rsidR="00610E34">
              <w:rPr>
                <w:noProof/>
                <w:webHidden/>
              </w:rPr>
              <w:fldChar w:fldCharType="end"/>
            </w:r>
          </w:hyperlink>
        </w:p>
        <w:p w14:paraId="6E98EC46" w14:textId="141D3EBB" w:rsidR="00610E34" w:rsidRDefault="00A621BF">
          <w:pPr>
            <w:pStyle w:val="TOC1"/>
            <w:tabs>
              <w:tab w:val="left" w:pos="480"/>
              <w:tab w:val="right" w:leader="dot" w:pos="9350"/>
            </w:tabs>
            <w:rPr>
              <w:rFonts w:asciiTheme="minorHAnsi" w:eastAsiaTheme="minorEastAsia" w:hAnsiTheme="minorHAnsi"/>
              <w:noProof/>
              <w:sz w:val="22"/>
            </w:rPr>
          </w:pPr>
          <w:hyperlink w:anchor="_Toc16682611" w:history="1">
            <w:r w:rsidR="00610E34" w:rsidRPr="00522ABC">
              <w:rPr>
                <w:rStyle w:val="Hyperlink"/>
                <w:noProof/>
              </w:rPr>
              <w:t>8</w:t>
            </w:r>
            <w:r w:rsidR="00610E34">
              <w:rPr>
                <w:rFonts w:asciiTheme="minorHAnsi" w:eastAsiaTheme="minorEastAsia" w:hAnsiTheme="minorHAnsi"/>
                <w:noProof/>
                <w:sz w:val="22"/>
              </w:rPr>
              <w:tab/>
            </w:r>
            <w:r w:rsidR="00610E34" w:rsidRPr="00522ABC">
              <w:rPr>
                <w:rStyle w:val="Hyperlink"/>
                <w:noProof/>
              </w:rPr>
              <w:t>Management of CKD</w:t>
            </w:r>
            <w:r w:rsidR="00610E34">
              <w:rPr>
                <w:noProof/>
                <w:webHidden/>
              </w:rPr>
              <w:tab/>
            </w:r>
            <w:r w:rsidR="00610E34">
              <w:rPr>
                <w:noProof/>
                <w:webHidden/>
              </w:rPr>
              <w:fldChar w:fldCharType="begin"/>
            </w:r>
            <w:r w:rsidR="00610E34">
              <w:rPr>
                <w:noProof/>
                <w:webHidden/>
              </w:rPr>
              <w:instrText xml:space="preserve"> PAGEREF _Toc16682611 \h </w:instrText>
            </w:r>
            <w:r w:rsidR="00610E34">
              <w:rPr>
                <w:noProof/>
                <w:webHidden/>
              </w:rPr>
            </w:r>
            <w:r w:rsidR="00610E34">
              <w:rPr>
                <w:noProof/>
                <w:webHidden/>
              </w:rPr>
              <w:fldChar w:fldCharType="separate"/>
            </w:r>
            <w:r w:rsidR="001B2F03">
              <w:rPr>
                <w:noProof/>
                <w:webHidden/>
              </w:rPr>
              <w:t>18</w:t>
            </w:r>
            <w:r w:rsidR="00610E34">
              <w:rPr>
                <w:noProof/>
                <w:webHidden/>
              </w:rPr>
              <w:fldChar w:fldCharType="end"/>
            </w:r>
          </w:hyperlink>
        </w:p>
        <w:p w14:paraId="7BAD2CBE" w14:textId="27FF91FB" w:rsidR="00610E34" w:rsidRDefault="00A621BF">
          <w:pPr>
            <w:pStyle w:val="TOC1"/>
            <w:tabs>
              <w:tab w:val="left" w:pos="480"/>
              <w:tab w:val="right" w:leader="dot" w:pos="9350"/>
            </w:tabs>
            <w:rPr>
              <w:rFonts w:asciiTheme="minorHAnsi" w:eastAsiaTheme="minorEastAsia" w:hAnsiTheme="minorHAnsi"/>
              <w:noProof/>
              <w:sz w:val="22"/>
            </w:rPr>
          </w:pPr>
          <w:hyperlink w:anchor="_Toc16682612" w:history="1">
            <w:r w:rsidR="00610E34" w:rsidRPr="00522ABC">
              <w:rPr>
                <w:rStyle w:val="Hyperlink"/>
                <w:noProof/>
              </w:rPr>
              <w:t>9</w:t>
            </w:r>
            <w:r w:rsidR="00610E34">
              <w:rPr>
                <w:rFonts w:asciiTheme="minorHAnsi" w:eastAsiaTheme="minorEastAsia" w:hAnsiTheme="minorHAnsi"/>
                <w:noProof/>
                <w:sz w:val="22"/>
              </w:rPr>
              <w:tab/>
            </w:r>
            <w:r w:rsidR="00610E34" w:rsidRPr="00522ABC">
              <w:rPr>
                <w:rStyle w:val="Hyperlink"/>
                <w:noProof/>
              </w:rPr>
              <w:t>Screening</w:t>
            </w:r>
            <w:r w:rsidR="00610E34">
              <w:rPr>
                <w:noProof/>
                <w:webHidden/>
              </w:rPr>
              <w:tab/>
            </w:r>
            <w:r w:rsidR="00610E34">
              <w:rPr>
                <w:noProof/>
                <w:webHidden/>
              </w:rPr>
              <w:fldChar w:fldCharType="begin"/>
            </w:r>
            <w:r w:rsidR="00610E34">
              <w:rPr>
                <w:noProof/>
                <w:webHidden/>
              </w:rPr>
              <w:instrText xml:space="preserve"> PAGEREF _Toc16682612 \h </w:instrText>
            </w:r>
            <w:r w:rsidR="00610E34">
              <w:rPr>
                <w:noProof/>
                <w:webHidden/>
              </w:rPr>
            </w:r>
            <w:r w:rsidR="00610E34">
              <w:rPr>
                <w:noProof/>
                <w:webHidden/>
              </w:rPr>
              <w:fldChar w:fldCharType="separate"/>
            </w:r>
            <w:r w:rsidR="001B2F03">
              <w:rPr>
                <w:noProof/>
                <w:webHidden/>
              </w:rPr>
              <w:t>19</w:t>
            </w:r>
            <w:r w:rsidR="00610E34">
              <w:rPr>
                <w:noProof/>
                <w:webHidden/>
              </w:rPr>
              <w:fldChar w:fldCharType="end"/>
            </w:r>
          </w:hyperlink>
        </w:p>
        <w:p w14:paraId="3D9A63D8" w14:textId="3E80AED4" w:rsidR="00610E34" w:rsidRDefault="00A621BF">
          <w:pPr>
            <w:pStyle w:val="TOC1"/>
            <w:tabs>
              <w:tab w:val="left" w:pos="480"/>
              <w:tab w:val="right" w:leader="dot" w:pos="9350"/>
            </w:tabs>
            <w:rPr>
              <w:rFonts w:asciiTheme="minorHAnsi" w:eastAsiaTheme="minorEastAsia" w:hAnsiTheme="minorHAnsi"/>
              <w:noProof/>
              <w:sz w:val="22"/>
            </w:rPr>
          </w:pPr>
          <w:hyperlink w:anchor="_Toc16682613" w:history="1">
            <w:r w:rsidR="00610E34" w:rsidRPr="00522ABC">
              <w:rPr>
                <w:rStyle w:val="Hyperlink"/>
                <w:noProof/>
              </w:rPr>
              <w:t>10</w:t>
            </w:r>
            <w:r w:rsidR="00610E34">
              <w:rPr>
                <w:rFonts w:asciiTheme="minorHAnsi" w:eastAsiaTheme="minorEastAsia" w:hAnsiTheme="minorHAnsi"/>
                <w:noProof/>
                <w:sz w:val="22"/>
              </w:rPr>
              <w:tab/>
            </w:r>
            <w:r w:rsidR="00610E34" w:rsidRPr="00522ABC">
              <w:rPr>
                <w:rStyle w:val="Hyperlink"/>
                <w:noProof/>
              </w:rPr>
              <w:t>Military Occupational Risk</w:t>
            </w:r>
            <w:r w:rsidR="00610E34">
              <w:rPr>
                <w:noProof/>
                <w:webHidden/>
              </w:rPr>
              <w:tab/>
            </w:r>
            <w:r w:rsidR="00610E34">
              <w:rPr>
                <w:noProof/>
                <w:webHidden/>
              </w:rPr>
              <w:fldChar w:fldCharType="begin"/>
            </w:r>
            <w:r w:rsidR="00610E34">
              <w:rPr>
                <w:noProof/>
                <w:webHidden/>
              </w:rPr>
              <w:instrText xml:space="preserve"> PAGEREF _Toc16682613 \h </w:instrText>
            </w:r>
            <w:r w:rsidR="00610E34">
              <w:rPr>
                <w:noProof/>
                <w:webHidden/>
              </w:rPr>
            </w:r>
            <w:r w:rsidR="00610E34">
              <w:rPr>
                <w:noProof/>
                <w:webHidden/>
              </w:rPr>
              <w:fldChar w:fldCharType="separate"/>
            </w:r>
            <w:r w:rsidR="001B2F03">
              <w:rPr>
                <w:noProof/>
                <w:webHidden/>
              </w:rPr>
              <w:t>19</w:t>
            </w:r>
            <w:r w:rsidR="00610E34">
              <w:rPr>
                <w:noProof/>
                <w:webHidden/>
              </w:rPr>
              <w:fldChar w:fldCharType="end"/>
            </w:r>
          </w:hyperlink>
        </w:p>
        <w:p w14:paraId="66F521D2" w14:textId="7C396B0D" w:rsidR="00610E34" w:rsidRDefault="00A621BF">
          <w:pPr>
            <w:pStyle w:val="TOC1"/>
            <w:tabs>
              <w:tab w:val="left" w:pos="480"/>
              <w:tab w:val="right" w:leader="dot" w:pos="9350"/>
            </w:tabs>
            <w:rPr>
              <w:rFonts w:asciiTheme="minorHAnsi" w:eastAsiaTheme="minorEastAsia" w:hAnsiTheme="minorHAnsi"/>
              <w:noProof/>
              <w:sz w:val="22"/>
            </w:rPr>
          </w:pPr>
          <w:hyperlink w:anchor="_Toc16682614" w:history="1">
            <w:r w:rsidR="00610E34" w:rsidRPr="00522ABC">
              <w:rPr>
                <w:rStyle w:val="Hyperlink"/>
                <w:noProof/>
              </w:rPr>
              <w:t>11</w:t>
            </w:r>
            <w:r w:rsidR="00610E34">
              <w:rPr>
                <w:rFonts w:asciiTheme="minorHAnsi" w:eastAsiaTheme="minorEastAsia" w:hAnsiTheme="minorHAnsi"/>
                <w:noProof/>
                <w:sz w:val="22"/>
              </w:rPr>
              <w:tab/>
            </w:r>
            <w:r w:rsidR="00610E34" w:rsidRPr="00522ABC">
              <w:rPr>
                <w:rStyle w:val="Hyperlink"/>
                <w:noProof/>
              </w:rPr>
              <w:t>Periodic Evaluation</w:t>
            </w:r>
            <w:r w:rsidR="00610E34">
              <w:rPr>
                <w:noProof/>
                <w:webHidden/>
              </w:rPr>
              <w:tab/>
            </w:r>
            <w:r w:rsidR="00610E34">
              <w:rPr>
                <w:noProof/>
                <w:webHidden/>
              </w:rPr>
              <w:fldChar w:fldCharType="begin"/>
            </w:r>
            <w:r w:rsidR="00610E34">
              <w:rPr>
                <w:noProof/>
                <w:webHidden/>
              </w:rPr>
              <w:instrText xml:space="preserve"> PAGEREF _Toc16682614 \h </w:instrText>
            </w:r>
            <w:r w:rsidR="00610E34">
              <w:rPr>
                <w:noProof/>
                <w:webHidden/>
              </w:rPr>
            </w:r>
            <w:r w:rsidR="00610E34">
              <w:rPr>
                <w:noProof/>
                <w:webHidden/>
              </w:rPr>
              <w:fldChar w:fldCharType="separate"/>
            </w:r>
            <w:r w:rsidR="001B2F03">
              <w:rPr>
                <w:noProof/>
                <w:webHidden/>
              </w:rPr>
              <w:t>19</w:t>
            </w:r>
            <w:r w:rsidR="00610E34">
              <w:rPr>
                <w:noProof/>
                <w:webHidden/>
              </w:rPr>
              <w:fldChar w:fldCharType="end"/>
            </w:r>
          </w:hyperlink>
        </w:p>
        <w:p w14:paraId="651F52A6" w14:textId="6825B3B6" w:rsidR="00610E34" w:rsidRDefault="00A621BF">
          <w:pPr>
            <w:pStyle w:val="TOC1"/>
            <w:tabs>
              <w:tab w:val="left" w:pos="480"/>
              <w:tab w:val="right" w:leader="dot" w:pos="9350"/>
            </w:tabs>
            <w:rPr>
              <w:rFonts w:asciiTheme="minorHAnsi" w:eastAsiaTheme="minorEastAsia" w:hAnsiTheme="minorHAnsi"/>
              <w:noProof/>
              <w:sz w:val="22"/>
            </w:rPr>
          </w:pPr>
          <w:hyperlink w:anchor="_Toc16682615" w:history="1">
            <w:r w:rsidR="00610E34" w:rsidRPr="00522ABC">
              <w:rPr>
                <w:rStyle w:val="Hyperlink"/>
                <w:noProof/>
              </w:rPr>
              <w:t>12</w:t>
            </w:r>
            <w:r w:rsidR="00610E34">
              <w:rPr>
                <w:rFonts w:asciiTheme="minorHAnsi" w:eastAsiaTheme="minorEastAsia" w:hAnsiTheme="minorHAnsi"/>
                <w:noProof/>
                <w:sz w:val="22"/>
              </w:rPr>
              <w:tab/>
            </w:r>
            <w:r w:rsidR="00610E34" w:rsidRPr="00522ABC">
              <w:rPr>
                <w:rStyle w:val="Hyperlink"/>
                <w:noProof/>
              </w:rPr>
              <w:t>Acute Kidney Injury Avoidance</w:t>
            </w:r>
            <w:r w:rsidR="00610E34">
              <w:rPr>
                <w:noProof/>
                <w:webHidden/>
              </w:rPr>
              <w:tab/>
            </w:r>
            <w:r w:rsidR="00610E34">
              <w:rPr>
                <w:noProof/>
                <w:webHidden/>
              </w:rPr>
              <w:fldChar w:fldCharType="begin"/>
            </w:r>
            <w:r w:rsidR="00610E34">
              <w:rPr>
                <w:noProof/>
                <w:webHidden/>
              </w:rPr>
              <w:instrText xml:space="preserve"> PAGEREF _Toc16682615 \h </w:instrText>
            </w:r>
            <w:r w:rsidR="00610E34">
              <w:rPr>
                <w:noProof/>
                <w:webHidden/>
              </w:rPr>
            </w:r>
            <w:r w:rsidR="00610E34">
              <w:rPr>
                <w:noProof/>
                <w:webHidden/>
              </w:rPr>
              <w:fldChar w:fldCharType="separate"/>
            </w:r>
            <w:r w:rsidR="001B2F03">
              <w:rPr>
                <w:noProof/>
                <w:webHidden/>
              </w:rPr>
              <w:t>20</w:t>
            </w:r>
            <w:r w:rsidR="00610E34">
              <w:rPr>
                <w:noProof/>
                <w:webHidden/>
              </w:rPr>
              <w:fldChar w:fldCharType="end"/>
            </w:r>
          </w:hyperlink>
        </w:p>
        <w:p w14:paraId="7DB29094" w14:textId="157872AB" w:rsidR="00610E34" w:rsidRDefault="00A621BF">
          <w:pPr>
            <w:pStyle w:val="TOC1"/>
            <w:tabs>
              <w:tab w:val="left" w:pos="480"/>
              <w:tab w:val="right" w:leader="dot" w:pos="9350"/>
            </w:tabs>
            <w:rPr>
              <w:rFonts w:asciiTheme="minorHAnsi" w:eastAsiaTheme="minorEastAsia" w:hAnsiTheme="minorHAnsi"/>
              <w:noProof/>
              <w:sz w:val="22"/>
            </w:rPr>
          </w:pPr>
          <w:hyperlink w:anchor="_Toc16682616" w:history="1">
            <w:r w:rsidR="00610E34" w:rsidRPr="00522ABC">
              <w:rPr>
                <w:rStyle w:val="Hyperlink"/>
                <w:noProof/>
              </w:rPr>
              <w:t>13</w:t>
            </w:r>
            <w:r w:rsidR="00610E34">
              <w:rPr>
                <w:rFonts w:asciiTheme="minorHAnsi" w:eastAsiaTheme="minorEastAsia" w:hAnsiTheme="minorHAnsi"/>
                <w:noProof/>
                <w:sz w:val="22"/>
              </w:rPr>
              <w:tab/>
            </w:r>
            <w:r w:rsidR="00610E34" w:rsidRPr="00522ABC">
              <w:rPr>
                <w:rStyle w:val="Hyperlink"/>
                <w:noProof/>
              </w:rPr>
              <w:t>Self-Management Strategies</w:t>
            </w:r>
            <w:r w:rsidR="00610E34">
              <w:rPr>
                <w:noProof/>
                <w:webHidden/>
              </w:rPr>
              <w:tab/>
            </w:r>
            <w:r w:rsidR="00610E34">
              <w:rPr>
                <w:noProof/>
                <w:webHidden/>
              </w:rPr>
              <w:fldChar w:fldCharType="begin"/>
            </w:r>
            <w:r w:rsidR="00610E34">
              <w:rPr>
                <w:noProof/>
                <w:webHidden/>
              </w:rPr>
              <w:instrText xml:space="preserve"> PAGEREF _Toc16682616 \h </w:instrText>
            </w:r>
            <w:r w:rsidR="00610E34">
              <w:rPr>
                <w:noProof/>
                <w:webHidden/>
              </w:rPr>
            </w:r>
            <w:r w:rsidR="00610E34">
              <w:rPr>
                <w:noProof/>
                <w:webHidden/>
              </w:rPr>
              <w:fldChar w:fldCharType="separate"/>
            </w:r>
            <w:r w:rsidR="001B2F03">
              <w:rPr>
                <w:noProof/>
                <w:webHidden/>
              </w:rPr>
              <w:t>20</w:t>
            </w:r>
            <w:r w:rsidR="00610E34">
              <w:rPr>
                <w:noProof/>
                <w:webHidden/>
              </w:rPr>
              <w:fldChar w:fldCharType="end"/>
            </w:r>
          </w:hyperlink>
        </w:p>
        <w:p w14:paraId="46617BA5" w14:textId="01E61CAD" w:rsidR="00610E34" w:rsidRDefault="00A621BF">
          <w:pPr>
            <w:pStyle w:val="TOC1"/>
            <w:tabs>
              <w:tab w:val="left" w:pos="480"/>
              <w:tab w:val="right" w:leader="dot" w:pos="9350"/>
            </w:tabs>
            <w:rPr>
              <w:rFonts w:asciiTheme="minorHAnsi" w:eastAsiaTheme="minorEastAsia" w:hAnsiTheme="minorHAnsi"/>
              <w:noProof/>
              <w:sz w:val="22"/>
            </w:rPr>
          </w:pPr>
          <w:hyperlink w:anchor="_Toc16682617" w:history="1">
            <w:r w:rsidR="00610E34" w:rsidRPr="00522ABC">
              <w:rPr>
                <w:rStyle w:val="Hyperlink"/>
                <w:noProof/>
              </w:rPr>
              <w:t>14</w:t>
            </w:r>
            <w:r w:rsidR="00610E34">
              <w:rPr>
                <w:rFonts w:asciiTheme="minorHAnsi" w:eastAsiaTheme="minorEastAsia" w:hAnsiTheme="minorHAnsi"/>
                <w:noProof/>
                <w:sz w:val="22"/>
              </w:rPr>
              <w:tab/>
            </w:r>
            <w:r w:rsidR="00610E34" w:rsidRPr="00522ABC">
              <w:rPr>
                <w:rStyle w:val="Hyperlink"/>
                <w:noProof/>
              </w:rPr>
              <w:t>Immunization</w:t>
            </w:r>
            <w:r w:rsidR="00610E34">
              <w:rPr>
                <w:noProof/>
                <w:webHidden/>
              </w:rPr>
              <w:tab/>
            </w:r>
            <w:r w:rsidR="00610E34">
              <w:rPr>
                <w:noProof/>
                <w:webHidden/>
              </w:rPr>
              <w:fldChar w:fldCharType="begin"/>
            </w:r>
            <w:r w:rsidR="00610E34">
              <w:rPr>
                <w:noProof/>
                <w:webHidden/>
              </w:rPr>
              <w:instrText xml:space="preserve"> PAGEREF _Toc16682617 \h </w:instrText>
            </w:r>
            <w:r w:rsidR="00610E34">
              <w:rPr>
                <w:noProof/>
                <w:webHidden/>
              </w:rPr>
            </w:r>
            <w:r w:rsidR="00610E34">
              <w:rPr>
                <w:noProof/>
                <w:webHidden/>
              </w:rPr>
              <w:fldChar w:fldCharType="separate"/>
            </w:r>
            <w:r w:rsidR="001B2F03">
              <w:rPr>
                <w:noProof/>
                <w:webHidden/>
              </w:rPr>
              <w:t>20</w:t>
            </w:r>
            <w:r w:rsidR="00610E34">
              <w:rPr>
                <w:noProof/>
                <w:webHidden/>
              </w:rPr>
              <w:fldChar w:fldCharType="end"/>
            </w:r>
          </w:hyperlink>
        </w:p>
        <w:p w14:paraId="24D148C7" w14:textId="77000BEC" w:rsidR="00610E34" w:rsidRDefault="00A621BF">
          <w:pPr>
            <w:pStyle w:val="TOC1"/>
            <w:tabs>
              <w:tab w:val="left" w:pos="480"/>
              <w:tab w:val="right" w:leader="dot" w:pos="9350"/>
            </w:tabs>
            <w:rPr>
              <w:rFonts w:asciiTheme="minorHAnsi" w:eastAsiaTheme="minorEastAsia" w:hAnsiTheme="minorHAnsi"/>
              <w:noProof/>
              <w:sz w:val="22"/>
            </w:rPr>
          </w:pPr>
          <w:hyperlink w:anchor="_Toc16682618" w:history="1">
            <w:r w:rsidR="00610E34" w:rsidRPr="00522ABC">
              <w:rPr>
                <w:rStyle w:val="Hyperlink"/>
                <w:noProof/>
              </w:rPr>
              <w:t>15</w:t>
            </w:r>
            <w:r w:rsidR="00610E34">
              <w:rPr>
                <w:rFonts w:asciiTheme="minorHAnsi" w:eastAsiaTheme="minorEastAsia" w:hAnsiTheme="minorHAnsi"/>
                <w:noProof/>
                <w:sz w:val="22"/>
              </w:rPr>
              <w:tab/>
            </w:r>
            <w:r w:rsidR="00610E34" w:rsidRPr="00522ABC">
              <w:rPr>
                <w:rStyle w:val="Hyperlink"/>
                <w:noProof/>
              </w:rPr>
              <w:t>Medication Dose Adjustments/Avoidance</w:t>
            </w:r>
            <w:r w:rsidR="00610E34">
              <w:rPr>
                <w:noProof/>
                <w:webHidden/>
              </w:rPr>
              <w:tab/>
            </w:r>
            <w:r w:rsidR="00610E34">
              <w:rPr>
                <w:noProof/>
                <w:webHidden/>
              </w:rPr>
              <w:fldChar w:fldCharType="begin"/>
            </w:r>
            <w:r w:rsidR="00610E34">
              <w:rPr>
                <w:noProof/>
                <w:webHidden/>
              </w:rPr>
              <w:instrText xml:space="preserve"> PAGEREF _Toc16682618 \h </w:instrText>
            </w:r>
            <w:r w:rsidR="00610E34">
              <w:rPr>
                <w:noProof/>
                <w:webHidden/>
              </w:rPr>
            </w:r>
            <w:r w:rsidR="00610E34">
              <w:rPr>
                <w:noProof/>
                <w:webHidden/>
              </w:rPr>
              <w:fldChar w:fldCharType="separate"/>
            </w:r>
            <w:r w:rsidR="001B2F03">
              <w:rPr>
                <w:noProof/>
                <w:webHidden/>
              </w:rPr>
              <w:t>20</w:t>
            </w:r>
            <w:r w:rsidR="00610E34">
              <w:rPr>
                <w:noProof/>
                <w:webHidden/>
              </w:rPr>
              <w:fldChar w:fldCharType="end"/>
            </w:r>
          </w:hyperlink>
        </w:p>
        <w:p w14:paraId="0BE1B9FC" w14:textId="51AD637E" w:rsidR="00610E34" w:rsidRDefault="00A621BF">
          <w:pPr>
            <w:pStyle w:val="TOC1"/>
            <w:tabs>
              <w:tab w:val="left" w:pos="480"/>
              <w:tab w:val="right" w:leader="dot" w:pos="9350"/>
            </w:tabs>
            <w:rPr>
              <w:rFonts w:asciiTheme="minorHAnsi" w:eastAsiaTheme="minorEastAsia" w:hAnsiTheme="minorHAnsi"/>
              <w:noProof/>
              <w:sz w:val="22"/>
            </w:rPr>
          </w:pPr>
          <w:hyperlink w:anchor="_Toc16682619" w:history="1">
            <w:r w:rsidR="00610E34" w:rsidRPr="00522ABC">
              <w:rPr>
                <w:rStyle w:val="Hyperlink"/>
                <w:noProof/>
              </w:rPr>
              <w:t>16</w:t>
            </w:r>
            <w:r w:rsidR="00610E34">
              <w:rPr>
                <w:rFonts w:asciiTheme="minorHAnsi" w:eastAsiaTheme="minorEastAsia" w:hAnsiTheme="minorHAnsi"/>
                <w:noProof/>
                <w:sz w:val="22"/>
              </w:rPr>
              <w:tab/>
            </w:r>
            <w:r w:rsidR="00610E34" w:rsidRPr="00522ABC">
              <w:rPr>
                <w:rStyle w:val="Hyperlink"/>
                <w:noProof/>
              </w:rPr>
              <w:t>Metabolic Acidosis</w:t>
            </w:r>
            <w:r w:rsidR="00610E34">
              <w:rPr>
                <w:noProof/>
                <w:webHidden/>
              </w:rPr>
              <w:tab/>
            </w:r>
            <w:r w:rsidR="00610E34">
              <w:rPr>
                <w:noProof/>
                <w:webHidden/>
              </w:rPr>
              <w:fldChar w:fldCharType="begin"/>
            </w:r>
            <w:r w:rsidR="00610E34">
              <w:rPr>
                <w:noProof/>
                <w:webHidden/>
              </w:rPr>
              <w:instrText xml:space="preserve"> PAGEREF _Toc16682619 \h </w:instrText>
            </w:r>
            <w:r w:rsidR="00610E34">
              <w:rPr>
                <w:noProof/>
                <w:webHidden/>
              </w:rPr>
            </w:r>
            <w:r w:rsidR="00610E34">
              <w:rPr>
                <w:noProof/>
                <w:webHidden/>
              </w:rPr>
              <w:fldChar w:fldCharType="separate"/>
            </w:r>
            <w:r w:rsidR="001B2F03">
              <w:rPr>
                <w:noProof/>
                <w:webHidden/>
              </w:rPr>
              <w:t>21</w:t>
            </w:r>
            <w:r w:rsidR="00610E34">
              <w:rPr>
                <w:noProof/>
                <w:webHidden/>
              </w:rPr>
              <w:fldChar w:fldCharType="end"/>
            </w:r>
          </w:hyperlink>
        </w:p>
        <w:p w14:paraId="6DA8BB28" w14:textId="2ABE2D2F" w:rsidR="00610E34" w:rsidRDefault="00A621BF">
          <w:pPr>
            <w:pStyle w:val="TOC1"/>
            <w:tabs>
              <w:tab w:val="left" w:pos="480"/>
              <w:tab w:val="right" w:leader="dot" w:pos="9350"/>
            </w:tabs>
            <w:rPr>
              <w:rFonts w:asciiTheme="minorHAnsi" w:eastAsiaTheme="minorEastAsia" w:hAnsiTheme="minorHAnsi"/>
              <w:noProof/>
              <w:sz w:val="22"/>
            </w:rPr>
          </w:pPr>
          <w:hyperlink w:anchor="_Toc16682620" w:history="1">
            <w:r w:rsidR="00610E34" w:rsidRPr="00522ABC">
              <w:rPr>
                <w:rStyle w:val="Hyperlink"/>
                <w:noProof/>
              </w:rPr>
              <w:t>17</w:t>
            </w:r>
            <w:r w:rsidR="00610E34">
              <w:rPr>
                <w:rFonts w:asciiTheme="minorHAnsi" w:eastAsiaTheme="minorEastAsia" w:hAnsiTheme="minorHAnsi"/>
                <w:noProof/>
                <w:sz w:val="22"/>
              </w:rPr>
              <w:tab/>
            </w:r>
            <w:r w:rsidR="00610E34" w:rsidRPr="00522ABC">
              <w:rPr>
                <w:rStyle w:val="Hyperlink"/>
                <w:noProof/>
              </w:rPr>
              <w:t>Blood Pressure</w:t>
            </w:r>
            <w:r w:rsidR="00610E34">
              <w:rPr>
                <w:noProof/>
                <w:webHidden/>
              </w:rPr>
              <w:tab/>
            </w:r>
            <w:r w:rsidR="00610E34">
              <w:rPr>
                <w:noProof/>
                <w:webHidden/>
              </w:rPr>
              <w:fldChar w:fldCharType="begin"/>
            </w:r>
            <w:r w:rsidR="00610E34">
              <w:rPr>
                <w:noProof/>
                <w:webHidden/>
              </w:rPr>
              <w:instrText xml:space="preserve"> PAGEREF _Toc16682620 \h </w:instrText>
            </w:r>
            <w:r w:rsidR="00610E34">
              <w:rPr>
                <w:noProof/>
                <w:webHidden/>
              </w:rPr>
            </w:r>
            <w:r w:rsidR="00610E34">
              <w:rPr>
                <w:noProof/>
                <w:webHidden/>
              </w:rPr>
              <w:fldChar w:fldCharType="separate"/>
            </w:r>
            <w:r w:rsidR="001B2F03">
              <w:rPr>
                <w:noProof/>
                <w:webHidden/>
              </w:rPr>
              <w:t>21</w:t>
            </w:r>
            <w:r w:rsidR="00610E34">
              <w:rPr>
                <w:noProof/>
                <w:webHidden/>
              </w:rPr>
              <w:fldChar w:fldCharType="end"/>
            </w:r>
          </w:hyperlink>
        </w:p>
        <w:p w14:paraId="7D20D9B9" w14:textId="6D03003D" w:rsidR="00610E34" w:rsidRDefault="00A621BF">
          <w:pPr>
            <w:pStyle w:val="TOC1"/>
            <w:tabs>
              <w:tab w:val="left" w:pos="480"/>
              <w:tab w:val="right" w:leader="dot" w:pos="9350"/>
            </w:tabs>
            <w:rPr>
              <w:rFonts w:asciiTheme="minorHAnsi" w:eastAsiaTheme="minorEastAsia" w:hAnsiTheme="minorHAnsi"/>
              <w:noProof/>
              <w:sz w:val="22"/>
            </w:rPr>
          </w:pPr>
          <w:hyperlink w:anchor="_Toc16682621" w:history="1">
            <w:r w:rsidR="00610E34" w:rsidRPr="00522ABC">
              <w:rPr>
                <w:rStyle w:val="Hyperlink"/>
                <w:noProof/>
              </w:rPr>
              <w:t>18</w:t>
            </w:r>
            <w:r w:rsidR="00610E34">
              <w:rPr>
                <w:rFonts w:asciiTheme="minorHAnsi" w:eastAsiaTheme="minorEastAsia" w:hAnsiTheme="minorHAnsi"/>
                <w:noProof/>
                <w:sz w:val="22"/>
              </w:rPr>
              <w:tab/>
            </w:r>
            <w:r w:rsidR="00610E34" w:rsidRPr="00522ABC">
              <w:rPr>
                <w:rStyle w:val="Hyperlink"/>
                <w:noProof/>
              </w:rPr>
              <w:t>Cardiovascular Risk Reduction</w:t>
            </w:r>
            <w:r w:rsidR="00610E34">
              <w:rPr>
                <w:noProof/>
                <w:webHidden/>
              </w:rPr>
              <w:tab/>
            </w:r>
            <w:r w:rsidR="00610E34">
              <w:rPr>
                <w:noProof/>
                <w:webHidden/>
              </w:rPr>
              <w:fldChar w:fldCharType="begin"/>
            </w:r>
            <w:r w:rsidR="00610E34">
              <w:rPr>
                <w:noProof/>
                <w:webHidden/>
              </w:rPr>
              <w:instrText xml:space="preserve"> PAGEREF _Toc16682621 \h </w:instrText>
            </w:r>
            <w:r w:rsidR="00610E34">
              <w:rPr>
                <w:noProof/>
                <w:webHidden/>
              </w:rPr>
            </w:r>
            <w:r w:rsidR="00610E34">
              <w:rPr>
                <w:noProof/>
                <w:webHidden/>
              </w:rPr>
              <w:fldChar w:fldCharType="separate"/>
            </w:r>
            <w:r w:rsidR="001B2F03">
              <w:rPr>
                <w:noProof/>
                <w:webHidden/>
              </w:rPr>
              <w:t>21</w:t>
            </w:r>
            <w:r w:rsidR="00610E34">
              <w:rPr>
                <w:noProof/>
                <w:webHidden/>
              </w:rPr>
              <w:fldChar w:fldCharType="end"/>
            </w:r>
          </w:hyperlink>
        </w:p>
        <w:p w14:paraId="704D997F" w14:textId="0A3D7116" w:rsidR="00610E34" w:rsidRDefault="00A621BF">
          <w:pPr>
            <w:pStyle w:val="TOC1"/>
            <w:tabs>
              <w:tab w:val="left" w:pos="480"/>
              <w:tab w:val="right" w:leader="dot" w:pos="9350"/>
            </w:tabs>
            <w:rPr>
              <w:rFonts w:asciiTheme="minorHAnsi" w:eastAsiaTheme="minorEastAsia" w:hAnsiTheme="minorHAnsi"/>
              <w:noProof/>
              <w:sz w:val="22"/>
            </w:rPr>
          </w:pPr>
          <w:hyperlink w:anchor="_Toc16682622" w:history="1">
            <w:r w:rsidR="00610E34" w:rsidRPr="00522ABC">
              <w:rPr>
                <w:rStyle w:val="Hyperlink"/>
                <w:noProof/>
              </w:rPr>
              <w:t>19</w:t>
            </w:r>
            <w:r w:rsidR="00610E34">
              <w:rPr>
                <w:rFonts w:asciiTheme="minorHAnsi" w:eastAsiaTheme="minorEastAsia" w:hAnsiTheme="minorHAnsi"/>
                <w:noProof/>
                <w:sz w:val="22"/>
              </w:rPr>
              <w:tab/>
            </w:r>
            <w:r w:rsidR="00610E34" w:rsidRPr="00522ABC">
              <w:rPr>
                <w:rStyle w:val="Hyperlink"/>
                <w:noProof/>
              </w:rPr>
              <w:t>Glycemic Control</w:t>
            </w:r>
            <w:r w:rsidR="00610E34">
              <w:rPr>
                <w:noProof/>
                <w:webHidden/>
              </w:rPr>
              <w:tab/>
            </w:r>
            <w:r w:rsidR="00610E34">
              <w:rPr>
                <w:noProof/>
                <w:webHidden/>
              </w:rPr>
              <w:fldChar w:fldCharType="begin"/>
            </w:r>
            <w:r w:rsidR="00610E34">
              <w:rPr>
                <w:noProof/>
                <w:webHidden/>
              </w:rPr>
              <w:instrText xml:space="preserve"> PAGEREF _Toc16682622 \h </w:instrText>
            </w:r>
            <w:r w:rsidR="00610E34">
              <w:rPr>
                <w:noProof/>
                <w:webHidden/>
              </w:rPr>
            </w:r>
            <w:r w:rsidR="00610E34">
              <w:rPr>
                <w:noProof/>
                <w:webHidden/>
              </w:rPr>
              <w:fldChar w:fldCharType="separate"/>
            </w:r>
            <w:r w:rsidR="001B2F03">
              <w:rPr>
                <w:noProof/>
                <w:webHidden/>
              </w:rPr>
              <w:t>21</w:t>
            </w:r>
            <w:r w:rsidR="00610E34">
              <w:rPr>
                <w:noProof/>
                <w:webHidden/>
              </w:rPr>
              <w:fldChar w:fldCharType="end"/>
            </w:r>
          </w:hyperlink>
        </w:p>
        <w:p w14:paraId="6C0690C0" w14:textId="031A644C" w:rsidR="00610E34" w:rsidRDefault="00A621BF">
          <w:pPr>
            <w:pStyle w:val="TOC1"/>
            <w:tabs>
              <w:tab w:val="left" w:pos="480"/>
              <w:tab w:val="right" w:leader="dot" w:pos="9350"/>
            </w:tabs>
            <w:rPr>
              <w:rFonts w:asciiTheme="minorHAnsi" w:eastAsiaTheme="minorEastAsia" w:hAnsiTheme="minorHAnsi"/>
              <w:noProof/>
              <w:sz w:val="22"/>
            </w:rPr>
          </w:pPr>
          <w:hyperlink w:anchor="_Toc16682623" w:history="1">
            <w:r w:rsidR="00610E34" w:rsidRPr="00522ABC">
              <w:rPr>
                <w:rStyle w:val="Hyperlink"/>
                <w:noProof/>
              </w:rPr>
              <w:t>20</w:t>
            </w:r>
            <w:r w:rsidR="00610E34">
              <w:rPr>
                <w:rFonts w:asciiTheme="minorHAnsi" w:eastAsiaTheme="minorEastAsia" w:hAnsiTheme="minorHAnsi"/>
                <w:noProof/>
                <w:sz w:val="22"/>
              </w:rPr>
              <w:tab/>
            </w:r>
            <w:r w:rsidR="00610E34" w:rsidRPr="00522ABC">
              <w:rPr>
                <w:rStyle w:val="Hyperlink"/>
                <w:noProof/>
              </w:rPr>
              <w:t>Anemia</w:t>
            </w:r>
            <w:r w:rsidR="00610E34">
              <w:rPr>
                <w:noProof/>
                <w:webHidden/>
              </w:rPr>
              <w:tab/>
            </w:r>
            <w:r w:rsidR="00610E34">
              <w:rPr>
                <w:noProof/>
                <w:webHidden/>
              </w:rPr>
              <w:fldChar w:fldCharType="begin"/>
            </w:r>
            <w:r w:rsidR="00610E34">
              <w:rPr>
                <w:noProof/>
                <w:webHidden/>
              </w:rPr>
              <w:instrText xml:space="preserve"> PAGEREF _Toc16682623 \h </w:instrText>
            </w:r>
            <w:r w:rsidR="00610E34">
              <w:rPr>
                <w:noProof/>
                <w:webHidden/>
              </w:rPr>
            </w:r>
            <w:r w:rsidR="00610E34">
              <w:rPr>
                <w:noProof/>
                <w:webHidden/>
              </w:rPr>
              <w:fldChar w:fldCharType="separate"/>
            </w:r>
            <w:r w:rsidR="001B2F03">
              <w:rPr>
                <w:noProof/>
                <w:webHidden/>
              </w:rPr>
              <w:t>21</w:t>
            </w:r>
            <w:r w:rsidR="00610E34">
              <w:rPr>
                <w:noProof/>
                <w:webHidden/>
              </w:rPr>
              <w:fldChar w:fldCharType="end"/>
            </w:r>
          </w:hyperlink>
        </w:p>
        <w:p w14:paraId="52EBFA14" w14:textId="10509F71" w:rsidR="00610E34" w:rsidRDefault="00A621BF">
          <w:pPr>
            <w:pStyle w:val="TOC1"/>
            <w:tabs>
              <w:tab w:val="left" w:pos="480"/>
              <w:tab w:val="right" w:leader="dot" w:pos="9350"/>
            </w:tabs>
            <w:rPr>
              <w:rFonts w:asciiTheme="minorHAnsi" w:eastAsiaTheme="minorEastAsia" w:hAnsiTheme="minorHAnsi"/>
              <w:noProof/>
              <w:sz w:val="22"/>
            </w:rPr>
          </w:pPr>
          <w:hyperlink w:anchor="_Toc16682624" w:history="1">
            <w:r w:rsidR="00610E34" w:rsidRPr="00522ABC">
              <w:rPr>
                <w:rStyle w:val="Hyperlink"/>
                <w:noProof/>
              </w:rPr>
              <w:t>21</w:t>
            </w:r>
            <w:r w:rsidR="00610E34">
              <w:rPr>
                <w:rFonts w:asciiTheme="minorHAnsi" w:eastAsiaTheme="minorEastAsia" w:hAnsiTheme="minorHAnsi"/>
                <w:noProof/>
                <w:sz w:val="22"/>
              </w:rPr>
              <w:tab/>
            </w:r>
            <w:r w:rsidR="00610E34" w:rsidRPr="00522ABC">
              <w:rPr>
                <w:rStyle w:val="Hyperlink"/>
                <w:noProof/>
              </w:rPr>
              <w:t>Calcium and Phosphorus Homeostasis</w:t>
            </w:r>
            <w:r w:rsidR="00610E34">
              <w:rPr>
                <w:noProof/>
                <w:webHidden/>
              </w:rPr>
              <w:tab/>
            </w:r>
            <w:r w:rsidR="00610E34">
              <w:rPr>
                <w:noProof/>
                <w:webHidden/>
              </w:rPr>
              <w:fldChar w:fldCharType="begin"/>
            </w:r>
            <w:r w:rsidR="00610E34">
              <w:rPr>
                <w:noProof/>
                <w:webHidden/>
              </w:rPr>
              <w:instrText xml:space="preserve"> PAGEREF _Toc16682624 \h </w:instrText>
            </w:r>
            <w:r w:rsidR="00610E34">
              <w:rPr>
                <w:noProof/>
                <w:webHidden/>
              </w:rPr>
            </w:r>
            <w:r w:rsidR="00610E34">
              <w:rPr>
                <w:noProof/>
                <w:webHidden/>
              </w:rPr>
              <w:fldChar w:fldCharType="separate"/>
            </w:r>
            <w:r w:rsidR="001B2F03">
              <w:rPr>
                <w:noProof/>
                <w:webHidden/>
              </w:rPr>
              <w:t>22</w:t>
            </w:r>
            <w:r w:rsidR="00610E34">
              <w:rPr>
                <w:noProof/>
                <w:webHidden/>
              </w:rPr>
              <w:fldChar w:fldCharType="end"/>
            </w:r>
          </w:hyperlink>
        </w:p>
        <w:p w14:paraId="41E5B37F" w14:textId="5269C927" w:rsidR="00610E34" w:rsidRDefault="00A621BF">
          <w:pPr>
            <w:pStyle w:val="TOC1"/>
            <w:tabs>
              <w:tab w:val="left" w:pos="480"/>
              <w:tab w:val="right" w:leader="dot" w:pos="9350"/>
            </w:tabs>
            <w:rPr>
              <w:rFonts w:asciiTheme="minorHAnsi" w:eastAsiaTheme="minorEastAsia" w:hAnsiTheme="minorHAnsi"/>
              <w:noProof/>
              <w:sz w:val="22"/>
            </w:rPr>
          </w:pPr>
          <w:hyperlink w:anchor="_Toc16682625" w:history="1">
            <w:r w:rsidR="00610E34" w:rsidRPr="00522ABC">
              <w:rPr>
                <w:rStyle w:val="Hyperlink"/>
                <w:noProof/>
              </w:rPr>
              <w:t>22</w:t>
            </w:r>
            <w:r w:rsidR="00610E34">
              <w:rPr>
                <w:rFonts w:asciiTheme="minorHAnsi" w:eastAsiaTheme="minorEastAsia" w:hAnsiTheme="minorHAnsi"/>
                <w:noProof/>
                <w:sz w:val="22"/>
              </w:rPr>
              <w:tab/>
            </w:r>
            <w:r w:rsidR="00610E34" w:rsidRPr="00522ABC">
              <w:rPr>
                <w:rStyle w:val="Hyperlink"/>
                <w:noProof/>
              </w:rPr>
              <w:t>Definitions</w:t>
            </w:r>
            <w:r w:rsidR="00610E34">
              <w:rPr>
                <w:noProof/>
                <w:webHidden/>
              </w:rPr>
              <w:tab/>
            </w:r>
            <w:r w:rsidR="00610E34">
              <w:rPr>
                <w:noProof/>
                <w:webHidden/>
              </w:rPr>
              <w:fldChar w:fldCharType="begin"/>
            </w:r>
            <w:r w:rsidR="00610E34">
              <w:rPr>
                <w:noProof/>
                <w:webHidden/>
              </w:rPr>
              <w:instrText xml:space="preserve"> PAGEREF _Toc16682625 \h </w:instrText>
            </w:r>
            <w:r w:rsidR="00610E34">
              <w:rPr>
                <w:noProof/>
                <w:webHidden/>
              </w:rPr>
            </w:r>
            <w:r w:rsidR="00610E34">
              <w:rPr>
                <w:noProof/>
                <w:webHidden/>
              </w:rPr>
              <w:fldChar w:fldCharType="separate"/>
            </w:r>
            <w:r w:rsidR="001B2F03">
              <w:rPr>
                <w:noProof/>
                <w:webHidden/>
              </w:rPr>
              <w:t>22</w:t>
            </w:r>
            <w:r w:rsidR="00610E34">
              <w:rPr>
                <w:noProof/>
                <w:webHidden/>
              </w:rPr>
              <w:fldChar w:fldCharType="end"/>
            </w:r>
          </w:hyperlink>
        </w:p>
        <w:p w14:paraId="2423EDFF" w14:textId="7C308D56" w:rsidR="00610E34" w:rsidRDefault="00A621BF">
          <w:pPr>
            <w:pStyle w:val="TOC1"/>
            <w:tabs>
              <w:tab w:val="left" w:pos="480"/>
              <w:tab w:val="right" w:leader="dot" w:pos="9350"/>
            </w:tabs>
            <w:rPr>
              <w:rFonts w:asciiTheme="minorHAnsi" w:eastAsiaTheme="minorEastAsia" w:hAnsiTheme="minorHAnsi"/>
              <w:noProof/>
              <w:sz w:val="22"/>
            </w:rPr>
          </w:pPr>
          <w:hyperlink w:anchor="_Toc16682626" w:history="1">
            <w:r w:rsidR="00610E34" w:rsidRPr="00522ABC">
              <w:rPr>
                <w:rStyle w:val="Hyperlink"/>
                <w:noProof/>
              </w:rPr>
              <w:t>23</w:t>
            </w:r>
            <w:r w:rsidR="00610E34">
              <w:rPr>
                <w:rFonts w:asciiTheme="minorHAnsi" w:eastAsiaTheme="minorEastAsia" w:hAnsiTheme="minorHAnsi"/>
                <w:noProof/>
                <w:sz w:val="22"/>
              </w:rPr>
              <w:tab/>
            </w:r>
            <w:r w:rsidR="00610E34" w:rsidRPr="00522ABC">
              <w:rPr>
                <w:rStyle w:val="Hyperlink"/>
                <w:noProof/>
              </w:rPr>
              <w:t>References</w:t>
            </w:r>
            <w:r w:rsidR="00610E34">
              <w:rPr>
                <w:noProof/>
                <w:webHidden/>
              </w:rPr>
              <w:tab/>
            </w:r>
            <w:r w:rsidR="00610E34">
              <w:rPr>
                <w:noProof/>
                <w:webHidden/>
              </w:rPr>
              <w:fldChar w:fldCharType="begin"/>
            </w:r>
            <w:r w:rsidR="00610E34">
              <w:rPr>
                <w:noProof/>
                <w:webHidden/>
              </w:rPr>
              <w:instrText xml:space="preserve"> PAGEREF _Toc16682626 \h </w:instrText>
            </w:r>
            <w:r w:rsidR="00610E34">
              <w:rPr>
                <w:noProof/>
                <w:webHidden/>
              </w:rPr>
            </w:r>
            <w:r w:rsidR="00610E34">
              <w:rPr>
                <w:noProof/>
                <w:webHidden/>
              </w:rPr>
              <w:fldChar w:fldCharType="separate"/>
            </w:r>
            <w:r w:rsidR="001B2F03">
              <w:rPr>
                <w:noProof/>
                <w:webHidden/>
              </w:rPr>
              <w:t>26</w:t>
            </w:r>
            <w:r w:rsidR="00610E34">
              <w:rPr>
                <w:noProof/>
                <w:webHidden/>
              </w:rPr>
              <w:fldChar w:fldCharType="end"/>
            </w:r>
          </w:hyperlink>
        </w:p>
        <w:p w14:paraId="070F9884" w14:textId="25C28E05" w:rsidR="00A27DCE" w:rsidRDefault="00A27DCE">
          <w:r>
            <w:rPr>
              <w:b/>
              <w:bCs/>
              <w:noProof/>
            </w:rPr>
            <w:fldChar w:fldCharType="end"/>
          </w:r>
        </w:p>
      </w:sdtContent>
    </w:sdt>
    <w:p w14:paraId="5A68C7A3" w14:textId="463344C5" w:rsidR="00A27DCE" w:rsidRDefault="00A27DCE">
      <w:r>
        <w:br w:type="page"/>
      </w:r>
    </w:p>
    <w:p w14:paraId="04964D79" w14:textId="58BEA298" w:rsidR="00A27DCE" w:rsidRDefault="00A27DCE" w:rsidP="00A27DCE"/>
    <w:p w14:paraId="14E704E3" w14:textId="7ED92319" w:rsidR="00531076" w:rsidRDefault="007B418F" w:rsidP="000868FF">
      <w:pPr>
        <w:pStyle w:val="Heading1"/>
        <w:numPr>
          <w:ilvl w:val="0"/>
          <w:numId w:val="17"/>
        </w:numPr>
      </w:pPr>
      <w:bookmarkStart w:id="1" w:name="_Toc16682591"/>
      <w:r>
        <w:t>Overview</w:t>
      </w:r>
      <w:bookmarkEnd w:id="1"/>
    </w:p>
    <w:p w14:paraId="32AE8477" w14:textId="4E8DFFE8" w:rsidR="00050778" w:rsidRPr="00030127" w:rsidRDefault="004D18EB" w:rsidP="000868FF">
      <w:pPr>
        <w:pStyle w:val="Heading2"/>
        <w:numPr>
          <w:ilvl w:val="1"/>
          <w:numId w:val="23"/>
        </w:numPr>
      </w:pPr>
      <w:bookmarkStart w:id="2" w:name="_Toc16682592"/>
      <w:r w:rsidRPr="00030127">
        <w:t>Background</w:t>
      </w:r>
      <w:bookmarkEnd w:id="2"/>
    </w:p>
    <w:p w14:paraId="607BD107" w14:textId="67EDCFC7" w:rsidR="004D18EB" w:rsidRDefault="004D18EB" w:rsidP="00610E34">
      <w:pPr>
        <w:ind w:firstLine="450"/>
      </w:pPr>
      <w:r>
        <w:t xml:space="preserve">The </w:t>
      </w:r>
      <w:r w:rsidR="00702F52">
        <w:t>CKD</w:t>
      </w:r>
      <w:r>
        <w:t xml:space="preserve"> Management Protégé </w:t>
      </w:r>
      <w:r w:rsidR="00610E34">
        <w:t>KB</w:t>
      </w:r>
      <w:r>
        <w:t xml:space="preserve"> captures recommendations from the “VA/DoD Clinical Practice Guideline for the Management of Chronic Kidney Disease in Primary Care” (Version 3.0, 2014), a document jointly published by the U.S. Department of Veterans Affairs</w:t>
      </w:r>
      <w:r w:rsidR="009A1251">
        <w:t xml:space="preserve"> (VA)</w:t>
      </w:r>
      <w:r>
        <w:t xml:space="preserve"> and </w:t>
      </w:r>
      <w:r w:rsidR="00610E34">
        <w:t xml:space="preserve">the U.S. </w:t>
      </w:r>
      <w:r>
        <w:t>Department of Defense</w:t>
      </w:r>
      <w:r w:rsidR="009A1251">
        <w:t xml:space="preserve"> (DoD)</w:t>
      </w:r>
      <w:r>
        <w:t>. These guidelines are to provide information and assist decision making, and they are not intended to define a standard of care.</w:t>
      </w:r>
    </w:p>
    <w:p w14:paraId="4BC2BDA4" w14:textId="34686817" w:rsidR="009A1251" w:rsidRDefault="004D18EB" w:rsidP="00610E34">
      <w:pPr>
        <w:ind w:firstLine="450"/>
      </w:pPr>
      <w:r>
        <w:t xml:space="preserve">This document </w:t>
      </w:r>
      <w:r w:rsidRPr="002F4B2D">
        <w:t>has been created for the MedSafe Quality Enhancement Research Initiative (QUERI) Clinical Decision Support (CDS) project</w:t>
      </w:r>
      <w:r>
        <w:t>.</w:t>
      </w:r>
      <w:r w:rsidR="009A1251">
        <w:t xml:space="preserve"> </w:t>
      </w:r>
      <w:r w:rsidR="009A1251" w:rsidRPr="002F4B2D">
        <w:t xml:space="preserve">The MedSafe CDS project is one of 3 projects in the VA </w:t>
      </w:r>
      <w:r w:rsidR="00702F52">
        <w:t>Health Services Research and Development (HSR&amp;D)</w:t>
      </w:r>
      <w:r w:rsidR="009A1251" w:rsidRPr="002F4B2D">
        <w:t xml:space="preserve"> MedSafe QUERI with Principal Investigators Paul Heidenreich, M</w:t>
      </w:r>
      <w:r w:rsidR="009A1251">
        <w:t>.</w:t>
      </w:r>
      <w:r w:rsidR="009A1251" w:rsidRPr="002F4B2D">
        <w:t>D</w:t>
      </w:r>
      <w:r w:rsidR="009A1251">
        <w:t>.</w:t>
      </w:r>
      <w:r w:rsidR="009A1251" w:rsidRPr="002F4B2D">
        <w:t xml:space="preserve"> and Mary Goldstein, M</w:t>
      </w:r>
      <w:r w:rsidR="009A1251">
        <w:t>.</w:t>
      </w:r>
      <w:r w:rsidR="009A1251" w:rsidRPr="002F4B2D">
        <w:t>D.</w:t>
      </w:r>
    </w:p>
    <w:p w14:paraId="6899A9BC" w14:textId="522F8A22" w:rsidR="004D18EB" w:rsidRDefault="006016E5" w:rsidP="00610E34">
      <w:pPr>
        <w:ind w:firstLine="450"/>
      </w:pPr>
      <w:r>
        <w:t xml:space="preserve">Authors and contributors </w:t>
      </w:r>
      <w:r w:rsidR="009A1251">
        <w:t xml:space="preserve">for this document </w:t>
      </w:r>
      <w:r>
        <w:t>are as listed on the title page. The project’s Principal Investigator is Mary Goldstein, M.D.</w:t>
      </w:r>
    </w:p>
    <w:p w14:paraId="2F9DDA47" w14:textId="1D5F10BC" w:rsidR="009A1251" w:rsidRPr="002F4B2D" w:rsidRDefault="009A1251" w:rsidP="00610E34">
      <w:pPr>
        <w:ind w:firstLine="450"/>
      </w:pPr>
      <w:r>
        <w:t>The CKD Management</w:t>
      </w:r>
      <w:r w:rsidRPr="002F4B2D">
        <w:t xml:space="preserve"> KB was created to encode the clinical knowledge for a CDS system </w:t>
      </w:r>
      <w:r w:rsidRPr="00083A3D">
        <w:t>intended to provide recommendations</w:t>
      </w:r>
      <w:r w:rsidR="00030127" w:rsidRPr="00083A3D">
        <w:t xml:space="preserve"> for routine </w:t>
      </w:r>
      <w:r w:rsidR="00702F52" w:rsidRPr="00083A3D">
        <w:t>CKD</w:t>
      </w:r>
      <w:r w:rsidR="00030127" w:rsidRPr="00083A3D">
        <w:t xml:space="preserve"> care</w:t>
      </w:r>
      <w:r w:rsidRPr="00083A3D">
        <w:t xml:space="preserve"> to VA</w:t>
      </w:r>
      <w:r>
        <w:t xml:space="preserve"> </w:t>
      </w:r>
      <w:r w:rsidRPr="002F4B2D">
        <w:t xml:space="preserve">primary care professionals who are caring for patients with </w:t>
      </w:r>
      <w:r>
        <w:t>an estimated glomerular filtration rate</w:t>
      </w:r>
      <w:r w:rsidR="00702F52">
        <w:t xml:space="preserve"> (eGFR)</w:t>
      </w:r>
      <w:r>
        <w:t xml:space="preserve"> from </w:t>
      </w:r>
      <w:r w:rsidRPr="00C24EC7">
        <w:t>30-</w:t>
      </w:r>
      <w:r w:rsidR="00083A3D" w:rsidRPr="00C24EC7">
        <w:t>59</w:t>
      </w:r>
      <w:r w:rsidRPr="00C24EC7">
        <w:t xml:space="preserve"> mL/min/1.73m</w:t>
      </w:r>
      <w:r w:rsidRPr="00C24EC7">
        <w:rPr>
          <w:vertAlign w:val="superscript"/>
        </w:rPr>
        <w:t>2</w:t>
      </w:r>
      <w:r w:rsidRPr="00C24EC7">
        <w:t xml:space="preserve"> (see below for elaboration). These patients will be identified via the VISN 21 Pharmacy Benefits Management (PBM) Clinical Dashboard, a panel management tool. The VISN 21 Clinical Dashboard for </w:t>
      </w:r>
      <w:r w:rsidR="00702F52" w:rsidRPr="00C24EC7">
        <w:t>patient aligned care team (PACT)</w:t>
      </w:r>
      <w:r w:rsidRPr="00C24EC7">
        <w:t xml:space="preserve">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MedSafe QUERI project, we are linking</w:t>
      </w:r>
      <w:r w:rsidR="00E02D9A" w:rsidRPr="00C24EC7">
        <w:t xml:space="preserve"> the</w:t>
      </w:r>
      <w:r w:rsidRPr="00C24EC7">
        <w:t xml:space="preserve"> CDS </w:t>
      </w:r>
      <w:r w:rsidR="00E02D9A" w:rsidRPr="00C24EC7">
        <w:t xml:space="preserve">system </w:t>
      </w:r>
      <w:r w:rsidRPr="00C24EC7">
        <w:t xml:space="preserve">to the Clinical Dashboard to provide recommendations for patients who are not meeting their performance measures. </w:t>
      </w:r>
      <w:r w:rsidR="00F66A93" w:rsidRPr="00C24EC7">
        <w:t xml:space="preserve">Given the lack of HEDIS measures for CKD, these recommendations will be triggered by the HEDIS measures for </w:t>
      </w:r>
      <w:r w:rsidR="00F66A93" w:rsidRPr="00C829A7">
        <w:rPr>
          <w:highlight w:val="yellow"/>
        </w:rPr>
        <w:t>hypertension</w:t>
      </w:r>
      <w:r w:rsidR="00F66A93" w:rsidRPr="00C24EC7">
        <w:t xml:space="preserve"> initially, with possible expansion to HEDIS measures for </w:t>
      </w:r>
      <w:r w:rsidR="00F66A93" w:rsidRPr="00C829A7">
        <w:rPr>
          <w:highlight w:val="yellow"/>
        </w:rPr>
        <w:t>diabetes</w:t>
      </w:r>
      <w:r w:rsidR="00F66A93" w:rsidRPr="00C24EC7">
        <w:t xml:space="preserve"> mellitus.</w:t>
      </w:r>
      <w:r w:rsidR="00F66A93">
        <w:t xml:space="preserve"> </w:t>
      </w:r>
      <w:r w:rsidRPr="00E02D9A">
        <w:rPr>
          <w:highlight w:val="yellow"/>
        </w:rPr>
        <w:t xml:space="preserve">Patients who fail the </w:t>
      </w:r>
      <w:r w:rsidR="00E02D9A" w:rsidRPr="00E02D9A">
        <w:rPr>
          <w:highlight w:val="yellow"/>
        </w:rPr>
        <w:t>p</w:t>
      </w:r>
      <w:r w:rsidRPr="00E02D9A">
        <w:rPr>
          <w:highlight w:val="yellow"/>
        </w:rPr>
        <w:t xml:space="preserve">erformance measure for poor blood pressure control will be identified by the Clinical Dashboard and will be the starting set of patients who </w:t>
      </w:r>
      <w:r w:rsidRPr="00E02D9A">
        <w:rPr>
          <w:i/>
          <w:highlight w:val="yellow"/>
        </w:rPr>
        <w:t>could</w:t>
      </w:r>
      <w:r w:rsidRPr="00E02D9A">
        <w:rPr>
          <w:highlight w:val="yellow"/>
        </w:rPr>
        <w:t xml:space="preserve"> receive CDS recommendations. Therefore, the CDS does not provide recommendations regarding care management </w:t>
      </w:r>
      <w:r w:rsidR="00C829A7">
        <w:rPr>
          <w:highlight w:val="yellow"/>
        </w:rPr>
        <w:t xml:space="preserve">for CKD </w:t>
      </w:r>
      <w:r w:rsidRPr="00E02D9A">
        <w:rPr>
          <w:highlight w:val="yellow"/>
        </w:rPr>
        <w:t>when patients are already meeting measures</w:t>
      </w:r>
      <w:r w:rsidR="00C829A7">
        <w:rPr>
          <w:highlight w:val="yellow"/>
        </w:rPr>
        <w:t xml:space="preserve"> for hypertension</w:t>
      </w:r>
      <w:r w:rsidRPr="00E02D9A">
        <w:rPr>
          <w:highlight w:val="yellow"/>
        </w:rPr>
        <w:t>.</w:t>
      </w:r>
      <w:r w:rsidRPr="002F4B2D">
        <w:t xml:space="preserve"> </w:t>
      </w:r>
      <w:r w:rsidRPr="00C24EC7">
        <w:t xml:space="preserve">The recommendations will be integrated with the VISN 21 Clinical Dashboard. </w:t>
      </w:r>
      <w:commentRangeStart w:id="3"/>
      <w:r w:rsidRPr="00C24EC7">
        <w:t xml:space="preserve">A brief description of the Clinical Dashboard can be found in references </w:t>
      </w:r>
      <w:sdt>
        <w:sdtPr>
          <w:id w:val="-364672533"/>
          <w:citation/>
        </w:sdtPr>
        <w:sdtContent>
          <w:r w:rsidRPr="00C24EC7">
            <w:fldChar w:fldCharType="begin"/>
          </w:r>
          <w:r w:rsidRPr="00C24EC7">
            <w:instrText xml:space="preserve"> CITATION Tso17 \l 1033 </w:instrText>
          </w:r>
          <w:r w:rsidRPr="00C24EC7">
            <w:fldChar w:fldCharType="separate"/>
          </w:r>
          <w:r w:rsidRPr="00C24EC7">
            <w:rPr>
              <w:noProof/>
            </w:rPr>
            <w:t>(3)</w:t>
          </w:r>
          <w:r w:rsidRPr="00C24EC7">
            <w:fldChar w:fldCharType="end"/>
          </w:r>
        </w:sdtContent>
      </w:sdt>
      <w:r w:rsidRPr="00C24EC7">
        <w:t xml:space="preserve"> and </w:t>
      </w:r>
      <w:sdt>
        <w:sdtPr>
          <w:id w:val="821007274"/>
          <w:citation/>
        </w:sdtPr>
        <w:sdtContent>
          <w:r w:rsidRPr="00C24EC7">
            <w:fldChar w:fldCharType="begin"/>
          </w:r>
          <w:r w:rsidRPr="00C24EC7">
            <w:instrText xml:space="preserve"> CITATION TuS17 \l 1033 </w:instrText>
          </w:r>
          <w:r w:rsidRPr="00C24EC7">
            <w:fldChar w:fldCharType="separate"/>
          </w:r>
          <w:r w:rsidRPr="00C24EC7">
            <w:rPr>
              <w:noProof/>
            </w:rPr>
            <w:t>(4)</w:t>
          </w:r>
          <w:r w:rsidRPr="00C24EC7">
            <w:fldChar w:fldCharType="end"/>
          </w:r>
        </w:sdtContent>
      </w:sdt>
      <w:r w:rsidRPr="00C24EC7">
        <w:t xml:space="preserve"> in </w:t>
      </w:r>
      <w:hyperlink w:anchor="_References" w:history="1">
        <w:r w:rsidRPr="00C24EC7">
          <w:rPr>
            <w:rStyle w:val="Hyperlink"/>
          </w:rPr>
          <w:t>References</w:t>
        </w:r>
      </w:hyperlink>
      <w:r w:rsidRPr="00C24EC7">
        <w:t xml:space="preserve"> section.</w:t>
      </w:r>
      <w:commentRangeEnd w:id="3"/>
      <w:r w:rsidR="000D6110">
        <w:rPr>
          <w:rStyle w:val="CommentReference"/>
        </w:rPr>
        <w:commentReference w:id="3"/>
      </w:r>
    </w:p>
    <w:p w14:paraId="55CBA12B" w14:textId="0FFC051B" w:rsidR="009A1251" w:rsidRPr="002F4B2D" w:rsidRDefault="009A1251" w:rsidP="00610E34">
      <w:pPr>
        <w:ind w:firstLine="450"/>
      </w:pPr>
      <w:r w:rsidRPr="002F4B2D">
        <w:t xml:space="preserve">The KB is only one part of an overall architecture for the CDS </w:t>
      </w:r>
      <w:r w:rsidR="006B3E86">
        <w:t>that</w:t>
      </w:r>
      <w:r w:rsidRPr="002F4B2D">
        <w:t xml:space="preserve"> also includes processes for extracting and preparing patient data, an execution engine (</w:t>
      </w:r>
      <w:r w:rsidR="00E02D9A">
        <w:t>also known as a “</w:t>
      </w:r>
      <w:r w:rsidRPr="002F4B2D">
        <w:t>guideline interpreter</w:t>
      </w:r>
      <w:r w:rsidR="00E02D9A">
        <w:t>”</w:t>
      </w:r>
      <w:r w:rsidRPr="002F4B2D">
        <w:t xml:space="preserve">) to process the patient data against the KB, generation of recommendations from the execution engine, and presentation of the recommendations in a user interface on the Clinical </w:t>
      </w:r>
      <w:r w:rsidRPr="002F4B2D">
        <w:lastRenderedPageBreak/>
        <w:t>Dashboard. The overall structure follow</w:t>
      </w:r>
      <w:r w:rsidRPr="007E43C4">
        <w:t xml:space="preserve">s the EON </w:t>
      </w:r>
      <w:r w:rsidR="001D74D3" w:rsidRPr="007E43C4">
        <w:t>M</w:t>
      </w:r>
      <w:r w:rsidRPr="007E43C4">
        <w:t>odel, a component-based approach to automation of protocol-directed therapy.</w:t>
      </w:r>
    </w:p>
    <w:p w14:paraId="7FF2E47B" w14:textId="4F6CCBC7" w:rsidR="009A1251" w:rsidRDefault="009A1251" w:rsidP="00610E34">
      <w:pPr>
        <w:ind w:firstLine="450"/>
      </w:pPr>
      <w:r w:rsidRPr="002F4B2D">
        <w:t xml:space="preserve">This Rules Document specifies the expected behavior of the CDS. It defines the clinical knowledge about </w:t>
      </w:r>
      <w:r w:rsidR="00E02D9A">
        <w:t>CKD</w:t>
      </w:r>
      <w:r w:rsidRPr="002F4B2D">
        <w:t xml:space="preserve"> that is included in the CDS. This document is akin to the Requirements Document of Software Development. Unlike the Software Requirements Document, </w:t>
      </w:r>
      <w:r>
        <w:t xml:space="preserve">however, </w:t>
      </w:r>
      <w:r w:rsidRPr="002F4B2D">
        <w:t xml:space="preserve">the Rules Document </w:t>
      </w:r>
      <w:r w:rsidR="00E63BC1">
        <w:t>may change at</w:t>
      </w:r>
      <w:r w:rsidRPr="002F4B2D">
        <w:t xml:space="preserve"> any time before </w:t>
      </w:r>
      <w:r w:rsidR="00E02D9A">
        <w:t xml:space="preserve">or after </w:t>
      </w:r>
      <w:r w:rsidRPr="002F4B2D">
        <w:t xml:space="preserve">the deployment of the KB. Of note, this description of the behavior is specific to the </w:t>
      </w:r>
      <w:r w:rsidR="00E02D9A">
        <w:t xml:space="preserve">CKD </w:t>
      </w:r>
      <w:r w:rsidRPr="002F4B2D">
        <w:t>KB, and the behavior, includi</w:t>
      </w:r>
      <w:r>
        <w:t>ng the terms and definitions, may not be</w:t>
      </w:r>
      <w:r w:rsidRPr="002F4B2D">
        <w:t xml:space="preserve"> exactly the same as in other disease KBs.</w:t>
      </w:r>
    </w:p>
    <w:p w14:paraId="26CF1B9D" w14:textId="72632C0D" w:rsidR="00030127" w:rsidRDefault="00030127" w:rsidP="00030127"/>
    <w:p w14:paraId="619DDCA4" w14:textId="6DFFC294" w:rsidR="00030127" w:rsidRPr="002F4B2D" w:rsidRDefault="00030127" w:rsidP="000868FF">
      <w:pPr>
        <w:pStyle w:val="Heading2"/>
        <w:numPr>
          <w:ilvl w:val="1"/>
          <w:numId w:val="23"/>
        </w:numPr>
      </w:pPr>
      <w:bookmarkStart w:id="4" w:name="_Toc16682593"/>
      <w:r>
        <w:t>Use of the Rules Document</w:t>
      </w:r>
      <w:bookmarkEnd w:id="4"/>
    </w:p>
    <w:p w14:paraId="66734496" w14:textId="2B120AA5" w:rsidR="00030127" w:rsidRDefault="00030127" w:rsidP="00CD6DBF">
      <w:pPr>
        <w:ind w:firstLine="720"/>
      </w:pPr>
      <w:r>
        <w:t xml:space="preserve">The primary way to test the encoding of </w:t>
      </w:r>
      <w:r w:rsidR="006B3E86">
        <w:t>k</w:t>
      </w:r>
      <w:r>
        <w:t xml:space="preserve">nowledge </w:t>
      </w:r>
      <w:r w:rsidR="006B3E86">
        <w:t>b</w:t>
      </w:r>
      <w:r>
        <w:t xml:space="preserve">ases is </w:t>
      </w:r>
      <w:r w:rsidR="006B3E86">
        <w:t>to compare their</w:t>
      </w:r>
      <w:r>
        <w:t xml:space="preserve"> output to the recommendations from a Domain Expert (DE) for real, de-identified patients. We refer to this process as “offline testing.” This Rules Document was created, in part, for this reason.</w:t>
      </w:r>
    </w:p>
    <w:p w14:paraId="04D47C89" w14:textId="33AF4E8A" w:rsidR="00030127" w:rsidRDefault="00030127" w:rsidP="00CD6DBF">
      <w:pPr>
        <w:ind w:firstLine="720"/>
      </w:pPr>
      <w:r w:rsidRPr="002F4B2D">
        <w:t>This Rules Document is a record of what clinical knowledge is</w:t>
      </w:r>
      <w:r w:rsidR="0055215B">
        <w:t xml:space="preserve"> – </w:t>
      </w:r>
      <w:r w:rsidRPr="002F4B2D">
        <w:t>or what should have been</w:t>
      </w:r>
      <w:r w:rsidR="0055215B">
        <w:t xml:space="preserve"> – </w:t>
      </w:r>
      <w:r w:rsidRPr="002F4B2D">
        <w:t>encoded in the KB. This document is used by the DE when offline testing in two ways:</w:t>
      </w:r>
    </w:p>
    <w:p w14:paraId="676B2C12" w14:textId="59367DBC" w:rsidR="00F748DC" w:rsidRDefault="00F748DC" w:rsidP="000868FF">
      <w:pPr>
        <w:pStyle w:val="ListParagraph"/>
        <w:numPr>
          <w:ilvl w:val="2"/>
          <w:numId w:val="23"/>
        </w:numPr>
        <w:ind w:left="900" w:hanging="720"/>
      </w:pPr>
      <w:r>
        <w:t>T</w:t>
      </w:r>
      <w:r w:rsidR="00030127" w:rsidRPr="002F4B2D">
        <w:t>o provide recommendations consistent with the Rules Document. A comparison of the DE recommendations with the output of the CDS will verify that what was intended to be encoded has been encoded (recognizing that CDS output is determined not only by the KB encoding but also by patient data entered to the system, the execution engine, and the output display).</w:t>
      </w:r>
    </w:p>
    <w:p w14:paraId="7C4CC413" w14:textId="0BE3C4F8" w:rsidR="00F34245" w:rsidRDefault="00F748DC" w:rsidP="000868FF">
      <w:pPr>
        <w:pStyle w:val="ListParagraph"/>
        <w:numPr>
          <w:ilvl w:val="2"/>
          <w:numId w:val="23"/>
        </w:numPr>
        <w:ind w:left="900" w:hanging="720"/>
      </w:pPr>
      <w:r>
        <w:t>T</w:t>
      </w:r>
      <w:r w:rsidR="00030127" w:rsidRPr="002F4B2D">
        <w:t xml:space="preserve">o identify gaps </w:t>
      </w:r>
      <w:r w:rsidR="00030127">
        <w:t xml:space="preserve">in </w:t>
      </w:r>
      <w:r w:rsidR="00030127" w:rsidRPr="002F4B2D">
        <w:t>or extensions to the KB that become clear in the context of real patients.</w:t>
      </w:r>
    </w:p>
    <w:p w14:paraId="00578A73" w14:textId="37BF85E5" w:rsidR="00030127" w:rsidRDefault="00030127" w:rsidP="00030127">
      <w:pPr>
        <w:rPr>
          <w:b/>
        </w:rPr>
      </w:pPr>
    </w:p>
    <w:p w14:paraId="26C46DD2" w14:textId="77777777" w:rsidR="00030127" w:rsidRPr="00030127" w:rsidRDefault="00030127" w:rsidP="000868FF">
      <w:pPr>
        <w:pStyle w:val="ListParagraph"/>
        <w:keepNext/>
        <w:keepLines/>
        <w:numPr>
          <w:ilvl w:val="0"/>
          <w:numId w:val="16"/>
        </w:numPr>
        <w:pBdr>
          <w:bottom w:val="single" w:sz="4" w:space="1" w:color="1F3864" w:themeColor="accent1" w:themeShade="80"/>
        </w:pBdr>
        <w:spacing w:before="240" w:after="0"/>
        <w:contextualSpacing w:val="0"/>
        <w:outlineLvl w:val="0"/>
        <w:rPr>
          <w:rFonts w:ascii="Cambria" w:eastAsiaTheme="majorEastAsia" w:hAnsi="Cambria" w:cstheme="majorBidi"/>
          <w:b/>
          <w:bCs/>
          <w:vanish/>
          <w:color w:val="1F3864" w:themeColor="accent1" w:themeShade="80"/>
          <w:sz w:val="36"/>
          <w:szCs w:val="36"/>
        </w:rPr>
      </w:pPr>
      <w:bookmarkStart w:id="5" w:name="_Toc11235928"/>
      <w:bookmarkStart w:id="6" w:name="_Toc11236164"/>
      <w:bookmarkStart w:id="7" w:name="_Toc11254343"/>
      <w:bookmarkStart w:id="8" w:name="_Toc11256546"/>
      <w:bookmarkStart w:id="9" w:name="_Toc12877582"/>
      <w:bookmarkStart w:id="10" w:name="_Toc14085449"/>
      <w:bookmarkStart w:id="11" w:name="_Toc16682594"/>
      <w:bookmarkEnd w:id="5"/>
      <w:bookmarkEnd w:id="6"/>
      <w:bookmarkEnd w:id="7"/>
      <w:bookmarkEnd w:id="8"/>
      <w:bookmarkEnd w:id="9"/>
      <w:bookmarkEnd w:id="10"/>
      <w:bookmarkEnd w:id="11"/>
    </w:p>
    <w:p w14:paraId="49807609" w14:textId="3643AD42" w:rsidR="00030127" w:rsidRPr="00030127" w:rsidRDefault="00030127" w:rsidP="000868FF">
      <w:pPr>
        <w:pStyle w:val="Heading1"/>
        <w:numPr>
          <w:ilvl w:val="0"/>
          <w:numId w:val="21"/>
        </w:numPr>
      </w:pPr>
      <w:bookmarkStart w:id="12" w:name="_Toc16682595"/>
      <w:r w:rsidRPr="00030127">
        <w:t xml:space="preserve">Eligibility, Exclusions, </w:t>
      </w:r>
      <w:r w:rsidR="004D5AAD">
        <w:t>Scope</w:t>
      </w:r>
      <w:r w:rsidRPr="00030127">
        <w:t>, and Caveats</w:t>
      </w:r>
      <w:bookmarkEnd w:id="12"/>
    </w:p>
    <w:p w14:paraId="344E5D3A" w14:textId="77777777" w:rsidR="004D5AAD" w:rsidRPr="004D5AAD" w:rsidRDefault="004D5AAD" w:rsidP="000868FF">
      <w:pPr>
        <w:pStyle w:val="ListParagraph"/>
        <w:numPr>
          <w:ilvl w:val="0"/>
          <w:numId w:val="23"/>
        </w:numPr>
        <w:spacing w:before="120"/>
        <w:contextualSpacing w:val="0"/>
        <w:outlineLvl w:val="1"/>
        <w:rPr>
          <w:rFonts w:ascii="Cambria" w:hAnsi="Cambria"/>
          <w:b/>
          <w:bCs/>
          <w:vanish/>
          <w:sz w:val="32"/>
          <w:szCs w:val="32"/>
        </w:rPr>
      </w:pPr>
      <w:bookmarkStart w:id="13" w:name="_Toc11236166"/>
      <w:bookmarkStart w:id="14" w:name="_Toc11254345"/>
      <w:bookmarkStart w:id="15" w:name="_Toc11256548"/>
      <w:bookmarkStart w:id="16" w:name="_Toc12877584"/>
      <w:bookmarkStart w:id="17" w:name="_Toc14085451"/>
      <w:bookmarkStart w:id="18" w:name="_Toc16682596"/>
      <w:bookmarkEnd w:id="13"/>
      <w:bookmarkEnd w:id="14"/>
      <w:bookmarkEnd w:id="15"/>
      <w:bookmarkEnd w:id="16"/>
      <w:bookmarkEnd w:id="17"/>
      <w:bookmarkEnd w:id="18"/>
    </w:p>
    <w:p w14:paraId="677E5C68" w14:textId="1F3E6CF5" w:rsidR="00B404C6" w:rsidRDefault="00B404C6" w:rsidP="00AB32A4">
      <w:pPr>
        <w:spacing w:after="0"/>
        <w:ind w:firstLine="720"/>
      </w:pPr>
    </w:p>
    <w:p w14:paraId="38E6B671" w14:textId="155E963E" w:rsidR="00B404C6" w:rsidRDefault="00B404C6" w:rsidP="00AB32A4">
      <w:pPr>
        <w:ind w:firstLine="420"/>
      </w:pPr>
      <w:r>
        <w:t>Here we identify criteria for inclusion and exclusion, as well as detail certain caveats for use of the CKD CDS. We will include messages displayed in their appropriate sections.</w:t>
      </w:r>
    </w:p>
    <w:p w14:paraId="68B68151" w14:textId="77777777" w:rsidR="000A0100" w:rsidRDefault="000A0100" w:rsidP="000A0100"/>
    <w:p w14:paraId="5B187FFA" w14:textId="3E94A4AD" w:rsidR="00030127" w:rsidRPr="004279B9" w:rsidRDefault="004D5AAD" w:rsidP="008202D9">
      <w:pPr>
        <w:pStyle w:val="Heading21"/>
      </w:pPr>
      <w:bookmarkStart w:id="19" w:name="_Toc16682597"/>
      <w:r w:rsidRPr="004279B9">
        <w:t>Eligibility</w:t>
      </w:r>
      <w:r w:rsidR="009320D8" w:rsidRPr="004279B9">
        <w:t xml:space="preserve"> and Exclusions</w:t>
      </w:r>
      <w:bookmarkEnd w:id="19"/>
    </w:p>
    <w:p w14:paraId="7DF9F27F" w14:textId="64A7714C" w:rsidR="00030127" w:rsidRDefault="004D5AAD" w:rsidP="00B2460A">
      <w:pPr>
        <w:ind w:firstLine="450"/>
        <w:rPr>
          <w:bCs/>
        </w:rPr>
      </w:pPr>
      <w:r>
        <w:rPr>
          <w:bCs/>
        </w:rPr>
        <w:t xml:space="preserve">Eligible patients are those </w:t>
      </w:r>
      <w:r w:rsidR="00E63BC1">
        <w:rPr>
          <w:bCs/>
        </w:rPr>
        <w:t>who</w:t>
      </w:r>
      <w:r>
        <w:rPr>
          <w:bCs/>
        </w:rPr>
        <w:t xml:space="preserve"> </w:t>
      </w:r>
      <w:r>
        <w:rPr>
          <w:bCs/>
          <w:i/>
          <w:iCs/>
        </w:rPr>
        <w:t>could</w:t>
      </w:r>
      <w:r>
        <w:rPr>
          <w:bCs/>
        </w:rPr>
        <w:t xml:space="preserve"> receive recommendations. They are defined as patients who</w:t>
      </w:r>
      <w:r w:rsidR="00F748DC">
        <w:rPr>
          <w:bCs/>
        </w:rPr>
        <w:t xml:space="preserve"> meet all of the following criteria</w:t>
      </w:r>
      <w:r>
        <w:rPr>
          <w:bCs/>
        </w:rPr>
        <w:t>:</w:t>
      </w:r>
    </w:p>
    <w:p w14:paraId="78A53B3E" w14:textId="4F4529E1" w:rsidR="00477B12" w:rsidRDefault="00F748DC" w:rsidP="000868FF">
      <w:pPr>
        <w:pStyle w:val="ListParagraph"/>
        <w:numPr>
          <w:ilvl w:val="2"/>
          <w:numId w:val="23"/>
        </w:numPr>
        <w:ind w:left="720" w:hanging="720"/>
        <w:rPr>
          <w:bCs/>
        </w:rPr>
      </w:pPr>
      <w:r>
        <w:rPr>
          <w:bCs/>
        </w:rPr>
        <w:t>A</w:t>
      </w:r>
      <w:r w:rsidRPr="00F748DC">
        <w:rPr>
          <w:bCs/>
        </w:rPr>
        <w:t xml:space="preserve">ge </w:t>
      </w:r>
      <w:r>
        <w:rPr>
          <w:rFonts w:cs="Times New Roman"/>
          <w:bCs/>
        </w:rPr>
        <w:t>≥</w:t>
      </w:r>
      <w:r>
        <w:rPr>
          <w:bCs/>
        </w:rPr>
        <w:t xml:space="preserve"> </w:t>
      </w:r>
      <w:r w:rsidRPr="00F748DC">
        <w:rPr>
          <w:bCs/>
        </w:rPr>
        <w:t xml:space="preserve">18 and </w:t>
      </w:r>
      <w:r>
        <w:rPr>
          <w:rFonts w:cs="Times New Roman"/>
          <w:bCs/>
        </w:rPr>
        <w:t>≤</w:t>
      </w:r>
      <w:r w:rsidR="00D919A4">
        <w:rPr>
          <w:bCs/>
        </w:rPr>
        <w:t xml:space="preserve"> </w:t>
      </w:r>
      <w:commentRangeStart w:id="20"/>
      <w:r w:rsidR="00D919A4">
        <w:rPr>
          <w:bCs/>
        </w:rPr>
        <w:t>80</w:t>
      </w:r>
      <w:commentRangeEnd w:id="20"/>
      <w:r w:rsidR="00D919A4">
        <w:rPr>
          <w:rStyle w:val="CommentReference"/>
        </w:rPr>
        <w:commentReference w:id="20"/>
      </w:r>
    </w:p>
    <w:p w14:paraId="0A7CAD92" w14:textId="1DDDF9ED" w:rsidR="00F748DC" w:rsidRDefault="00F748DC" w:rsidP="000868FF">
      <w:pPr>
        <w:pStyle w:val="ListParagraph"/>
        <w:numPr>
          <w:ilvl w:val="2"/>
          <w:numId w:val="23"/>
        </w:numPr>
        <w:ind w:left="720" w:hanging="720"/>
        <w:rPr>
          <w:bCs/>
        </w:rPr>
      </w:pPr>
      <w:r>
        <w:rPr>
          <w:bCs/>
        </w:rPr>
        <w:t xml:space="preserve">Do </w:t>
      </w:r>
      <w:r w:rsidR="002355F4">
        <w:rPr>
          <w:rFonts w:cs="Times New Roman"/>
          <w:bCs/>
        </w:rPr>
        <w:t>NOT</w:t>
      </w:r>
      <w:r w:rsidR="002355F4">
        <w:rPr>
          <w:bCs/>
        </w:rPr>
        <w:t xml:space="preserve"> </w:t>
      </w:r>
      <w:r>
        <w:rPr>
          <w:bCs/>
        </w:rPr>
        <w:t>have a kidney transplant</w:t>
      </w:r>
    </w:p>
    <w:p w14:paraId="0630E345" w14:textId="4019A25A" w:rsidR="00F748DC" w:rsidRPr="00FD366F" w:rsidRDefault="00F748DC" w:rsidP="000868FF">
      <w:pPr>
        <w:pStyle w:val="ListParagraph"/>
        <w:numPr>
          <w:ilvl w:val="2"/>
          <w:numId w:val="23"/>
        </w:numPr>
        <w:ind w:left="720" w:hanging="720"/>
        <w:rPr>
          <w:bCs/>
        </w:rPr>
      </w:pPr>
      <w:r>
        <w:rPr>
          <w:bCs/>
        </w:rPr>
        <w:t xml:space="preserve">Are </w:t>
      </w:r>
      <w:r w:rsidR="002355F4">
        <w:rPr>
          <w:rFonts w:cs="Times New Roman"/>
          <w:bCs/>
        </w:rPr>
        <w:t>NOT</w:t>
      </w:r>
      <w:r w:rsidR="002355F4">
        <w:rPr>
          <w:bCs/>
        </w:rPr>
        <w:t xml:space="preserve"> </w:t>
      </w:r>
      <w:r>
        <w:rPr>
          <w:bCs/>
        </w:rPr>
        <w:t>undergoing h</w:t>
      </w:r>
      <w:r w:rsidRPr="00FD366F">
        <w:rPr>
          <w:bCs/>
        </w:rPr>
        <w:t>emodialysis or peritoneal dialysis</w:t>
      </w:r>
    </w:p>
    <w:p w14:paraId="49446861" w14:textId="2F8537C6" w:rsidR="00F748DC" w:rsidRDefault="00F748DC" w:rsidP="000868FF">
      <w:pPr>
        <w:pStyle w:val="ListParagraph"/>
        <w:numPr>
          <w:ilvl w:val="2"/>
          <w:numId w:val="23"/>
        </w:numPr>
        <w:ind w:left="720" w:hanging="720"/>
        <w:rPr>
          <w:bCs/>
        </w:rPr>
      </w:pPr>
      <w:commentRangeStart w:id="21"/>
      <w:r w:rsidRPr="007E43C4">
        <w:rPr>
          <w:bCs/>
        </w:rPr>
        <w:t xml:space="preserve">Are </w:t>
      </w:r>
      <w:r w:rsidR="002355F4" w:rsidRPr="007E43C4">
        <w:rPr>
          <w:rFonts w:cs="Times New Roman"/>
          <w:bCs/>
        </w:rPr>
        <w:t>NOT</w:t>
      </w:r>
      <w:r w:rsidRPr="007E43C4">
        <w:rPr>
          <w:bCs/>
        </w:rPr>
        <w:t xml:space="preserve"> pregnant</w:t>
      </w:r>
      <w:r w:rsidR="00FD366F" w:rsidRPr="007E43C4">
        <w:rPr>
          <w:bCs/>
        </w:rPr>
        <w:t xml:space="preserve"> or planning to become</w:t>
      </w:r>
      <w:r w:rsidR="00FD366F">
        <w:rPr>
          <w:bCs/>
        </w:rPr>
        <w:t xml:space="preserve"> pregnant</w:t>
      </w:r>
      <w:commentRangeEnd w:id="21"/>
      <w:r w:rsidR="00D919A4">
        <w:rPr>
          <w:rStyle w:val="CommentReference"/>
        </w:rPr>
        <w:commentReference w:id="21"/>
      </w:r>
    </w:p>
    <w:p w14:paraId="24B96C9D" w14:textId="36170128" w:rsidR="00D919A4" w:rsidRDefault="00D919A4" w:rsidP="000868FF">
      <w:pPr>
        <w:pStyle w:val="ListParagraph"/>
        <w:numPr>
          <w:ilvl w:val="2"/>
          <w:numId w:val="23"/>
        </w:numPr>
        <w:ind w:left="720" w:hanging="720"/>
        <w:rPr>
          <w:bCs/>
        </w:rPr>
      </w:pPr>
      <w:r>
        <w:rPr>
          <w:bCs/>
        </w:rPr>
        <w:lastRenderedPageBreak/>
        <w:t xml:space="preserve">Have urine albumin-to-creatinine ratio (UACR) &lt; 600 mg/g or urine protein-to-creatinine-ratio (UPCR) &lt; 1000 mg/g, or missing values in the past </w:t>
      </w:r>
      <w:r w:rsidR="009B7699">
        <w:rPr>
          <w:bCs/>
        </w:rPr>
        <w:t>two years.</w:t>
      </w:r>
    </w:p>
    <w:p w14:paraId="6B72B0EA" w14:textId="440A5D4F" w:rsidR="00F34245" w:rsidRDefault="00F748DC" w:rsidP="000868FF">
      <w:pPr>
        <w:pStyle w:val="ListParagraph"/>
        <w:numPr>
          <w:ilvl w:val="2"/>
          <w:numId w:val="23"/>
        </w:numPr>
        <w:ind w:left="720" w:hanging="720"/>
        <w:rPr>
          <w:bCs/>
        </w:rPr>
      </w:pPr>
      <w:r>
        <w:rPr>
          <w:bCs/>
        </w:rPr>
        <w:t>Have</w:t>
      </w:r>
      <w:r w:rsidR="00F34245">
        <w:rPr>
          <w:bCs/>
        </w:rPr>
        <w:t xml:space="preserve"> </w:t>
      </w:r>
      <w:r w:rsidR="00E63BC1">
        <w:rPr>
          <w:bCs/>
        </w:rPr>
        <w:t>an eGFR</w:t>
      </w:r>
      <w:r>
        <w:rPr>
          <w:bCs/>
        </w:rPr>
        <w:t xml:space="preserve"> &lt; 60 mL/min</w:t>
      </w:r>
      <w:r w:rsidR="00F34245">
        <w:rPr>
          <w:bCs/>
        </w:rPr>
        <w:t>;</w:t>
      </w:r>
    </w:p>
    <w:p w14:paraId="6560B9BB" w14:textId="38B084AB" w:rsidR="00F34245" w:rsidRDefault="00F34245" w:rsidP="002722D3">
      <w:pPr>
        <w:pStyle w:val="ListParagraph"/>
        <w:ind w:left="2160" w:hanging="900"/>
        <w:rPr>
          <w:bCs/>
        </w:rPr>
      </w:pPr>
      <w:commentRangeStart w:id="22"/>
      <w:r>
        <w:rPr>
          <w:bCs/>
        </w:rPr>
        <w:t xml:space="preserve">OR have a diagnosis </w:t>
      </w:r>
      <w:r w:rsidR="00E63BC1">
        <w:rPr>
          <w:bCs/>
        </w:rPr>
        <w:t xml:space="preserve">of CKD </w:t>
      </w:r>
      <w:r>
        <w:rPr>
          <w:bCs/>
        </w:rPr>
        <w:t>stage 3;</w:t>
      </w:r>
      <w:commentRangeEnd w:id="22"/>
      <w:r w:rsidR="009E4BE6">
        <w:rPr>
          <w:rStyle w:val="CommentReference"/>
        </w:rPr>
        <w:commentReference w:id="22"/>
      </w:r>
    </w:p>
    <w:p w14:paraId="765D6242" w14:textId="68554A0C" w:rsidR="00F34245" w:rsidRPr="00F34245" w:rsidRDefault="00F34245" w:rsidP="002722D3">
      <w:pPr>
        <w:pStyle w:val="ListParagraph"/>
        <w:ind w:left="2160" w:hanging="900"/>
        <w:rPr>
          <w:bCs/>
        </w:rPr>
      </w:pPr>
      <w:r>
        <w:rPr>
          <w:bCs/>
        </w:rPr>
        <w:t>OR have a diagnosis of hypertension, diabetes mellitus (type I or II), or ischemic heart disease (IHD; also referred to as coronary artery disease [CAD])</w:t>
      </w:r>
    </w:p>
    <w:p w14:paraId="7A83C857" w14:textId="4EE50969" w:rsidR="00FD366F" w:rsidRPr="00F748DC" w:rsidRDefault="00FD366F" w:rsidP="000868FF">
      <w:pPr>
        <w:pStyle w:val="ListParagraph"/>
        <w:numPr>
          <w:ilvl w:val="2"/>
          <w:numId w:val="23"/>
        </w:numPr>
        <w:ind w:left="720" w:hanging="720"/>
        <w:rPr>
          <w:bCs/>
        </w:rPr>
      </w:pPr>
      <w:commentRangeStart w:id="23"/>
      <w:r>
        <w:rPr>
          <w:bCs/>
        </w:rPr>
        <w:t xml:space="preserve">Do </w:t>
      </w:r>
      <w:r w:rsidR="002355F4">
        <w:rPr>
          <w:rFonts w:cs="Times New Roman"/>
          <w:bCs/>
        </w:rPr>
        <w:t>NOT</w:t>
      </w:r>
      <w:r w:rsidR="002355F4">
        <w:rPr>
          <w:bCs/>
        </w:rPr>
        <w:t xml:space="preserve"> </w:t>
      </w:r>
      <w:r>
        <w:rPr>
          <w:bCs/>
        </w:rPr>
        <w:t xml:space="preserve">have a diagnosis of </w:t>
      </w:r>
      <w:r w:rsidR="00753DA9">
        <w:rPr>
          <w:bCs/>
        </w:rPr>
        <w:t xml:space="preserve">polycystic kidney disease (PCKD), </w:t>
      </w:r>
      <w:r>
        <w:rPr>
          <w:bCs/>
        </w:rPr>
        <w:t>congestive heart failure (CHF) or chronic liver disease (CLD) / cirrhosis.</w:t>
      </w:r>
      <w:commentRangeEnd w:id="23"/>
      <w:r w:rsidR="009E4BE6">
        <w:rPr>
          <w:rStyle w:val="CommentReference"/>
        </w:rPr>
        <w:commentReference w:id="23"/>
      </w:r>
    </w:p>
    <w:p w14:paraId="2CBD2B3F" w14:textId="37E926ED" w:rsidR="00F52DED" w:rsidRDefault="00F748DC" w:rsidP="008202D9">
      <w:pPr>
        <w:ind w:firstLine="720"/>
        <w:rPr>
          <w:bCs/>
        </w:rPr>
      </w:pPr>
      <w:r>
        <w:rPr>
          <w:bCs/>
        </w:rPr>
        <w:t>This document</w:t>
      </w:r>
      <w:r w:rsidR="009320D8">
        <w:rPr>
          <w:bCs/>
        </w:rPr>
        <w:t xml:space="preserve"> </w:t>
      </w:r>
      <w:r>
        <w:rPr>
          <w:bCs/>
        </w:rPr>
        <w:t>is not</w:t>
      </w:r>
      <w:r w:rsidR="00A94F85">
        <w:rPr>
          <w:bCs/>
        </w:rPr>
        <w:t xml:space="preserve"> intended to provide recommendations for care for more complex situations such as</w:t>
      </w:r>
      <w:r w:rsidR="00F52DED">
        <w:rPr>
          <w:bCs/>
        </w:rPr>
        <w:t xml:space="preserve"> acute kidney injury,</w:t>
      </w:r>
      <w:r w:rsidR="00A94F85">
        <w:rPr>
          <w:bCs/>
        </w:rPr>
        <w:t xml:space="preserve"> nephrotic syndrome, nephritic syndrome,</w:t>
      </w:r>
      <w:r w:rsidR="00753DA9">
        <w:rPr>
          <w:bCs/>
        </w:rPr>
        <w:t xml:space="preserve"> </w:t>
      </w:r>
      <w:r w:rsidR="00E63BC1">
        <w:rPr>
          <w:bCs/>
        </w:rPr>
        <w:t>PCKD</w:t>
      </w:r>
      <w:r w:rsidR="00753DA9">
        <w:rPr>
          <w:bCs/>
        </w:rPr>
        <w:t>,</w:t>
      </w:r>
      <w:r w:rsidR="00A94F85">
        <w:rPr>
          <w:bCs/>
        </w:rPr>
        <w:t xml:space="preserve"> kidney transplant referral or aftercare, renal replacement therapy (dialysis)</w:t>
      </w:r>
      <w:r w:rsidR="00F52DED">
        <w:rPr>
          <w:bCs/>
        </w:rPr>
        <w:t xml:space="preserve">, CKD in pregnancy, or CKD in patients with </w:t>
      </w:r>
      <w:r w:rsidR="00E63BC1">
        <w:rPr>
          <w:bCs/>
        </w:rPr>
        <w:t>CHF and</w:t>
      </w:r>
      <w:r w:rsidR="00F52DED">
        <w:rPr>
          <w:bCs/>
        </w:rPr>
        <w:t xml:space="preserve"> </w:t>
      </w:r>
      <w:r w:rsidR="00E63BC1">
        <w:rPr>
          <w:bCs/>
        </w:rPr>
        <w:t>CLD</w:t>
      </w:r>
      <w:r w:rsidR="00A94F85">
        <w:rPr>
          <w:bCs/>
        </w:rPr>
        <w:t xml:space="preserve">. However, </w:t>
      </w:r>
      <w:r w:rsidR="00FD366F">
        <w:rPr>
          <w:bCs/>
        </w:rPr>
        <w:t xml:space="preserve">this information cannot reliably be algorithmically captured from VA electronic patient </w:t>
      </w:r>
      <w:r w:rsidR="00FD366F" w:rsidRPr="00D979B1">
        <w:rPr>
          <w:bCs/>
        </w:rPr>
        <w:t xml:space="preserve">records. </w:t>
      </w:r>
      <w:commentRangeStart w:id="24"/>
      <w:r w:rsidR="00EC6D0F" w:rsidRPr="00D979B1">
        <w:rPr>
          <w:bCs/>
        </w:rPr>
        <w:t>If these situations can be identified, the patients will not receive recommendations</w:t>
      </w:r>
      <w:commentRangeEnd w:id="24"/>
      <w:r w:rsidR="00D979B1">
        <w:rPr>
          <w:rStyle w:val="CommentReference"/>
        </w:rPr>
        <w:commentReference w:id="24"/>
      </w:r>
      <w:r w:rsidR="00EC6D0F" w:rsidRPr="00D979B1">
        <w:rPr>
          <w:bCs/>
        </w:rPr>
        <w:t xml:space="preserve">. </w:t>
      </w:r>
      <w:r w:rsidR="00F52DED" w:rsidRPr="00D979B1">
        <w:rPr>
          <w:bCs/>
        </w:rPr>
        <w:t>Otherwis</w:t>
      </w:r>
      <w:r w:rsidR="00F52DED">
        <w:rPr>
          <w:bCs/>
        </w:rPr>
        <w:t>e, t</w:t>
      </w:r>
      <w:r w:rsidR="00FD366F">
        <w:rPr>
          <w:bCs/>
        </w:rPr>
        <w:t>he following messages will be displayed in the corresponding situations:</w:t>
      </w:r>
    </w:p>
    <w:p w14:paraId="5EAC475B" w14:textId="77777777" w:rsidR="000A0100" w:rsidRDefault="000A0100" w:rsidP="008202D9">
      <w:pPr>
        <w:rPr>
          <w:b/>
          <w:bCs/>
        </w:rPr>
      </w:pPr>
    </w:p>
    <w:p w14:paraId="536B75CC" w14:textId="7EBD14DF" w:rsidR="00F77D6E" w:rsidRPr="00010CDC" w:rsidRDefault="00F77D6E" w:rsidP="00F77D6E">
      <w:pPr>
        <w:rPr>
          <w:b/>
          <w:bCs/>
        </w:rPr>
      </w:pPr>
      <w:commentRangeStart w:id="25"/>
      <w:r>
        <w:rPr>
          <w:b/>
          <w:bCs/>
        </w:rPr>
        <w:t xml:space="preserve">Scenario: Patients </w:t>
      </w:r>
      <w:r>
        <w:rPr>
          <w:b/>
          <w:bCs/>
          <w:i/>
          <w:iCs/>
        </w:rPr>
        <w:t>with</w:t>
      </w:r>
      <w:r>
        <w:rPr>
          <w:b/>
          <w:bCs/>
        </w:rPr>
        <w:t xml:space="preserve"> an out-of-scope condition</w:t>
      </w:r>
    </w:p>
    <w:p w14:paraId="5C93006E" w14:textId="77777777" w:rsidR="00F77D6E" w:rsidRDefault="00F77D6E" w:rsidP="00F77D6E">
      <w:pPr>
        <w:ind w:firstLine="720"/>
      </w:pPr>
      <w:r>
        <w:rPr>
          <w:b/>
          <w:bCs/>
        </w:rPr>
        <w:t>Action:</w:t>
      </w:r>
      <w:r>
        <w:t xml:space="preserve"> Display the following messages</w:t>
      </w:r>
    </w:p>
    <w:p w14:paraId="12B345E3" w14:textId="77777777" w:rsidR="00F77D6E" w:rsidRDefault="00F77D6E" w:rsidP="00F77D6E">
      <w:pPr>
        <w:rPr>
          <w:bCs/>
          <w:i/>
          <w:iCs/>
        </w:rPr>
      </w:pPr>
      <w:r>
        <w:rPr>
          <w:b/>
        </w:rPr>
        <w:t>Message:</w:t>
      </w:r>
      <w:r>
        <w:rPr>
          <w:bCs/>
        </w:rPr>
        <w:t xml:space="preserve"> “</w:t>
      </w:r>
      <w:r w:rsidRPr="00FD366F">
        <w:rPr>
          <w:bCs/>
          <w:i/>
          <w:iCs/>
        </w:rPr>
        <w:t xml:space="preserve">WARNING: This </w:t>
      </w:r>
      <w:r>
        <w:rPr>
          <w:bCs/>
          <w:i/>
          <w:iCs/>
        </w:rPr>
        <w:t xml:space="preserve">patient has a condition that is out of the scope of this </w:t>
      </w:r>
      <w:r w:rsidRPr="00FD366F">
        <w:rPr>
          <w:bCs/>
          <w:i/>
          <w:iCs/>
        </w:rPr>
        <w:t>system</w:t>
      </w:r>
      <w:r>
        <w:rPr>
          <w:bCs/>
          <w:i/>
          <w:iCs/>
        </w:rPr>
        <w:t>, and reliable recommendations cannot be provided.</w:t>
      </w:r>
      <w:r w:rsidRPr="00FD366F">
        <w:rPr>
          <w:bCs/>
          <w:i/>
          <w:iCs/>
        </w:rPr>
        <w:t xml:space="preserve"> The following </w:t>
      </w:r>
      <w:r>
        <w:rPr>
          <w:bCs/>
          <w:i/>
          <w:iCs/>
        </w:rPr>
        <w:t>conditions preclude recommendation:</w:t>
      </w:r>
    </w:p>
    <w:p w14:paraId="0B442B94" w14:textId="77777777" w:rsidR="00F77D6E" w:rsidRPr="00F77D6E" w:rsidRDefault="00F77D6E" w:rsidP="000868FF">
      <w:pPr>
        <w:pStyle w:val="ListParagraph"/>
        <w:numPr>
          <w:ilvl w:val="0"/>
          <w:numId w:val="25"/>
        </w:numPr>
        <w:rPr>
          <w:bCs/>
          <w:i/>
          <w:iCs/>
        </w:rPr>
      </w:pPr>
      <w:r w:rsidRPr="00F77D6E">
        <w:rPr>
          <w:bCs/>
          <w:i/>
          <w:iCs/>
        </w:rPr>
        <w:t>Acute kidney injury</w:t>
      </w:r>
    </w:p>
    <w:p w14:paraId="030302B1" w14:textId="77777777" w:rsidR="00F77D6E" w:rsidRPr="00F77D6E" w:rsidRDefault="00F77D6E" w:rsidP="000868FF">
      <w:pPr>
        <w:pStyle w:val="ListParagraph"/>
        <w:numPr>
          <w:ilvl w:val="0"/>
          <w:numId w:val="25"/>
        </w:numPr>
        <w:rPr>
          <w:bCs/>
          <w:i/>
          <w:iCs/>
        </w:rPr>
      </w:pPr>
      <w:r w:rsidRPr="00F77D6E">
        <w:rPr>
          <w:bCs/>
          <w:i/>
          <w:iCs/>
        </w:rPr>
        <w:t>Nephrotic/nephritic syndrome</w:t>
      </w:r>
    </w:p>
    <w:p w14:paraId="23304786" w14:textId="2B9CF738" w:rsidR="00F77D6E" w:rsidRPr="00F77D6E" w:rsidRDefault="00F77D6E" w:rsidP="000868FF">
      <w:pPr>
        <w:pStyle w:val="ListParagraph"/>
        <w:numPr>
          <w:ilvl w:val="0"/>
          <w:numId w:val="25"/>
        </w:numPr>
        <w:rPr>
          <w:bCs/>
          <w:i/>
          <w:iCs/>
        </w:rPr>
      </w:pPr>
      <w:r w:rsidRPr="00F77D6E">
        <w:rPr>
          <w:bCs/>
          <w:i/>
          <w:iCs/>
        </w:rPr>
        <w:t>Kidney transplant recipients</w:t>
      </w:r>
    </w:p>
    <w:p w14:paraId="3FC4F5F6" w14:textId="1D88EF33" w:rsidR="00F77D6E" w:rsidRPr="00F77D6E" w:rsidRDefault="00F77D6E" w:rsidP="000868FF">
      <w:pPr>
        <w:pStyle w:val="ListParagraph"/>
        <w:numPr>
          <w:ilvl w:val="0"/>
          <w:numId w:val="25"/>
        </w:numPr>
        <w:rPr>
          <w:bCs/>
          <w:i/>
          <w:iCs/>
        </w:rPr>
      </w:pPr>
      <w:r w:rsidRPr="00F77D6E">
        <w:rPr>
          <w:bCs/>
          <w:i/>
          <w:iCs/>
        </w:rPr>
        <w:t>Congestive heart failure</w:t>
      </w:r>
    </w:p>
    <w:p w14:paraId="294D441B" w14:textId="5F350D4B" w:rsidR="00F77D6E" w:rsidRPr="00F77D6E" w:rsidRDefault="00F77D6E" w:rsidP="000868FF">
      <w:pPr>
        <w:pStyle w:val="ListParagraph"/>
        <w:numPr>
          <w:ilvl w:val="0"/>
          <w:numId w:val="25"/>
        </w:numPr>
        <w:rPr>
          <w:bCs/>
          <w:i/>
          <w:iCs/>
        </w:rPr>
      </w:pPr>
      <w:r w:rsidRPr="00F77D6E">
        <w:rPr>
          <w:bCs/>
          <w:i/>
          <w:iCs/>
        </w:rPr>
        <w:t>Chronic Liver Disease</w:t>
      </w:r>
    </w:p>
    <w:p w14:paraId="5D82CA9B" w14:textId="387B7485" w:rsidR="00FD366F" w:rsidRPr="00F77D6E" w:rsidRDefault="00F77D6E" w:rsidP="000868FF">
      <w:pPr>
        <w:pStyle w:val="ListParagraph"/>
        <w:numPr>
          <w:ilvl w:val="0"/>
          <w:numId w:val="25"/>
        </w:numPr>
        <w:rPr>
          <w:bCs/>
        </w:rPr>
      </w:pPr>
      <w:r w:rsidRPr="00F77D6E">
        <w:rPr>
          <w:bCs/>
          <w:i/>
          <w:iCs/>
        </w:rPr>
        <w:t>Dependence on dialysis (present or historical)</w:t>
      </w:r>
      <w:r w:rsidR="00CE4D02">
        <w:rPr>
          <w:bCs/>
          <w:i/>
          <w:iCs/>
        </w:rPr>
        <w:t>”</w:t>
      </w:r>
      <w:commentRangeEnd w:id="25"/>
      <w:r w:rsidR="00B65F5F">
        <w:rPr>
          <w:rStyle w:val="CommentReference"/>
        </w:rPr>
        <w:commentReference w:id="25"/>
      </w:r>
    </w:p>
    <w:p w14:paraId="43B568CC" w14:textId="77777777" w:rsidR="00F77D6E" w:rsidRDefault="00F77D6E" w:rsidP="00F77D6E">
      <w:pPr>
        <w:rPr>
          <w:bCs/>
        </w:rPr>
      </w:pPr>
    </w:p>
    <w:p w14:paraId="4C5A0747" w14:textId="77777777" w:rsidR="00F77D6E" w:rsidRPr="00010CDC" w:rsidRDefault="00F77D6E" w:rsidP="00CE4D02">
      <w:pPr>
        <w:keepNext/>
        <w:rPr>
          <w:b/>
          <w:bCs/>
        </w:rPr>
      </w:pPr>
      <w:r>
        <w:rPr>
          <w:b/>
          <w:bCs/>
        </w:rPr>
        <w:t xml:space="preserve">Scenario: All patients </w:t>
      </w:r>
      <w:r>
        <w:rPr>
          <w:b/>
          <w:bCs/>
          <w:i/>
          <w:iCs/>
        </w:rPr>
        <w:t>without</w:t>
      </w:r>
      <w:r>
        <w:rPr>
          <w:b/>
          <w:bCs/>
        </w:rPr>
        <w:t xml:space="preserve"> an out-of-scope condition</w:t>
      </w:r>
    </w:p>
    <w:p w14:paraId="1315D504" w14:textId="75D6700A" w:rsidR="00F77D6E" w:rsidRPr="009D613A" w:rsidRDefault="00F77D6E" w:rsidP="00591FBB">
      <w:pPr>
        <w:keepNext/>
        <w:ind w:firstLine="720"/>
      </w:pPr>
      <w:r>
        <w:rPr>
          <w:b/>
          <w:bCs/>
        </w:rPr>
        <w:t>Action:</w:t>
      </w:r>
      <w:r>
        <w:t xml:space="preserve"> Display the following messages</w:t>
      </w:r>
    </w:p>
    <w:p w14:paraId="40F68506" w14:textId="4799BE57" w:rsidR="00F77D6E" w:rsidRDefault="00F77D6E" w:rsidP="00F77D6E">
      <w:pPr>
        <w:rPr>
          <w:bCs/>
        </w:rPr>
      </w:pPr>
      <w:r>
        <w:rPr>
          <w:b/>
        </w:rPr>
        <w:t>Message:</w:t>
      </w:r>
      <w:r>
        <w:rPr>
          <w:bCs/>
        </w:rPr>
        <w:t xml:space="preserve"> “</w:t>
      </w:r>
      <w:r w:rsidRPr="00FD366F">
        <w:rPr>
          <w:bCs/>
          <w:i/>
          <w:iCs/>
        </w:rPr>
        <w:t xml:space="preserve">WARNING: This system cannot reliably process information regarding certain situations relevant to kidney disease care. The following recommendations should not be applied to patients with concerns for </w:t>
      </w:r>
      <w:r>
        <w:rPr>
          <w:bCs/>
          <w:i/>
          <w:iCs/>
        </w:rPr>
        <w:t xml:space="preserve">acute kidney injury or </w:t>
      </w:r>
      <w:r w:rsidRPr="00FD366F">
        <w:rPr>
          <w:bCs/>
          <w:i/>
          <w:iCs/>
        </w:rPr>
        <w:t>nephrotic/nephritic syndrome, patients who have undergone kidney transplantation,</w:t>
      </w:r>
      <w:r>
        <w:rPr>
          <w:bCs/>
          <w:i/>
          <w:iCs/>
        </w:rPr>
        <w:t xml:space="preserve"> patients who are</w:t>
      </w:r>
      <w:r w:rsidRPr="00FD366F">
        <w:rPr>
          <w:bCs/>
          <w:i/>
          <w:iCs/>
        </w:rPr>
        <w:t xml:space="preserve"> currently undergoing dialysis</w:t>
      </w:r>
      <w:r>
        <w:rPr>
          <w:bCs/>
          <w:i/>
          <w:iCs/>
        </w:rPr>
        <w:t>, or patients with congestive heart failure or cirrhosis/chronic liver disease</w:t>
      </w:r>
      <w:r w:rsidRPr="00FD366F">
        <w:rPr>
          <w:bCs/>
          <w:i/>
          <w:iCs/>
        </w:rPr>
        <w:t>.</w:t>
      </w:r>
      <w:r>
        <w:rPr>
          <w:bCs/>
        </w:rPr>
        <w:t>”</w:t>
      </w:r>
    </w:p>
    <w:p w14:paraId="1AFE0A7F" w14:textId="1F4C4AE7" w:rsidR="000A0100" w:rsidRDefault="000A0100" w:rsidP="008202D9">
      <w:pPr>
        <w:rPr>
          <w:b/>
        </w:rPr>
      </w:pPr>
    </w:p>
    <w:p w14:paraId="4CE24992" w14:textId="5D8C66AE" w:rsidR="000A0100" w:rsidRPr="0090644A" w:rsidRDefault="000A0100" w:rsidP="001929A2">
      <w:pPr>
        <w:keepNext/>
        <w:rPr>
          <w:b/>
        </w:rPr>
      </w:pPr>
      <w:r>
        <w:rPr>
          <w:b/>
        </w:rPr>
        <w:lastRenderedPageBreak/>
        <w:t>Scenario: Female patients, age 18-50</w:t>
      </w:r>
      <w:r w:rsidR="00591FBB">
        <w:rPr>
          <w:b/>
        </w:rPr>
        <w:t xml:space="preserve"> </w:t>
      </w:r>
      <w:r>
        <w:rPr>
          <w:b/>
        </w:rPr>
        <w:t>years</w:t>
      </w:r>
      <w:r w:rsidR="0090644A">
        <w:rPr>
          <w:b/>
        </w:rPr>
        <w:t xml:space="preserve">, </w:t>
      </w:r>
      <w:r w:rsidR="0090644A">
        <w:rPr>
          <w:b/>
          <w:i/>
          <w:iCs/>
        </w:rPr>
        <w:t>without</w:t>
      </w:r>
      <w:r w:rsidR="0090644A">
        <w:rPr>
          <w:b/>
        </w:rPr>
        <w:t xml:space="preserve"> an out-of-scope condition</w:t>
      </w:r>
    </w:p>
    <w:p w14:paraId="76E534F6" w14:textId="26C8C08A" w:rsidR="000A0100" w:rsidRPr="000A0100" w:rsidRDefault="000A0100" w:rsidP="001929A2">
      <w:pPr>
        <w:keepNext/>
        <w:rPr>
          <w:bCs/>
        </w:rPr>
      </w:pPr>
      <w:r>
        <w:rPr>
          <w:b/>
        </w:rPr>
        <w:tab/>
        <w:t>Action:</w:t>
      </w:r>
      <w:r>
        <w:rPr>
          <w:bCs/>
        </w:rPr>
        <w:t xml:space="preserve"> Display the following message</w:t>
      </w:r>
    </w:p>
    <w:p w14:paraId="1E3C163D" w14:textId="622CB233" w:rsidR="009320D8" w:rsidRDefault="00FD366F" w:rsidP="008202D9">
      <w:pPr>
        <w:rPr>
          <w:bCs/>
        </w:rPr>
      </w:pPr>
      <w:r>
        <w:rPr>
          <w:b/>
        </w:rPr>
        <w:t xml:space="preserve">Message: </w:t>
      </w:r>
      <w:r>
        <w:rPr>
          <w:bCs/>
        </w:rPr>
        <w:t>“</w:t>
      </w:r>
      <w:r>
        <w:rPr>
          <w:bCs/>
          <w:i/>
          <w:iCs/>
        </w:rPr>
        <w:t>WARNING: These recommendations do not apply to woman who are currently or planning to become pregnant.</w:t>
      </w:r>
      <w:r w:rsidRPr="00CD6DBF">
        <w:rPr>
          <w:bCs/>
        </w:rPr>
        <w:t>”</w:t>
      </w:r>
    </w:p>
    <w:p w14:paraId="67BD45F6" w14:textId="2A7B6112" w:rsidR="006146AF" w:rsidRDefault="006146AF" w:rsidP="008202D9"/>
    <w:p w14:paraId="5A47B2AC" w14:textId="3B56CC20" w:rsidR="00FE0597" w:rsidRPr="00FE0597" w:rsidRDefault="00FE0597" w:rsidP="008202D9">
      <w:r>
        <w:tab/>
        <w:t xml:space="preserve">These messages are displayed first. Conditions that evaluate to “out-of-scope” for these messages include </w:t>
      </w:r>
      <w:r>
        <w:rPr>
          <w:i/>
          <w:iCs/>
        </w:rPr>
        <w:t>only</w:t>
      </w:r>
      <w:r>
        <w:t xml:space="preserve"> those listed in 2.1.1 thru 2.1.6. There are further conditions that preclude recommendations listed in subsequent sections</w:t>
      </w:r>
      <w:r w:rsidR="00855A90">
        <w:t>, but the messages in Section 2.1 will still be displayed in those situations</w:t>
      </w:r>
      <w:r w:rsidR="008202D9">
        <w:t>. For example, if 2.1.1-2.1.6 evaluate to in-scope, but 2.2.1 evaluates to out-of-scope, the messages above will still be displayed.</w:t>
      </w:r>
    </w:p>
    <w:p w14:paraId="56E5F229" w14:textId="77777777" w:rsidR="00FE0597" w:rsidRDefault="00FE0597" w:rsidP="009320D8"/>
    <w:p w14:paraId="170F83DB" w14:textId="0C069681" w:rsidR="009320D8" w:rsidRDefault="009320D8" w:rsidP="008202D9">
      <w:pPr>
        <w:pStyle w:val="Heading21"/>
      </w:pPr>
      <w:bookmarkStart w:id="26" w:name="_Toc16682598"/>
      <w:r>
        <w:t>Scope of Recommendations</w:t>
      </w:r>
      <w:bookmarkEnd w:id="26"/>
    </w:p>
    <w:p w14:paraId="17A8C6B5" w14:textId="268BF22D" w:rsidR="009320D8" w:rsidRDefault="00753DA9" w:rsidP="005D79D9">
      <w:pPr>
        <w:ind w:firstLine="810"/>
      </w:pPr>
      <w:r>
        <w:t xml:space="preserve">This document is meant to guide routine chronic kidney disease </w:t>
      </w:r>
      <w:r w:rsidR="005D79D9">
        <w:rPr>
          <w:b/>
          <w:bCs/>
          <w:i/>
          <w:iCs/>
        </w:rPr>
        <w:t>outpatient</w:t>
      </w:r>
      <w:r w:rsidR="005D79D9" w:rsidRPr="005D79D9">
        <w:rPr>
          <w:b/>
          <w:bCs/>
        </w:rPr>
        <w:t xml:space="preserve"> </w:t>
      </w:r>
      <w:r>
        <w:t>care</w:t>
      </w:r>
      <w:r w:rsidR="005D79D9">
        <w:t xml:space="preserve">. The guidance is meant for primary care physicians. The target patient population is meant to be patients </w:t>
      </w:r>
      <w:r w:rsidR="00CD6DBF">
        <w:t xml:space="preserve">who suffer from CKD due to hypertension and/or diabetes. As such, attempts will be made to exclude patients who do not meet the eligibility criteria listed in “Eligibility and Exclusions,” with messages noting the system’s limitations. This system is primarily meant to focus on patients with </w:t>
      </w:r>
      <w:r w:rsidR="00583309">
        <w:t>CKD</w:t>
      </w:r>
      <w:r w:rsidR="00CD6DBF">
        <w:t xml:space="preserve"> Stages 3a and 3b (CKD3a and CKD3b, collectively referred to as CKD3). </w:t>
      </w:r>
      <w:commentRangeStart w:id="27"/>
      <w:r w:rsidR="00CD6DBF">
        <w:t>In certain situations (specifically identifiable CKD1 or CKD2 in patients with diabetes), recommendations will be made with caveats</w:t>
      </w:r>
      <w:commentRangeEnd w:id="27"/>
      <w:r w:rsidR="000A0100">
        <w:rPr>
          <w:rStyle w:val="CommentReference"/>
        </w:rPr>
        <w:commentReference w:id="27"/>
      </w:r>
      <w:r w:rsidR="00CD6DBF">
        <w:t xml:space="preserve">. </w:t>
      </w:r>
    </w:p>
    <w:p w14:paraId="5BED5EBC" w14:textId="74921D58" w:rsidR="00932702" w:rsidRDefault="00932702" w:rsidP="00CD6DBF">
      <w:pPr>
        <w:ind w:firstLine="720"/>
      </w:pPr>
      <w:r>
        <w:t xml:space="preserve">However, therapeutic recommendations will still not be provided for </w:t>
      </w:r>
      <w:r w:rsidR="00C157AF">
        <w:t xml:space="preserve">some </w:t>
      </w:r>
      <w:r>
        <w:t>patients who meet the above eligibility criteria. Situations where full recommendations cannot be applied include:</w:t>
      </w:r>
    </w:p>
    <w:p w14:paraId="68850FAA" w14:textId="77777777" w:rsidR="001C4D9F" w:rsidRPr="001C4D9F" w:rsidRDefault="001C4D9F" w:rsidP="000868FF">
      <w:pPr>
        <w:pStyle w:val="ListParagraph"/>
        <w:numPr>
          <w:ilvl w:val="1"/>
          <w:numId w:val="23"/>
        </w:numPr>
        <w:rPr>
          <w:vanish/>
        </w:rPr>
      </w:pPr>
    </w:p>
    <w:p w14:paraId="294646B7" w14:textId="77777777" w:rsidR="001C4D9F" w:rsidRPr="001C4D9F" w:rsidRDefault="001C4D9F" w:rsidP="000868FF">
      <w:pPr>
        <w:pStyle w:val="ListParagraph"/>
        <w:numPr>
          <w:ilvl w:val="1"/>
          <w:numId w:val="23"/>
        </w:numPr>
        <w:rPr>
          <w:vanish/>
        </w:rPr>
      </w:pPr>
    </w:p>
    <w:p w14:paraId="48A8A5C4" w14:textId="44F8D639" w:rsidR="00932702" w:rsidRPr="00864FDA" w:rsidRDefault="00932702" w:rsidP="000868FF">
      <w:pPr>
        <w:pStyle w:val="ListParagraph"/>
        <w:numPr>
          <w:ilvl w:val="2"/>
          <w:numId w:val="24"/>
        </w:numPr>
        <w:ind w:hanging="360"/>
      </w:pPr>
      <w:r>
        <w:t xml:space="preserve">Latest eGFR more </w:t>
      </w:r>
      <w:r w:rsidRPr="00864FDA">
        <w:t xml:space="preserve">than </w:t>
      </w:r>
      <w:r w:rsidR="00F73079" w:rsidRPr="00864FDA">
        <w:t>380</w:t>
      </w:r>
      <w:r w:rsidRPr="00864FDA">
        <w:t xml:space="preserve"> days old</w:t>
      </w:r>
    </w:p>
    <w:p w14:paraId="014F82B5" w14:textId="126CD389" w:rsidR="00F34245" w:rsidRDefault="00932702" w:rsidP="000868FF">
      <w:pPr>
        <w:pStyle w:val="ListParagraph"/>
        <w:numPr>
          <w:ilvl w:val="2"/>
          <w:numId w:val="24"/>
        </w:numPr>
        <w:ind w:left="720"/>
      </w:pPr>
      <w:r w:rsidRPr="00864FDA">
        <w:t xml:space="preserve">The latest eGFR is </w:t>
      </w:r>
      <w:r w:rsidRPr="00864FDA">
        <w:rPr>
          <w:rFonts w:cs="Times New Roman"/>
        </w:rPr>
        <w:t>≥</w:t>
      </w:r>
      <w:r w:rsidR="00EC256E" w:rsidRPr="00864FDA">
        <w:t> </w:t>
      </w:r>
      <w:r w:rsidRPr="00864FDA">
        <w:t>60 mL/min a</w:t>
      </w:r>
      <w:r>
        <w:t>nd both the latest urine albumin measurement is &lt;</w:t>
      </w:r>
      <w:r w:rsidR="00EC256E">
        <w:t> </w:t>
      </w:r>
      <w:r>
        <w:t>30 mg/day (or &lt;</w:t>
      </w:r>
      <w:r w:rsidR="00EC256E">
        <w:t> </w:t>
      </w:r>
      <w:r>
        <w:t>30 mg/g Cr) AND the latest urine protein measure</w:t>
      </w:r>
      <w:r w:rsidR="00EC256E">
        <w:t xml:space="preserve">ment is </w:t>
      </w:r>
      <w:r>
        <w:t>&lt;</w:t>
      </w:r>
      <w:r w:rsidR="00EC256E">
        <w:t> </w:t>
      </w:r>
      <w:r>
        <w:t>200 mg/day (or &lt;</w:t>
      </w:r>
      <w:r w:rsidR="00EC256E">
        <w:t> </w:t>
      </w:r>
      <w:r>
        <w:t>200 mg/g Cr)</w:t>
      </w:r>
    </w:p>
    <w:p w14:paraId="2CAA318A" w14:textId="1D17C0F0" w:rsidR="00932702" w:rsidRPr="00864FDA" w:rsidRDefault="00F34245" w:rsidP="000868FF">
      <w:pPr>
        <w:pStyle w:val="ListParagraph"/>
        <w:numPr>
          <w:ilvl w:val="2"/>
          <w:numId w:val="24"/>
        </w:numPr>
        <w:ind w:left="720"/>
      </w:pPr>
      <w:commentRangeStart w:id="28"/>
      <w:r>
        <w:t>T</w:t>
      </w:r>
      <w:r w:rsidR="00F22EE6" w:rsidRPr="00F34245">
        <w:rPr>
          <w:rFonts w:cs="Times New Roman"/>
          <w:bCs/>
        </w:rPr>
        <w:t xml:space="preserve">he latest measurement of </w:t>
      </w:r>
      <w:r w:rsidR="00F22EE6" w:rsidRPr="00F34245">
        <w:rPr>
          <w:bCs/>
        </w:rPr>
        <w:t xml:space="preserve">urine </w:t>
      </w:r>
      <w:r w:rsidR="00F22EE6" w:rsidRPr="00864FDA">
        <w:rPr>
          <w:bCs/>
        </w:rPr>
        <w:t xml:space="preserve">albumin is </w:t>
      </w:r>
      <w:r w:rsidR="00F22EE6" w:rsidRPr="00864FDA">
        <w:rPr>
          <w:rFonts w:cs="Times New Roman"/>
          <w:bCs/>
        </w:rPr>
        <w:t>≥ </w:t>
      </w:r>
      <w:r w:rsidR="00C05FD5" w:rsidRPr="00864FDA">
        <w:rPr>
          <w:rFonts w:cs="Times New Roman"/>
          <w:bCs/>
        </w:rPr>
        <w:t>6</w:t>
      </w:r>
      <w:r w:rsidR="00F22EE6" w:rsidRPr="00864FDA">
        <w:rPr>
          <w:rFonts w:cs="Times New Roman"/>
          <w:bCs/>
        </w:rPr>
        <w:t>00 mg/day (or ≥ </w:t>
      </w:r>
      <w:r w:rsidR="00C05FD5" w:rsidRPr="00864FDA">
        <w:rPr>
          <w:rFonts w:cs="Times New Roman"/>
          <w:bCs/>
        </w:rPr>
        <w:t>6</w:t>
      </w:r>
      <w:r w:rsidR="00F22EE6" w:rsidRPr="00864FDA">
        <w:rPr>
          <w:rFonts w:cs="Times New Roman"/>
          <w:bCs/>
        </w:rPr>
        <w:t>00 mg/g Cr) OR the latest measurement of urine protein is ≥ </w:t>
      </w:r>
      <w:r w:rsidR="00C05FD5" w:rsidRPr="00864FDA">
        <w:rPr>
          <w:rFonts w:cs="Times New Roman"/>
          <w:bCs/>
        </w:rPr>
        <w:t>1</w:t>
      </w:r>
      <w:r w:rsidR="00F22EE6" w:rsidRPr="00864FDA">
        <w:rPr>
          <w:rFonts w:cs="Times New Roman"/>
          <w:bCs/>
        </w:rPr>
        <w:t>000 mg/day (or ≥</w:t>
      </w:r>
      <w:r w:rsidR="00F22EE6" w:rsidRPr="00864FDA">
        <w:rPr>
          <w:rFonts w:cs="Times New Roman"/>
          <w:b/>
        </w:rPr>
        <w:t> </w:t>
      </w:r>
      <w:r w:rsidR="00C05FD5" w:rsidRPr="00864FDA">
        <w:rPr>
          <w:rFonts w:cs="Times New Roman"/>
          <w:bCs/>
        </w:rPr>
        <w:t>1</w:t>
      </w:r>
      <w:r w:rsidR="00F22EE6" w:rsidRPr="00864FDA">
        <w:rPr>
          <w:rFonts w:cs="Times New Roman"/>
          <w:bCs/>
        </w:rPr>
        <w:t>000 mg/g Cr)</w:t>
      </w:r>
      <w:commentRangeEnd w:id="28"/>
      <w:r w:rsidR="00864FDA">
        <w:rPr>
          <w:rStyle w:val="CommentReference"/>
        </w:rPr>
        <w:commentReference w:id="28"/>
      </w:r>
    </w:p>
    <w:p w14:paraId="4EA3991C" w14:textId="417B3F80" w:rsidR="001C4D9F" w:rsidRDefault="001C4D9F" w:rsidP="001C4D9F">
      <w:pPr>
        <w:rPr>
          <w:bCs/>
        </w:rPr>
      </w:pPr>
    </w:p>
    <w:p w14:paraId="1CB8F6DC" w14:textId="03864C87" w:rsidR="000A0100" w:rsidRDefault="000A0100" w:rsidP="000A0100">
      <w:pPr>
        <w:rPr>
          <w:b/>
        </w:rPr>
      </w:pPr>
      <w:r>
        <w:rPr>
          <w:b/>
        </w:rPr>
        <w:t>Scenario: Latest eGFR is more than 380 days old</w:t>
      </w:r>
    </w:p>
    <w:p w14:paraId="7EE32558" w14:textId="34B0F946" w:rsidR="000A0100" w:rsidRPr="000A0100" w:rsidRDefault="000A0100" w:rsidP="003C5DBD">
      <w:pPr>
        <w:ind w:left="1530" w:hanging="810"/>
        <w:rPr>
          <w:bCs/>
        </w:rPr>
      </w:pPr>
      <w:r>
        <w:rPr>
          <w:b/>
        </w:rPr>
        <w:t>Action:</w:t>
      </w:r>
      <w:r>
        <w:rPr>
          <w:bCs/>
        </w:rPr>
        <w:t xml:space="preserve"> Display the following message</w:t>
      </w:r>
      <w:r w:rsidR="00E347D9">
        <w:rPr>
          <w:bCs/>
        </w:rPr>
        <w:t>, DO NOT proceed with further recommendations.</w:t>
      </w:r>
    </w:p>
    <w:p w14:paraId="19119FC0" w14:textId="17FE5B2D" w:rsidR="00F34245" w:rsidRDefault="00F34245" w:rsidP="00F34245">
      <w:pPr>
        <w:rPr>
          <w:bCs/>
        </w:rPr>
      </w:pPr>
      <w:r>
        <w:rPr>
          <w:b/>
        </w:rPr>
        <w:t xml:space="preserve">Message: </w:t>
      </w:r>
      <w:r>
        <w:rPr>
          <w:bCs/>
        </w:rPr>
        <w:t>“</w:t>
      </w:r>
      <w:r>
        <w:rPr>
          <w:bCs/>
          <w:i/>
          <w:iCs/>
        </w:rPr>
        <w:t>The latest creatinine</w:t>
      </w:r>
      <w:r w:rsidR="00F24A7A">
        <w:rPr>
          <w:bCs/>
          <w:i/>
          <w:iCs/>
        </w:rPr>
        <w:t xml:space="preserve"> and </w:t>
      </w:r>
      <w:r>
        <w:rPr>
          <w:bCs/>
          <w:i/>
          <w:iCs/>
        </w:rPr>
        <w:t xml:space="preserve">eGFR </w:t>
      </w:r>
      <w:r w:rsidR="00F24A7A">
        <w:rPr>
          <w:bCs/>
          <w:i/>
          <w:iCs/>
        </w:rPr>
        <w:t xml:space="preserve">measured </w:t>
      </w:r>
      <w:r w:rsidRPr="00864FDA">
        <w:rPr>
          <w:bCs/>
          <w:i/>
          <w:iCs/>
        </w:rPr>
        <w:t>are more than 3</w:t>
      </w:r>
      <w:r w:rsidR="007126F3" w:rsidRPr="00864FDA">
        <w:rPr>
          <w:bCs/>
          <w:i/>
          <w:iCs/>
        </w:rPr>
        <w:t>80</w:t>
      </w:r>
      <w:r w:rsidRPr="00864FDA">
        <w:rPr>
          <w:bCs/>
          <w:i/>
          <w:iCs/>
        </w:rPr>
        <w:t xml:space="preserve"> days old, so </w:t>
      </w:r>
      <w:r w:rsidR="00F24A7A" w:rsidRPr="00864FDA">
        <w:rPr>
          <w:bCs/>
          <w:i/>
          <w:iCs/>
        </w:rPr>
        <w:t>the patient cannot be evaluated fully for</w:t>
      </w:r>
      <w:r w:rsidRPr="00864FDA">
        <w:rPr>
          <w:bCs/>
          <w:i/>
          <w:iCs/>
        </w:rPr>
        <w:t xml:space="preserve"> recommendations.</w:t>
      </w:r>
      <w:r w:rsidR="00AB0566" w:rsidRPr="00864FDA">
        <w:rPr>
          <w:i/>
          <w:iCs/>
        </w:rPr>
        <w:t xml:space="preserve"> Recommend</w:t>
      </w:r>
      <w:r w:rsidR="00AB0566">
        <w:rPr>
          <w:i/>
          <w:iCs/>
        </w:rPr>
        <w:t xml:space="preserve"> checking creatinine as part of the basic metabolic panel yearly.</w:t>
      </w:r>
      <w:r>
        <w:rPr>
          <w:bCs/>
        </w:rPr>
        <w:t>”</w:t>
      </w:r>
    </w:p>
    <w:p w14:paraId="465D509C" w14:textId="77777777" w:rsidR="000A0100" w:rsidRDefault="000A0100" w:rsidP="000A0100">
      <w:pPr>
        <w:rPr>
          <w:b/>
        </w:rPr>
      </w:pPr>
    </w:p>
    <w:p w14:paraId="44676D39" w14:textId="7A2B8A89" w:rsidR="000A0100" w:rsidRDefault="000A0100" w:rsidP="000A0100">
      <w:pPr>
        <w:ind w:left="1080" w:hanging="990"/>
        <w:rPr>
          <w:b/>
        </w:rPr>
      </w:pPr>
      <w:r>
        <w:rPr>
          <w:b/>
        </w:rPr>
        <w:t xml:space="preserve">Scenario: </w:t>
      </w:r>
      <w:commentRangeStart w:id="29"/>
      <w:r>
        <w:rPr>
          <w:b/>
        </w:rPr>
        <w:t xml:space="preserve">The latest value of urine protein and urine albumin are more than 380 days old, </w:t>
      </w:r>
      <w:r w:rsidR="001B2F03">
        <w:rPr>
          <w:b/>
        </w:rPr>
        <w:t>there is a diagnosis of CKD stage 3</w:t>
      </w:r>
      <w:r w:rsidR="00D71252">
        <w:rPr>
          <w:b/>
        </w:rPr>
        <w:t xml:space="preserve"> </w:t>
      </w:r>
      <w:r w:rsidR="00D71252">
        <w:rPr>
          <w:b/>
          <w:i/>
          <w:iCs/>
        </w:rPr>
        <w:t>without</w:t>
      </w:r>
      <w:r w:rsidR="00D71252">
        <w:rPr>
          <w:b/>
        </w:rPr>
        <w:t xml:space="preserve"> a diagnosis of diabetes mellitus</w:t>
      </w:r>
      <w:commentRangeEnd w:id="29"/>
      <w:r w:rsidR="00E25701">
        <w:rPr>
          <w:rStyle w:val="CommentReference"/>
        </w:rPr>
        <w:commentReference w:id="29"/>
      </w:r>
    </w:p>
    <w:p w14:paraId="727D4E3D" w14:textId="6EDC423B" w:rsidR="000A0100" w:rsidRPr="000A0100" w:rsidRDefault="000A0100" w:rsidP="000A0100">
      <w:pPr>
        <w:ind w:left="1440" w:hanging="720"/>
        <w:rPr>
          <w:bCs/>
        </w:rPr>
      </w:pPr>
      <w:r>
        <w:rPr>
          <w:b/>
        </w:rPr>
        <w:t>Note:</w:t>
      </w:r>
      <w:r>
        <w:rPr>
          <w:b/>
        </w:rPr>
        <w:tab/>
      </w:r>
      <w:r>
        <w:rPr>
          <w:bCs/>
        </w:rPr>
        <w:t>This message specifically identifies labs “urine protein-to-creatinine ratio” and “urine albumin-to-creatinine ratio” (the second is also referred to as “urine microalbumin-to-creatinine ratio”)</w:t>
      </w:r>
    </w:p>
    <w:p w14:paraId="75EDB986" w14:textId="66880428" w:rsidR="000A0100" w:rsidRDefault="000A0100" w:rsidP="000A0100">
      <w:pPr>
        <w:ind w:firstLine="720"/>
        <w:rPr>
          <w:b/>
        </w:rPr>
      </w:pPr>
      <w:r>
        <w:rPr>
          <w:b/>
        </w:rPr>
        <w:t>Action:</w:t>
      </w:r>
      <w:r>
        <w:rPr>
          <w:bCs/>
        </w:rPr>
        <w:t xml:space="preserve"> Display the following message</w:t>
      </w:r>
      <w:r w:rsidR="003C5DBD">
        <w:rPr>
          <w:bCs/>
        </w:rPr>
        <w:t>. Proceed with further recommendations.</w:t>
      </w:r>
    </w:p>
    <w:p w14:paraId="3E38184E" w14:textId="73370E3B" w:rsidR="00D60598" w:rsidRDefault="00D60598" w:rsidP="0059114D">
      <w:pPr>
        <w:rPr>
          <w:bCs/>
        </w:rPr>
      </w:pPr>
      <w:r>
        <w:rPr>
          <w:b/>
        </w:rPr>
        <w:t xml:space="preserve">Message: </w:t>
      </w:r>
      <w:r>
        <w:rPr>
          <w:bCs/>
        </w:rPr>
        <w:t>“</w:t>
      </w:r>
      <w:r w:rsidR="00FE5617" w:rsidRPr="00FE5617">
        <w:rPr>
          <w:bCs/>
          <w:i/>
          <w:iCs/>
        </w:rPr>
        <w:t xml:space="preserve">Urine albumin-to-creatinine ratio has not been checked in the past year. Recommend </w:t>
      </w:r>
      <w:r w:rsidR="00F417BC">
        <w:rPr>
          <w:bCs/>
          <w:i/>
          <w:iCs/>
        </w:rPr>
        <w:t>screening</w:t>
      </w:r>
      <w:r w:rsidR="00FE5617" w:rsidRPr="00FE5617">
        <w:rPr>
          <w:bCs/>
          <w:i/>
          <w:iCs/>
        </w:rPr>
        <w:t xml:space="preserve"> for albuminuria periodically in CKD Stage 3</w:t>
      </w:r>
      <w:r>
        <w:rPr>
          <w:bCs/>
          <w:i/>
          <w:iCs/>
        </w:rPr>
        <w:t>.</w:t>
      </w:r>
      <w:r>
        <w:rPr>
          <w:bCs/>
        </w:rPr>
        <w:t>”</w:t>
      </w:r>
    </w:p>
    <w:p w14:paraId="09093451" w14:textId="657067A0" w:rsidR="00D60598" w:rsidRDefault="00D60598" w:rsidP="00D60598">
      <w:pPr>
        <w:rPr>
          <w:b/>
        </w:rPr>
      </w:pPr>
    </w:p>
    <w:p w14:paraId="6B1BE549" w14:textId="332FF6B9" w:rsidR="00233AD0" w:rsidRDefault="00233AD0" w:rsidP="00233AD0">
      <w:pPr>
        <w:ind w:left="1080" w:hanging="990"/>
        <w:rPr>
          <w:b/>
        </w:rPr>
      </w:pPr>
      <w:r>
        <w:rPr>
          <w:b/>
        </w:rPr>
        <w:t xml:space="preserve">Scenario: The latest value of urine protein and urine albumin are more than 380 days old, </w:t>
      </w:r>
      <w:r w:rsidR="00B25006">
        <w:rPr>
          <w:b/>
        </w:rPr>
        <w:t xml:space="preserve">and </w:t>
      </w:r>
      <w:r>
        <w:rPr>
          <w:b/>
        </w:rPr>
        <w:t>the patient has a diagnosis of diabetes mellitus (type I or II)</w:t>
      </w:r>
      <w:r w:rsidR="00D71252">
        <w:rPr>
          <w:b/>
        </w:rPr>
        <w:t>, with or without a diagnosis of CKD stage 3</w:t>
      </w:r>
    </w:p>
    <w:p w14:paraId="2838131D" w14:textId="3B847531" w:rsidR="00233AD0" w:rsidRPr="000A0100" w:rsidRDefault="00233AD0" w:rsidP="00233AD0">
      <w:pPr>
        <w:ind w:left="1440" w:hanging="720"/>
        <w:rPr>
          <w:bCs/>
        </w:rPr>
      </w:pPr>
      <w:r>
        <w:rPr>
          <w:b/>
        </w:rPr>
        <w:t>Note:</w:t>
      </w:r>
      <w:r>
        <w:rPr>
          <w:b/>
        </w:rPr>
        <w:tab/>
      </w:r>
      <w:r>
        <w:rPr>
          <w:bCs/>
        </w:rPr>
        <w:t>This message specifically identifies labs “urine protein-to-creatinine ratio” and “urine albumin-to-creatinine ratio” (the second is also referred to as “urine microalbumin-to-creatinine ratio”). Compared to the previous message, regular urine albumin monitoring is more supported by studies.</w:t>
      </w:r>
    </w:p>
    <w:p w14:paraId="0A42011A" w14:textId="10FF6D48" w:rsidR="00233AD0" w:rsidRDefault="00233AD0" w:rsidP="00233AD0">
      <w:pPr>
        <w:ind w:firstLine="720"/>
        <w:rPr>
          <w:b/>
        </w:rPr>
      </w:pPr>
      <w:r>
        <w:rPr>
          <w:b/>
        </w:rPr>
        <w:t>Action:</w:t>
      </w:r>
      <w:r>
        <w:rPr>
          <w:bCs/>
        </w:rPr>
        <w:t xml:space="preserve"> </w:t>
      </w:r>
      <w:r w:rsidR="00DD75DF">
        <w:rPr>
          <w:bCs/>
        </w:rPr>
        <w:t>Display the following message. Proceed with further recommendations.</w:t>
      </w:r>
    </w:p>
    <w:p w14:paraId="4128C1F2" w14:textId="363B86E4" w:rsidR="00D60598" w:rsidRDefault="00D60598" w:rsidP="00D60598">
      <w:pPr>
        <w:rPr>
          <w:bCs/>
        </w:rPr>
      </w:pPr>
      <w:r>
        <w:rPr>
          <w:b/>
        </w:rPr>
        <w:t xml:space="preserve">Message: </w:t>
      </w:r>
      <w:r>
        <w:rPr>
          <w:bCs/>
        </w:rPr>
        <w:t>“</w:t>
      </w:r>
      <w:r w:rsidR="00E51B5C" w:rsidRPr="00E51B5C">
        <w:rPr>
          <w:bCs/>
          <w:i/>
          <w:iCs/>
        </w:rPr>
        <w:t xml:space="preserve">Urine albumin-to-creatinine ratio has not been checked in the past year. Recommend screening for albuminuria </w:t>
      </w:r>
      <w:r w:rsidR="00A606AF">
        <w:rPr>
          <w:bCs/>
          <w:i/>
          <w:iCs/>
        </w:rPr>
        <w:t xml:space="preserve">yearly </w:t>
      </w:r>
      <w:r w:rsidR="00E51B5C" w:rsidRPr="00E51B5C">
        <w:rPr>
          <w:bCs/>
          <w:i/>
          <w:iCs/>
        </w:rPr>
        <w:t>in patients with diabetes.</w:t>
      </w:r>
    </w:p>
    <w:p w14:paraId="5A5DD6FF" w14:textId="5C35467D" w:rsidR="00233AD0" w:rsidRDefault="00233AD0" w:rsidP="007D7D39">
      <w:pPr>
        <w:rPr>
          <w:b/>
        </w:rPr>
      </w:pPr>
    </w:p>
    <w:p w14:paraId="686BDFA4" w14:textId="70D0F0F3" w:rsidR="00B55617" w:rsidRDefault="00B55617" w:rsidP="00B55617">
      <w:pPr>
        <w:ind w:left="1080" w:hanging="990"/>
        <w:rPr>
          <w:b/>
        </w:rPr>
      </w:pPr>
      <w:r>
        <w:rPr>
          <w:b/>
        </w:rPr>
        <w:t xml:space="preserve">Scenario: </w:t>
      </w:r>
      <w:commentRangeStart w:id="30"/>
      <w:r>
        <w:rPr>
          <w:b/>
        </w:rPr>
        <w:t xml:space="preserve">The latest value </w:t>
      </w:r>
      <w:r w:rsidR="00A454B5">
        <w:rPr>
          <w:b/>
        </w:rPr>
        <w:t xml:space="preserve">of eGFR is &gt; 60 mL/min AND (the latest value </w:t>
      </w:r>
      <w:r>
        <w:rPr>
          <w:b/>
        </w:rPr>
        <w:t xml:space="preserve">of urine protein is </w:t>
      </w:r>
      <w:r w:rsidRPr="00B55617">
        <w:rPr>
          <w:b/>
        </w:rPr>
        <w:t xml:space="preserve">≥ </w:t>
      </w:r>
      <w:commentRangeStart w:id="31"/>
      <w:r w:rsidRPr="00B55617">
        <w:rPr>
          <w:b/>
        </w:rPr>
        <w:t xml:space="preserve">1000 </w:t>
      </w:r>
      <w:commentRangeEnd w:id="31"/>
      <w:r w:rsidR="00010CDC">
        <w:rPr>
          <w:rStyle w:val="CommentReference"/>
        </w:rPr>
        <w:commentReference w:id="31"/>
      </w:r>
      <w:r w:rsidRPr="00B55617">
        <w:rPr>
          <w:b/>
        </w:rPr>
        <w:t>mg/day (or ≥ 1000 mg/g Cr)</w:t>
      </w:r>
      <w:r>
        <w:rPr>
          <w:b/>
        </w:rPr>
        <w:t xml:space="preserve">, OR the latest value of urine albumin </w:t>
      </w:r>
      <w:r w:rsidRPr="00B55617">
        <w:rPr>
          <w:b/>
        </w:rPr>
        <w:t>is ≥ 600 mg/day (or ≥ 600 mg/g Cr)</w:t>
      </w:r>
      <w:commentRangeEnd w:id="30"/>
      <w:r w:rsidR="00A454B5">
        <w:rPr>
          <w:b/>
        </w:rPr>
        <w:t>)</w:t>
      </w:r>
      <w:r>
        <w:rPr>
          <w:rStyle w:val="CommentReference"/>
        </w:rPr>
        <w:commentReference w:id="30"/>
      </w:r>
      <w:r w:rsidR="00B25006">
        <w:rPr>
          <w:b/>
        </w:rPr>
        <w:t xml:space="preserve">, </w:t>
      </w:r>
      <w:r w:rsidR="00A454B5">
        <w:rPr>
          <w:b/>
        </w:rPr>
        <w:t xml:space="preserve">AND </w:t>
      </w:r>
      <w:r w:rsidR="00B25006">
        <w:rPr>
          <w:b/>
        </w:rPr>
        <w:t xml:space="preserve">the abnormal </w:t>
      </w:r>
      <w:r w:rsidR="00A454B5">
        <w:rPr>
          <w:b/>
        </w:rPr>
        <w:t xml:space="preserve">(UPCR or UACR) </w:t>
      </w:r>
      <w:r w:rsidR="00B25006">
        <w:rPr>
          <w:b/>
        </w:rPr>
        <w:t xml:space="preserve">measurement is </w:t>
      </w:r>
      <w:r w:rsidR="00B25006" w:rsidRPr="00B25006">
        <w:rPr>
          <w:b/>
        </w:rPr>
        <w:t>≤</w:t>
      </w:r>
      <w:r w:rsidR="00B25006">
        <w:rPr>
          <w:b/>
        </w:rPr>
        <w:t xml:space="preserve"> 380 days old.</w:t>
      </w:r>
    </w:p>
    <w:p w14:paraId="1CC3FA9D" w14:textId="3A444730" w:rsidR="00B55617" w:rsidRPr="000A0100" w:rsidRDefault="00B55617" w:rsidP="00B55617">
      <w:pPr>
        <w:ind w:left="1530" w:hanging="810"/>
        <w:rPr>
          <w:bCs/>
        </w:rPr>
      </w:pPr>
      <w:commentRangeStart w:id="32"/>
      <w:r>
        <w:rPr>
          <w:b/>
        </w:rPr>
        <w:t>Note:</w:t>
      </w:r>
      <w:r>
        <w:rPr>
          <w:b/>
        </w:rPr>
        <w:tab/>
      </w:r>
      <w:r>
        <w:rPr>
          <w:bCs/>
        </w:rPr>
        <w:t>This message specifically identifies labs “urine protein-to-creatinine ratio” and “urine albumin-to-creatinine ratio” (the second is also referred to as “urine microalbumin-to-creatinine ratio”). Compared to the previous message, regular urine albumin monitoring is more supported by studies.</w:t>
      </w:r>
    </w:p>
    <w:p w14:paraId="1761E3A4" w14:textId="77777777" w:rsidR="00E93EBC" w:rsidRPr="000A0100" w:rsidRDefault="00E93EBC" w:rsidP="00E93EBC">
      <w:pPr>
        <w:ind w:left="1530" w:hanging="810"/>
        <w:rPr>
          <w:bCs/>
        </w:rPr>
      </w:pPr>
      <w:r>
        <w:rPr>
          <w:b/>
        </w:rPr>
        <w:t>Action:</w:t>
      </w:r>
      <w:r>
        <w:rPr>
          <w:bCs/>
        </w:rPr>
        <w:t xml:space="preserve"> Display the following message, DO NOT proceed with further recommendations.</w:t>
      </w:r>
      <w:commentRangeEnd w:id="32"/>
      <w:r w:rsidR="00E25701">
        <w:rPr>
          <w:rStyle w:val="CommentReference"/>
        </w:rPr>
        <w:commentReference w:id="32"/>
      </w:r>
    </w:p>
    <w:p w14:paraId="2322AD12" w14:textId="164AC157" w:rsidR="007D7D39" w:rsidRDefault="007D7D39" w:rsidP="00010CDC">
      <w:pPr>
        <w:rPr>
          <w:bCs/>
        </w:rPr>
      </w:pPr>
      <w:r>
        <w:rPr>
          <w:b/>
        </w:rPr>
        <w:t xml:space="preserve">Message: </w:t>
      </w:r>
      <w:r>
        <w:rPr>
          <w:bCs/>
        </w:rPr>
        <w:t>“</w:t>
      </w:r>
      <w:r>
        <w:rPr>
          <w:bCs/>
          <w:i/>
          <w:iCs/>
        </w:rPr>
        <w:t xml:space="preserve">The latest measurement of urine protein and/or albumin indicates </w:t>
      </w:r>
      <w:r w:rsidR="00136675">
        <w:rPr>
          <w:bCs/>
          <w:i/>
          <w:iCs/>
        </w:rPr>
        <w:t xml:space="preserve">a level of </w:t>
      </w:r>
      <w:r>
        <w:rPr>
          <w:bCs/>
          <w:i/>
          <w:iCs/>
        </w:rPr>
        <w:t>proteinuria that is beyond the scope of this system</w:t>
      </w:r>
      <w:r w:rsidR="00136675">
        <w:rPr>
          <w:bCs/>
          <w:i/>
          <w:iCs/>
        </w:rPr>
        <w:t xml:space="preserve"> and may warrant extra care</w:t>
      </w:r>
      <w:r>
        <w:rPr>
          <w:bCs/>
          <w:i/>
          <w:iCs/>
        </w:rPr>
        <w:t>. Recommend referral to Nephrology if within the patients’ goals of care.</w:t>
      </w:r>
      <w:r>
        <w:rPr>
          <w:bCs/>
        </w:rPr>
        <w:t>”</w:t>
      </w:r>
      <w:bookmarkStart w:id="33" w:name="_Hlk16612190"/>
    </w:p>
    <w:bookmarkEnd w:id="33"/>
    <w:p w14:paraId="12CFF1B0" w14:textId="51574277" w:rsidR="00F34245" w:rsidRDefault="00F34245" w:rsidP="00F34245">
      <w:pPr>
        <w:rPr>
          <w:bCs/>
        </w:rPr>
      </w:pPr>
    </w:p>
    <w:p w14:paraId="4CC8BFD4" w14:textId="26DB310A" w:rsidR="00B25006" w:rsidRDefault="00B25006" w:rsidP="00B25006">
      <w:pPr>
        <w:ind w:left="1080" w:hanging="990"/>
        <w:rPr>
          <w:b/>
        </w:rPr>
      </w:pPr>
      <w:r>
        <w:rPr>
          <w:b/>
        </w:rPr>
        <w:lastRenderedPageBreak/>
        <w:t>Scenario: The latest measurement of eGFR is above 59 mL/min,</w:t>
      </w:r>
      <w:r w:rsidR="00B95A54">
        <w:rPr>
          <w:b/>
        </w:rPr>
        <w:t xml:space="preserve"> (the latest value of urine protein is </w:t>
      </w:r>
      <w:r w:rsidR="00B95A54" w:rsidRPr="00B55617">
        <w:rPr>
          <w:b/>
        </w:rPr>
        <w:t xml:space="preserve">≥ </w:t>
      </w:r>
      <w:r w:rsidR="004565DA">
        <w:rPr>
          <w:b/>
        </w:rPr>
        <w:t>200</w:t>
      </w:r>
      <w:r w:rsidR="00B95A54" w:rsidRPr="00B55617">
        <w:rPr>
          <w:b/>
        </w:rPr>
        <w:t xml:space="preserve"> mg/day </w:t>
      </w:r>
      <w:r w:rsidR="00B95A54">
        <w:rPr>
          <w:b/>
        </w:rPr>
        <w:t>[</w:t>
      </w:r>
      <w:r w:rsidR="00B95A54" w:rsidRPr="00B55617">
        <w:rPr>
          <w:b/>
        </w:rPr>
        <w:t xml:space="preserve">or ≥ </w:t>
      </w:r>
      <w:r w:rsidR="004565DA">
        <w:rPr>
          <w:b/>
        </w:rPr>
        <w:t>200</w:t>
      </w:r>
      <w:r w:rsidR="00B95A54" w:rsidRPr="00B55617">
        <w:rPr>
          <w:b/>
        </w:rPr>
        <w:t xml:space="preserve"> mg/g Cr</w:t>
      </w:r>
      <w:r w:rsidR="00B95A54">
        <w:rPr>
          <w:b/>
        </w:rPr>
        <w:t xml:space="preserve">], OR </w:t>
      </w:r>
      <w:r>
        <w:rPr>
          <w:b/>
        </w:rPr>
        <w:t xml:space="preserve">and the latest measurement of urine albumin is </w:t>
      </w:r>
      <w:r w:rsidRPr="00B25006">
        <w:rPr>
          <w:b/>
        </w:rPr>
        <w:t xml:space="preserve">≥ 30 mg/day </w:t>
      </w:r>
      <w:r w:rsidR="00B95A54">
        <w:rPr>
          <w:b/>
        </w:rPr>
        <w:t>[</w:t>
      </w:r>
      <w:r w:rsidRPr="00B25006">
        <w:rPr>
          <w:b/>
        </w:rPr>
        <w:t>or ≥ 30 mg/g Cr</w:t>
      </w:r>
      <w:r w:rsidR="00B95A54">
        <w:rPr>
          <w:b/>
        </w:rPr>
        <w:t>])</w:t>
      </w:r>
      <w:r>
        <w:rPr>
          <w:b/>
        </w:rPr>
        <w:t xml:space="preserve">, and the abnormal measurement is </w:t>
      </w:r>
      <w:r w:rsidRPr="00B25006">
        <w:rPr>
          <w:b/>
        </w:rPr>
        <w:t>≤</w:t>
      </w:r>
      <w:r>
        <w:rPr>
          <w:b/>
        </w:rPr>
        <w:t xml:space="preserve"> 380 days old</w:t>
      </w:r>
    </w:p>
    <w:p w14:paraId="4C7410EA" w14:textId="169C12EC" w:rsidR="00B25006" w:rsidRDefault="00B25006" w:rsidP="00B25006">
      <w:pPr>
        <w:ind w:left="1530" w:hanging="810"/>
        <w:rPr>
          <w:bCs/>
        </w:rPr>
      </w:pPr>
      <w:r>
        <w:rPr>
          <w:b/>
        </w:rPr>
        <w:t>Note:</w:t>
      </w:r>
      <w:r>
        <w:rPr>
          <w:b/>
        </w:rPr>
        <w:tab/>
      </w:r>
      <w:r>
        <w:rPr>
          <w:bCs/>
        </w:rPr>
        <w:t>This message specifically identifies labs “urine protein-to-creatinine ratio” and “urine albumin-to-creatinine ratio” (the second is also referred to as “urine microalbumin-to-creatinine ratio”). Compared to the previous message, regular urine albumin monitoring is more supported by studies.</w:t>
      </w:r>
    </w:p>
    <w:p w14:paraId="7C8E9776" w14:textId="3BEC99BD" w:rsidR="00D32596" w:rsidRPr="000A0100" w:rsidRDefault="00D32596" w:rsidP="00D32596">
      <w:pPr>
        <w:ind w:left="1530" w:hanging="810"/>
        <w:rPr>
          <w:bCs/>
        </w:rPr>
      </w:pPr>
      <w:r>
        <w:rPr>
          <w:b/>
        </w:rPr>
        <w:t>Action:</w:t>
      </w:r>
      <w:r>
        <w:rPr>
          <w:bCs/>
        </w:rPr>
        <w:t xml:space="preserve"> Display the following message, DO NOT proceed with further recommendations.</w:t>
      </w:r>
    </w:p>
    <w:p w14:paraId="5D5B04FC" w14:textId="3FC62446" w:rsidR="007D7D39" w:rsidRDefault="007D7D39" w:rsidP="003A35C3">
      <w:pPr>
        <w:rPr>
          <w:bCs/>
        </w:rPr>
      </w:pPr>
      <w:r>
        <w:rPr>
          <w:b/>
        </w:rPr>
        <w:t xml:space="preserve">Message: </w:t>
      </w:r>
      <w:r>
        <w:rPr>
          <w:bCs/>
        </w:rPr>
        <w:t>“</w:t>
      </w:r>
      <w:r>
        <w:rPr>
          <w:bCs/>
          <w:i/>
          <w:iCs/>
        </w:rPr>
        <w:t xml:space="preserve">The latest measurement of eGFR is above 59 mL/min, </w:t>
      </w:r>
      <w:r w:rsidR="004565DA">
        <w:rPr>
          <w:bCs/>
          <w:i/>
          <w:iCs/>
        </w:rPr>
        <w:t>and</w:t>
      </w:r>
      <w:r>
        <w:rPr>
          <w:bCs/>
          <w:i/>
          <w:iCs/>
        </w:rPr>
        <w:t xml:space="preserve"> the latest urine protein and/or albumin is elevated. This may occur in patients with diabetes who are developing nephropathy, patients with hypertensive nephropathy, or in more complex kidney disease. This work-up is beyond the scope of this system.</w:t>
      </w:r>
      <w:r>
        <w:rPr>
          <w:bCs/>
        </w:rPr>
        <w:t>”</w:t>
      </w:r>
    </w:p>
    <w:p w14:paraId="7E4BB0A3" w14:textId="77777777" w:rsidR="007D7D39" w:rsidRPr="00F34245" w:rsidRDefault="007D7D39" w:rsidP="00F34245">
      <w:pPr>
        <w:rPr>
          <w:bCs/>
        </w:rPr>
      </w:pPr>
    </w:p>
    <w:p w14:paraId="1DCAF223" w14:textId="77777777" w:rsidR="005D79D9" w:rsidRDefault="005D79D9" w:rsidP="00337D7C">
      <w:pPr>
        <w:ind w:firstLine="720"/>
      </w:pPr>
      <w:r>
        <w:t xml:space="preserve">Due to the complexity of care, instructions to refer patients to a Nephrologist will be displayed in situations that may require elevation of care for diagnosis and management of CKD4, CKD5, and, in most cases, CKD1 and CKD2. There are likely situations where referral to a nephrologist is </w:t>
      </w:r>
      <w:r w:rsidRPr="009C1621">
        <w:t>necessary that were not foreseen by the authors of this document. A high index of suspicion for severe or rapidly progressing disease must be maintained by the primary care physician.</w:t>
      </w:r>
    </w:p>
    <w:p w14:paraId="256912D2" w14:textId="424A5CB9" w:rsidR="00CD7F43" w:rsidRDefault="00337D7C" w:rsidP="00337D7C">
      <w:pPr>
        <w:ind w:firstLine="720"/>
      </w:pPr>
      <w:r>
        <w:t xml:space="preserve">Given its often urgent nature and laboratory situations causing inaccurately high levels, potassium management is not in the scope of this document. However, certain recommendations </w:t>
      </w:r>
      <w:r w:rsidR="00DE19C1">
        <w:t>may</w:t>
      </w:r>
      <w:r>
        <w:t xml:space="preserve"> be made with reference to potassium lab values.</w:t>
      </w:r>
    </w:p>
    <w:p w14:paraId="4F48A91A" w14:textId="77777777" w:rsidR="009C1621" w:rsidRPr="00932702" w:rsidRDefault="009C1621" w:rsidP="00337D7C">
      <w:pPr>
        <w:ind w:firstLine="720"/>
        <w:rPr>
          <w:bCs/>
        </w:rPr>
      </w:pPr>
    </w:p>
    <w:p w14:paraId="49C1AF68" w14:textId="2D595F5A" w:rsidR="009320D8" w:rsidRPr="009320D8" w:rsidRDefault="004279B9" w:rsidP="004279B9">
      <w:pPr>
        <w:pStyle w:val="Heading2"/>
        <w:numPr>
          <w:ilvl w:val="0"/>
          <w:numId w:val="0"/>
        </w:numPr>
        <w:ind w:left="360" w:hanging="360"/>
      </w:pPr>
      <w:bookmarkStart w:id="34" w:name="_Toc16682599"/>
      <w:r>
        <w:t>2.3</w:t>
      </w:r>
      <w:r>
        <w:tab/>
      </w:r>
      <w:r w:rsidR="009320D8">
        <w:t>Caveats</w:t>
      </w:r>
      <w:bookmarkEnd w:id="34"/>
    </w:p>
    <w:p w14:paraId="6C87C6BE" w14:textId="017E1808" w:rsidR="00264469" w:rsidRDefault="00264469" w:rsidP="00CD7F43">
      <w:pPr>
        <w:ind w:firstLine="720"/>
      </w:pPr>
      <w:r>
        <w:t>There may be alternative causes of elevated creatinine that are NOT the result of decreased glomerular filtration rate (GFR): drugs, large muscle mass, and certain diseases. These are not within the scope of this system.</w:t>
      </w:r>
      <w:r w:rsidR="00CD7F43">
        <w:t xml:space="preserve"> </w:t>
      </w:r>
      <w:r>
        <w:t>Alternatively, a patient may have inappropriately normal creatinine despite decreased GFR due to low muscle mass</w:t>
      </w:r>
      <w:r w:rsidR="00CD7F43">
        <w:t>, extremity amputation</w:t>
      </w:r>
      <w:r>
        <w:t>, malnutrition, or older age. This system cannot distinguish those cases and may not give appropriate recommendations.</w:t>
      </w:r>
    </w:p>
    <w:p w14:paraId="1981EDB4" w14:textId="307C1B02" w:rsidR="009C15E7" w:rsidRDefault="00A621BF" w:rsidP="00337D7C">
      <w:pPr>
        <w:ind w:firstLine="720"/>
        <w:rPr>
          <w:bCs/>
        </w:rPr>
      </w:pPr>
      <w:hyperlink r:id="rId11" w:anchor="H2" w:history="1">
        <w:r w:rsidR="00264469">
          <w:rPr>
            <w:rStyle w:val="Hyperlink"/>
          </w:rPr>
          <w:t>There are o</w:t>
        </w:r>
        <w:r w:rsidR="00264469" w:rsidRPr="00F21F43">
          <w:rPr>
            <w:rStyle w:val="Hyperlink"/>
          </w:rPr>
          <w:t>ther causes of proteinuria: fever, infection, exercise, heart failure, nonspecific joint inflammation, poor glycemic control, A1c &gt; 8, BP &gt; 160/100, LDL &gt; 120</w:t>
        </w:r>
      </w:hyperlink>
      <w:r w:rsidR="00264469">
        <w:t xml:space="preserve"> (see </w:t>
      </w:r>
      <w:r w:rsidR="00C05FD5">
        <w:t xml:space="preserve">section labeled </w:t>
      </w:r>
      <w:r w:rsidR="00264469">
        <w:t>“</w:t>
      </w:r>
      <w:r w:rsidR="00264469" w:rsidRPr="002C086C">
        <w:t>Detection”)</w:t>
      </w:r>
      <w:r w:rsidR="00337D7C" w:rsidRPr="002C086C">
        <w:rPr>
          <w:bCs/>
        </w:rPr>
        <w:t>. These causes are variable and sometimes difficult to capture, and they will not be included in the system.</w:t>
      </w:r>
    </w:p>
    <w:p w14:paraId="2888CFD5" w14:textId="38E78A27" w:rsidR="009C15E7" w:rsidRPr="00F22EE6" w:rsidRDefault="009C15E7" w:rsidP="009C15E7">
      <w:pPr>
        <w:rPr>
          <w:bCs/>
        </w:rPr>
      </w:pPr>
      <w:r>
        <w:rPr>
          <w:bCs/>
        </w:rPr>
        <w:lastRenderedPageBreak/>
        <w:tab/>
        <w:t>Additionally, many kidney function laboratory tests fluctuate in acute illnesses that require hospitalization. These fluctuations are often not indicative of long-term disease.</w:t>
      </w:r>
      <w:r w:rsidR="00C05FD5">
        <w:rPr>
          <w:bCs/>
        </w:rPr>
        <w:t xml:space="preserve"> </w:t>
      </w:r>
      <w:r w:rsidR="00C05FD5" w:rsidRPr="00856E6A">
        <w:rPr>
          <w:bCs/>
        </w:rPr>
        <w:t xml:space="preserve">However, we may not be able to </w:t>
      </w:r>
      <w:r w:rsidR="00337D7C" w:rsidRPr="00856E6A">
        <w:rPr>
          <w:bCs/>
        </w:rPr>
        <w:t>determine in-hospital vs outpatient laboratory values easily, and the CDS system will therefore use the latest measurements available.</w:t>
      </w:r>
    </w:p>
    <w:p w14:paraId="50E19660" w14:textId="475D7441" w:rsidR="00264469" w:rsidRDefault="00337D7C" w:rsidP="00337D7C">
      <w:r>
        <w:tab/>
      </w:r>
    </w:p>
    <w:p w14:paraId="01F7BBEC" w14:textId="7F8009EF" w:rsidR="00F536CD" w:rsidRDefault="00F536CD" w:rsidP="000868FF">
      <w:pPr>
        <w:pStyle w:val="Heading1"/>
        <w:numPr>
          <w:ilvl w:val="0"/>
          <w:numId w:val="24"/>
        </w:numPr>
      </w:pPr>
      <w:bookmarkStart w:id="35" w:name="_Toc16682600"/>
      <w:r>
        <w:t xml:space="preserve">Possible </w:t>
      </w:r>
      <w:r w:rsidR="005428BD">
        <w:t xml:space="preserve">Future </w:t>
      </w:r>
      <w:r>
        <w:t>Changes</w:t>
      </w:r>
      <w:bookmarkEnd w:id="35"/>
    </w:p>
    <w:p w14:paraId="51361721" w14:textId="6BCB4E7C" w:rsidR="00EE25D1" w:rsidRDefault="005428BD" w:rsidP="000868FF">
      <w:pPr>
        <w:pStyle w:val="ListParagraph"/>
        <w:numPr>
          <w:ilvl w:val="0"/>
          <w:numId w:val="1"/>
        </w:numPr>
        <w:ind w:left="630" w:hanging="450"/>
      </w:pPr>
      <w:r>
        <w:t>Addition of drug dosing recommendations</w:t>
      </w:r>
    </w:p>
    <w:p w14:paraId="718EEB9F" w14:textId="74BAEFEF" w:rsidR="009C1621" w:rsidRDefault="009C1621" w:rsidP="000868FF">
      <w:pPr>
        <w:pStyle w:val="ListParagraph"/>
        <w:numPr>
          <w:ilvl w:val="0"/>
          <w:numId w:val="1"/>
        </w:numPr>
        <w:ind w:left="630" w:hanging="450"/>
      </w:pPr>
      <w:r>
        <w:t>Albumin-based CKD classification</w:t>
      </w:r>
    </w:p>
    <w:p w14:paraId="42938AC7" w14:textId="4932640B" w:rsidR="0010524C" w:rsidRDefault="0010524C" w:rsidP="0010524C"/>
    <w:p w14:paraId="2D34E046" w14:textId="77777777" w:rsidR="0010524C" w:rsidRDefault="0010524C" w:rsidP="0010524C"/>
    <w:p w14:paraId="042A8F05" w14:textId="732CBDD2" w:rsidR="00EE25D1" w:rsidRPr="005347ED" w:rsidRDefault="00EE25D1" w:rsidP="000868FF">
      <w:pPr>
        <w:pStyle w:val="Heading1"/>
        <w:numPr>
          <w:ilvl w:val="0"/>
          <w:numId w:val="24"/>
        </w:numPr>
      </w:pPr>
      <w:bookmarkStart w:id="36" w:name="_Toc16682601"/>
      <w:r w:rsidRPr="005347ED">
        <w:t xml:space="preserve">Data </w:t>
      </w:r>
      <w:r w:rsidR="00F72485" w:rsidRPr="005347ED">
        <w:t>Required</w:t>
      </w:r>
      <w:bookmarkEnd w:id="36"/>
    </w:p>
    <w:p w14:paraId="333CC644" w14:textId="570F3D2D" w:rsidR="00EE25D1" w:rsidRPr="005347ED" w:rsidRDefault="00EE25D1" w:rsidP="00CD6DBF">
      <w:pPr>
        <w:ind w:firstLine="720"/>
        <w:rPr>
          <w:b/>
        </w:rPr>
      </w:pPr>
      <w:r w:rsidRPr="005347ED">
        <w:rPr>
          <w:b/>
        </w:rPr>
        <w:t>ALL MUST BE OUTPATIENT UNLESS OTHERWISE STATED</w:t>
      </w:r>
    </w:p>
    <w:p w14:paraId="6598D275" w14:textId="06DC02F8" w:rsidR="00A27DCE" w:rsidRPr="00682A5A" w:rsidRDefault="00EE25D1" w:rsidP="000868FF">
      <w:pPr>
        <w:pStyle w:val="ListParagraph"/>
        <w:numPr>
          <w:ilvl w:val="0"/>
          <w:numId w:val="2"/>
        </w:numPr>
        <w:ind w:left="540" w:hanging="450"/>
      </w:pPr>
      <w:r w:rsidRPr="005347ED">
        <w:t>Chem-8:</w:t>
      </w:r>
      <w:r w:rsidRPr="005347ED">
        <w:tab/>
        <w:t>Sodium, potassium, chloride</w:t>
      </w:r>
      <w:r w:rsidRPr="00682A5A">
        <w:t xml:space="preserve">, </w:t>
      </w:r>
      <w:r w:rsidR="00682A5A" w:rsidRPr="00682A5A">
        <w:t xml:space="preserve">serum </w:t>
      </w:r>
      <w:r w:rsidRPr="00682A5A">
        <w:t>bicarbonate/total CO2, BUN, creatinine,</w:t>
      </w:r>
      <w:r w:rsidR="00682A5A" w:rsidRPr="00682A5A">
        <w:t xml:space="preserve"> serum </w:t>
      </w:r>
      <w:r w:rsidRPr="00682A5A">
        <w:t>glucose</w:t>
      </w:r>
    </w:p>
    <w:p w14:paraId="114249F9" w14:textId="6A5DB288" w:rsidR="00EE25D1" w:rsidRPr="00682A5A" w:rsidRDefault="00682A5A" w:rsidP="000868FF">
      <w:pPr>
        <w:pStyle w:val="ListParagraph"/>
        <w:numPr>
          <w:ilvl w:val="0"/>
          <w:numId w:val="2"/>
        </w:numPr>
        <w:ind w:left="540" w:hanging="450"/>
      </w:pPr>
      <w:r w:rsidRPr="00682A5A">
        <w:t>Glomerular filtration rate (calculated)</w:t>
      </w:r>
    </w:p>
    <w:p w14:paraId="02599D64" w14:textId="38B0F96B" w:rsidR="00EE25D1" w:rsidRDefault="00EE25D1" w:rsidP="000868FF">
      <w:pPr>
        <w:pStyle w:val="ListParagraph"/>
        <w:numPr>
          <w:ilvl w:val="0"/>
          <w:numId w:val="2"/>
        </w:numPr>
        <w:ind w:left="540" w:hanging="450"/>
      </w:pPr>
      <w:r>
        <w:t>Serum Calcium, Magnesium, Phosphorus, Albumin, PTH, total protein</w:t>
      </w:r>
    </w:p>
    <w:p w14:paraId="44FDA70E" w14:textId="77777777" w:rsidR="00682A5A" w:rsidRDefault="00EE25D1" w:rsidP="000868FF">
      <w:pPr>
        <w:pStyle w:val="ListParagraph"/>
        <w:numPr>
          <w:ilvl w:val="0"/>
          <w:numId w:val="2"/>
        </w:numPr>
        <w:ind w:left="540" w:hanging="450"/>
      </w:pPr>
      <w:r>
        <w:t>Urine:</w:t>
      </w:r>
      <w:r>
        <w:tab/>
      </w:r>
      <w:r>
        <w:tab/>
        <w:t>Albumin (“microalbumin”), protein</w:t>
      </w:r>
      <w:r w:rsidR="00682A5A">
        <w:t>, and their ratios to urine creatinine</w:t>
      </w:r>
      <w:r>
        <w:t>.</w:t>
      </w:r>
    </w:p>
    <w:p w14:paraId="043D8705" w14:textId="77777777" w:rsidR="006E0080" w:rsidRDefault="00682A5A" w:rsidP="000868FF">
      <w:pPr>
        <w:pStyle w:val="ListParagraph"/>
        <w:numPr>
          <w:ilvl w:val="0"/>
          <w:numId w:val="2"/>
        </w:numPr>
        <w:ind w:left="540" w:hanging="450"/>
      </w:pPr>
      <w:r>
        <w:t>Ur</w:t>
      </w:r>
      <w:r w:rsidR="00EE25D1">
        <w:t>inalysis:</w:t>
      </w:r>
      <w:r w:rsidR="00EE25D1">
        <w:tab/>
        <w:t>Dipstick protein (1</w:t>
      </w:r>
      <w:r w:rsidR="00EE25D1" w:rsidRPr="00682A5A">
        <w:t xml:space="preserve">+, 2+, 3+, 4+?). </w:t>
      </w:r>
    </w:p>
    <w:p w14:paraId="653DF4FD" w14:textId="77777777" w:rsidR="006E0080" w:rsidRDefault="006E0080" w:rsidP="006E0080">
      <w:pPr>
        <w:pStyle w:val="ListParagraph"/>
        <w:ind w:left="540"/>
      </w:pPr>
    </w:p>
    <w:p w14:paraId="0FC0FE2A" w14:textId="25DBEF37" w:rsidR="006A646E" w:rsidRPr="006E0080" w:rsidRDefault="006E0080" w:rsidP="000868FF">
      <w:pPr>
        <w:pStyle w:val="ListParagraph"/>
        <w:numPr>
          <w:ilvl w:val="0"/>
          <w:numId w:val="2"/>
        </w:numPr>
        <w:ind w:left="540" w:hanging="450"/>
      </w:pPr>
      <w:r w:rsidRPr="006E0080">
        <w:t>Future possibilities: Urine s</w:t>
      </w:r>
      <w:r w:rsidR="00EE25D1" w:rsidRPr="006E0080">
        <w:t>pecific gravity</w:t>
      </w:r>
      <w:r w:rsidRPr="006E0080">
        <w:t>, g</w:t>
      </w:r>
      <w:r w:rsidR="00EE25D1" w:rsidRPr="006E0080">
        <w:t>ranular casts, RBC casts</w:t>
      </w:r>
      <w:r w:rsidRPr="006E0080">
        <w:t>, d</w:t>
      </w:r>
      <w:r w:rsidR="00EE25D1" w:rsidRPr="006E0080">
        <w:t>ysmorphic red cells?</w:t>
      </w:r>
      <w:r w:rsidR="0091274C">
        <w:br w:type="page"/>
      </w:r>
    </w:p>
    <w:p w14:paraId="233FE770" w14:textId="4328E63F" w:rsidR="006A646E" w:rsidRDefault="006A646E" w:rsidP="000868FF">
      <w:pPr>
        <w:pStyle w:val="Heading1"/>
        <w:numPr>
          <w:ilvl w:val="0"/>
          <w:numId w:val="24"/>
        </w:numPr>
      </w:pPr>
      <w:bookmarkStart w:id="37" w:name="_Toc16682602"/>
      <w:r>
        <w:lastRenderedPageBreak/>
        <w:t>Algorithm</w:t>
      </w:r>
      <w:r w:rsidR="001C4D9F">
        <w:t>s</w:t>
      </w:r>
      <w:bookmarkEnd w:id="37"/>
    </w:p>
    <w:p w14:paraId="049D874C" w14:textId="210FF25F" w:rsidR="001C4D9F" w:rsidRDefault="001C4D9F" w:rsidP="001C4D9F"/>
    <w:p w14:paraId="72861F77" w14:textId="2D66E12C" w:rsidR="001C4D9F" w:rsidRDefault="001C4D9F" w:rsidP="005347ED">
      <w:pPr>
        <w:ind w:firstLine="720"/>
      </w:pPr>
      <w:r>
        <w:t>To be included in the following scenarios, the patient must meet the criteria for inclusion and NOT meet criteria for exclusion listed in Sections 2.1 and 2.2.</w:t>
      </w:r>
      <w:r w:rsidR="002722D3">
        <w:t xml:space="preserve"> Scenarios are listed as situations with a title relevant to the main parameter being evaluated, though at times there is crossover.</w:t>
      </w:r>
    </w:p>
    <w:p w14:paraId="5ED918DF" w14:textId="77777777" w:rsidR="005347ED" w:rsidRDefault="005347ED" w:rsidP="005347ED">
      <w:pPr>
        <w:ind w:firstLine="720"/>
      </w:pPr>
    </w:p>
    <w:p w14:paraId="4F9C86CB" w14:textId="32A8B509" w:rsidR="002722D3" w:rsidRDefault="0096441B" w:rsidP="0096441B">
      <w:pPr>
        <w:pStyle w:val="Heading3"/>
        <w:numPr>
          <w:ilvl w:val="0"/>
          <w:numId w:val="0"/>
        </w:numPr>
        <w:ind w:left="360" w:hanging="360"/>
      </w:pPr>
      <w:bookmarkStart w:id="38" w:name="_Toc16682603"/>
      <w:r>
        <w:t>5.1</w:t>
      </w:r>
      <w:r>
        <w:tab/>
      </w:r>
      <w:r w:rsidR="002722D3">
        <w:t>Evaluating CKD</w:t>
      </w:r>
      <w:r w:rsidR="00F24A7A">
        <w:t xml:space="preserve"> Stage</w:t>
      </w:r>
      <w:bookmarkEnd w:id="38"/>
    </w:p>
    <w:p w14:paraId="1E2E0AB8" w14:textId="79D7B6CE" w:rsidR="000E59C5" w:rsidRDefault="000E59C5" w:rsidP="00282530">
      <w:pPr>
        <w:ind w:firstLine="720"/>
      </w:pPr>
      <w:r>
        <w:t xml:space="preserve">KDIGO </w:t>
      </w:r>
      <w:r w:rsidR="00103BA0">
        <w:t xml:space="preserve">defines CKD as abnormalities of kidney structure or function present for </w:t>
      </w:r>
      <w:r w:rsidR="004C20C1">
        <w:rPr>
          <w:rFonts w:cs="Times New Roman"/>
        </w:rPr>
        <w:t>≥</w:t>
      </w:r>
      <w:r w:rsidR="00103BA0">
        <w:t xml:space="preserve"> 3 months (here, using 90+ days). This Rules Document is intended to encompass care of CKD Stage 3a and 3b, with recommendations to refer to specialist care for other CKD Stages as appropriate. CKD Stage 3a includes patients with eGFR 45-59 mL/min, and Stage 3b includes patients with eGFR 30-44 mL/min.</w:t>
      </w:r>
    </w:p>
    <w:p w14:paraId="2893342E" w14:textId="77777777" w:rsidR="004C20C1" w:rsidRDefault="00E953AA" w:rsidP="000E59C5">
      <w:pPr>
        <w:rPr>
          <w:b/>
          <w:bCs/>
        </w:rPr>
      </w:pPr>
      <w:r w:rsidRPr="00E953AA">
        <w:rPr>
          <w:b/>
          <w:bCs/>
        </w:rPr>
        <w:t>Note</w:t>
      </w:r>
      <w:r w:rsidR="004C20C1">
        <w:rPr>
          <w:b/>
          <w:bCs/>
        </w:rPr>
        <w:t>s</w:t>
      </w:r>
      <w:r w:rsidRPr="00E953AA">
        <w:rPr>
          <w:b/>
          <w:bCs/>
        </w:rPr>
        <w:t>:</w:t>
      </w:r>
    </w:p>
    <w:p w14:paraId="08575B60" w14:textId="2F6C4718" w:rsidR="00E953AA" w:rsidRDefault="00E953AA" w:rsidP="000E59C5">
      <w:r w:rsidRPr="00E953AA">
        <w:t>As a shorthand, ranges of the form “X-Y mL/min” (i.e., 30-59 mL/min) is meant to be “greater than or equal to X and less than Y</w:t>
      </w:r>
      <w:r>
        <w:t xml:space="preserve"> + 1</w:t>
      </w:r>
      <w:r w:rsidR="00E4003D">
        <w:t>.</w:t>
      </w:r>
      <w:r w:rsidRPr="00E953AA">
        <w:t>”</w:t>
      </w:r>
      <w:r w:rsidR="00E4003D">
        <w:t xml:space="preserve"> So, “30-59 mL/min” means “greater than or equal to 30 and less than 60.”</w:t>
      </w:r>
    </w:p>
    <w:p w14:paraId="67F023C8" w14:textId="41E1E4C9" w:rsidR="004C20C1" w:rsidRDefault="004C20C1" w:rsidP="000E59C5">
      <w:r>
        <w:t xml:space="preserve">Picked 380 days to allow for the fact that some patients have </w:t>
      </w:r>
      <w:r w:rsidR="00745B5B">
        <w:t xml:space="preserve">scheduled </w:t>
      </w:r>
      <w:r>
        <w:t>yearly labs, and the labs may not be done</w:t>
      </w:r>
      <w:r w:rsidR="00816A33">
        <w:t xml:space="preserve"> exactly at one year – using a cutoff of 365 days could miss a significant number of patients.</w:t>
      </w:r>
    </w:p>
    <w:p w14:paraId="164AFBF4" w14:textId="77777777" w:rsidR="00910605" w:rsidRPr="00E953AA" w:rsidRDefault="00910605" w:rsidP="000E59C5"/>
    <w:p w14:paraId="11D85BF8" w14:textId="772C7BE1" w:rsidR="00A66417" w:rsidRPr="006E1D8E" w:rsidRDefault="00125F43" w:rsidP="00125F43">
      <w:pPr>
        <w:ind w:left="1080" w:hanging="1080"/>
        <w:rPr>
          <w:b/>
          <w:bCs/>
        </w:rPr>
      </w:pPr>
      <w:r>
        <w:rPr>
          <w:b/>
        </w:rPr>
        <w:t xml:space="preserve">Scenario: </w:t>
      </w:r>
      <w:commentRangeStart w:id="39"/>
      <w:r w:rsidR="00A66417" w:rsidRPr="006E1D8E">
        <w:rPr>
          <w:b/>
          <w:bCs/>
        </w:rPr>
        <w:t xml:space="preserve">Latest eGFR </w:t>
      </w:r>
      <w:r w:rsidR="00A66417">
        <w:rPr>
          <w:b/>
          <w:bCs/>
        </w:rPr>
        <w:t>&gt; </w:t>
      </w:r>
      <w:r w:rsidR="00A66417" w:rsidRPr="00C40EF2">
        <w:rPr>
          <w:b/>
          <w:bCs/>
          <w:highlight w:val="yellow"/>
        </w:rPr>
        <w:t>380</w:t>
      </w:r>
      <w:r w:rsidR="00A66417">
        <w:rPr>
          <w:b/>
          <w:bCs/>
        </w:rPr>
        <w:t xml:space="preserve"> days old and the patient has a diagnosis of DM, HTN, or CKD.</w:t>
      </w:r>
      <w:commentRangeEnd w:id="39"/>
      <w:r w:rsidR="000E59C5">
        <w:rPr>
          <w:rStyle w:val="CommentReference"/>
        </w:rPr>
        <w:commentReference w:id="39"/>
      </w:r>
    </w:p>
    <w:p w14:paraId="344D06A5" w14:textId="77777777" w:rsidR="00A66417" w:rsidRDefault="00A66417" w:rsidP="00A66417">
      <w:pPr>
        <w:ind w:firstLine="720"/>
      </w:pPr>
      <w:r>
        <w:rPr>
          <w:b/>
          <w:bCs/>
        </w:rPr>
        <w:t>Action:</w:t>
      </w:r>
      <w:r>
        <w:t xml:space="preserve"> Display the following message –</w:t>
      </w:r>
    </w:p>
    <w:p w14:paraId="0A04C1B6" w14:textId="77777777" w:rsidR="00A66417" w:rsidRPr="009D613A" w:rsidRDefault="00A66417" w:rsidP="00A66417">
      <w:commentRangeStart w:id="40"/>
      <w:r w:rsidRPr="009D613A">
        <w:rPr>
          <w:b/>
          <w:bCs/>
        </w:rPr>
        <w:t>Message:</w:t>
      </w:r>
      <w:r w:rsidRPr="009D613A">
        <w:t xml:space="preserve"> “</w:t>
      </w:r>
      <w:r>
        <w:rPr>
          <w:i/>
          <w:iCs/>
        </w:rPr>
        <w:t>Recommend checking creatinine as part of the basic metabolic panel yearly.</w:t>
      </w:r>
      <w:r w:rsidRPr="009D613A">
        <w:rPr>
          <w:i/>
          <w:iCs/>
        </w:rPr>
        <w:t>”</w:t>
      </w:r>
      <w:commentRangeEnd w:id="40"/>
      <w:r w:rsidR="00E65A5D">
        <w:rPr>
          <w:rStyle w:val="CommentReference"/>
        </w:rPr>
        <w:commentReference w:id="40"/>
      </w:r>
    </w:p>
    <w:p w14:paraId="04838140" w14:textId="77777777" w:rsidR="00116E7D" w:rsidRPr="009D613A" w:rsidRDefault="00116E7D" w:rsidP="00116E7D"/>
    <w:p w14:paraId="44021D29" w14:textId="215A1FB0" w:rsidR="00116E7D" w:rsidRPr="006E1D8E" w:rsidRDefault="00125F43" w:rsidP="00116E7D">
      <w:pPr>
        <w:rPr>
          <w:b/>
          <w:bCs/>
        </w:rPr>
      </w:pPr>
      <w:r>
        <w:rPr>
          <w:b/>
        </w:rPr>
        <w:t xml:space="preserve">Scenario: </w:t>
      </w:r>
      <w:commentRangeStart w:id="41"/>
      <w:r w:rsidR="00116E7D" w:rsidRPr="006E1D8E">
        <w:rPr>
          <w:b/>
          <w:bCs/>
        </w:rPr>
        <w:t>Latest eGFR &lt; 60 mL/min, regardless of other lab values</w:t>
      </w:r>
    </w:p>
    <w:p w14:paraId="20258E7B" w14:textId="77777777" w:rsidR="00116E7D" w:rsidRDefault="00116E7D" w:rsidP="00116E7D">
      <w:r>
        <w:t>-</w:t>
      </w:r>
      <w:r>
        <w:tab/>
        <w:t>The latest qualifying eGFR may be more than 1 year old</w:t>
      </w:r>
    </w:p>
    <w:p w14:paraId="5BD7BD54" w14:textId="77777777" w:rsidR="00116E7D" w:rsidRDefault="00116E7D" w:rsidP="00116E7D">
      <w:pPr>
        <w:ind w:firstLine="720"/>
      </w:pPr>
      <w:r>
        <w:rPr>
          <w:b/>
          <w:bCs/>
        </w:rPr>
        <w:t>Action:</w:t>
      </w:r>
      <w:r>
        <w:t xml:space="preserve"> Display the following message –</w:t>
      </w:r>
    </w:p>
    <w:p w14:paraId="7E8725A4" w14:textId="77777777" w:rsidR="00116E7D" w:rsidRPr="009D613A" w:rsidRDefault="00116E7D" w:rsidP="00116E7D">
      <w:r w:rsidRPr="009D613A">
        <w:rPr>
          <w:b/>
          <w:bCs/>
        </w:rPr>
        <w:t>Message:</w:t>
      </w:r>
      <w:r w:rsidRPr="009D613A">
        <w:t xml:space="preserve"> “</w:t>
      </w:r>
      <w:r w:rsidRPr="009D613A">
        <w:rPr>
          <w:i/>
          <w:iCs/>
        </w:rPr>
        <w:t>Recommend counseling on reducing</w:t>
      </w:r>
      <w:r>
        <w:rPr>
          <w:i/>
          <w:iCs/>
        </w:rPr>
        <w:t xml:space="preserve"> or eliminating</w:t>
      </w:r>
      <w:r w:rsidRPr="009D613A">
        <w:rPr>
          <w:i/>
          <w:iCs/>
        </w:rPr>
        <w:t xml:space="preserve"> NSAIDs such as ibuprofen (Advil, Motrin), naproxen (Naprosyn, Aleve), and celecoxib (Celebrex).”</w:t>
      </w:r>
      <w:commentRangeEnd w:id="41"/>
      <w:r w:rsidR="009E221B">
        <w:rPr>
          <w:rStyle w:val="CommentReference"/>
        </w:rPr>
        <w:commentReference w:id="41"/>
      </w:r>
    </w:p>
    <w:p w14:paraId="21BBF486" w14:textId="77777777" w:rsidR="00116E7D" w:rsidRPr="009D613A" w:rsidRDefault="00116E7D" w:rsidP="00116E7D"/>
    <w:p w14:paraId="69DE1367" w14:textId="197E5C1C" w:rsidR="000B7192" w:rsidRPr="009B2C1C" w:rsidRDefault="00125F43" w:rsidP="00125F43">
      <w:pPr>
        <w:keepNext/>
        <w:keepLines/>
        <w:ind w:left="1080" w:hanging="1080"/>
        <w:rPr>
          <w:b/>
          <w:bCs/>
        </w:rPr>
      </w:pPr>
      <w:r>
        <w:rPr>
          <w:b/>
        </w:rPr>
        <w:lastRenderedPageBreak/>
        <w:t xml:space="preserve">Scenario: </w:t>
      </w:r>
      <w:r w:rsidR="000B7192" w:rsidRPr="006E1D8E">
        <w:rPr>
          <w:b/>
          <w:bCs/>
        </w:rPr>
        <w:t>Latest eGFR 30-59 mL/min</w:t>
      </w:r>
      <w:r w:rsidR="00910605">
        <w:rPr>
          <w:b/>
          <w:bCs/>
        </w:rPr>
        <w:t xml:space="preserve"> </w:t>
      </w:r>
      <w:r w:rsidR="00087496" w:rsidRPr="00B25006">
        <w:rPr>
          <w:b/>
        </w:rPr>
        <w:t>≤</w:t>
      </w:r>
      <w:r w:rsidR="00087496">
        <w:rPr>
          <w:b/>
        </w:rPr>
        <w:t xml:space="preserve"> 380 days old</w:t>
      </w:r>
      <w:r w:rsidR="000B7192" w:rsidRPr="006E1D8E">
        <w:rPr>
          <w:b/>
          <w:bCs/>
        </w:rPr>
        <w:t>, no other eGFR values available</w:t>
      </w:r>
      <w:r w:rsidR="000B7192">
        <w:rPr>
          <w:b/>
          <w:bCs/>
        </w:rPr>
        <w:t xml:space="preserve"> occurring 90+ days </w:t>
      </w:r>
      <w:r w:rsidR="009B2C1C">
        <w:rPr>
          <w:b/>
          <w:bCs/>
        </w:rPr>
        <w:t>prior to the</w:t>
      </w:r>
      <w:r w:rsidR="00087496">
        <w:rPr>
          <w:b/>
          <w:bCs/>
        </w:rPr>
        <w:t xml:space="preserve"> latest </w:t>
      </w:r>
      <w:r w:rsidR="000B7192">
        <w:rPr>
          <w:b/>
          <w:bCs/>
        </w:rPr>
        <w:t>that are &lt; 60 mL/min</w:t>
      </w:r>
    </w:p>
    <w:p w14:paraId="079B349B" w14:textId="77777777" w:rsidR="000B7192" w:rsidRDefault="000B7192" w:rsidP="009B2C1C">
      <w:pPr>
        <w:keepLines/>
        <w:ind w:firstLine="720"/>
      </w:pPr>
      <w:r>
        <w:rPr>
          <w:b/>
          <w:bCs/>
        </w:rPr>
        <w:t>Action:</w:t>
      </w:r>
      <w:r>
        <w:t xml:space="preserve"> Display the following message –</w:t>
      </w:r>
    </w:p>
    <w:p w14:paraId="683DDE25" w14:textId="32810D83" w:rsidR="000B7192" w:rsidRDefault="000B7192" w:rsidP="009B2C1C">
      <w:pPr>
        <w:keepLines/>
      </w:pPr>
      <w:r>
        <w:rPr>
          <w:b/>
          <w:bCs/>
        </w:rPr>
        <w:t>Message:</w:t>
      </w:r>
      <w:r>
        <w:t xml:space="preserve"> </w:t>
      </w:r>
      <w:r w:rsidRPr="00282530">
        <w:t>“</w:t>
      </w:r>
      <w:r w:rsidRPr="00282530">
        <w:rPr>
          <w:i/>
          <w:iCs/>
        </w:rPr>
        <w:t xml:space="preserve">This patient’s eGFR is in the range of CKD Stage 3, </w:t>
      </w:r>
      <w:r w:rsidR="00C54F5C" w:rsidRPr="00282530">
        <w:rPr>
          <w:i/>
          <w:iCs/>
        </w:rPr>
        <w:t>but the</w:t>
      </w:r>
      <w:r w:rsidR="00784E50">
        <w:rPr>
          <w:i/>
          <w:iCs/>
        </w:rPr>
        <w:t>re are no other recent labs available</w:t>
      </w:r>
      <w:r w:rsidRPr="00282530">
        <w:rPr>
          <w:i/>
          <w:iCs/>
        </w:rPr>
        <w:t>.</w:t>
      </w:r>
      <w:r>
        <w:rPr>
          <w:i/>
          <w:iCs/>
        </w:rPr>
        <w:t xml:space="preserve"> Recommend repeating creatinine/eGFR measurement 90+ days after the la</w:t>
      </w:r>
      <w:r w:rsidR="00A738BB">
        <w:rPr>
          <w:i/>
          <w:iCs/>
        </w:rPr>
        <w:t>test</w:t>
      </w:r>
      <w:r>
        <w:rPr>
          <w:i/>
          <w:iCs/>
        </w:rPr>
        <w:t xml:space="preserve"> measurement to confirm the diagnosis</w:t>
      </w:r>
      <w:r w:rsidR="009B2C1C">
        <w:rPr>
          <w:i/>
          <w:iCs/>
        </w:rPr>
        <w:t>. R</w:t>
      </w:r>
      <w:r>
        <w:rPr>
          <w:i/>
          <w:iCs/>
        </w:rPr>
        <w:t>epeat sooner if concerned for acute kidney injury.</w:t>
      </w:r>
      <w:r>
        <w:t>”</w:t>
      </w:r>
    </w:p>
    <w:p w14:paraId="5798E8A6" w14:textId="77777777" w:rsidR="000B7192" w:rsidRDefault="000B7192" w:rsidP="006E1D8E"/>
    <w:p w14:paraId="20CA1CE2" w14:textId="36C95C17" w:rsidR="00F24A7A" w:rsidRPr="006E1D8E" w:rsidRDefault="00125F43" w:rsidP="009B2C1C">
      <w:pPr>
        <w:keepNext/>
        <w:rPr>
          <w:b/>
          <w:bCs/>
        </w:rPr>
      </w:pPr>
      <w:r>
        <w:rPr>
          <w:b/>
        </w:rPr>
        <w:t xml:space="preserve">Scenario: </w:t>
      </w:r>
      <w:r w:rsidR="00F24A7A" w:rsidRPr="006E1D8E">
        <w:rPr>
          <w:b/>
          <w:bCs/>
        </w:rPr>
        <w:t>Latest eGFR 30-59 mL/min</w:t>
      </w:r>
      <w:r w:rsidR="00472D65">
        <w:rPr>
          <w:b/>
          <w:bCs/>
        </w:rPr>
        <w:t xml:space="preserve"> </w:t>
      </w:r>
      <w:r w:rsidR="00472D65" w:rsidRPr="00B25006">
        <w:rPr>
          <w:b/>
        </w:rPr>
        <w:t>≤</w:t>
      </w:r>
      <w:r w:rsidR="00472D65">
        <w:rPr>
          <w:b/>
        </w:rPr>
        <w:t xml:space="preserve"> 380 days old</w:t>
      </w:r>
      <w:r w:rsidR="00F24A7A" w:rsidRPr="006E1D8E">
        <w:rPr>
          <w:b/>
          <w:bCs/>
        </w:rPr>
        <w:t>, second latest eGFR ≥</w:t>
      </w:r>
      <w:r w:rsidR="009D613A" w:rsidRPr="006E1D8E">
        <w:rPr>
          <w:b/>
          <w:bCs/>
        </w:rPr>
        <w:t> </w:t>
      </w:r>
      <w:r w:rsidR="00F24A7A" w:rsidRPr="006E1D8E">
        <w:rPr>
          <w:b/>
          <w:bCs/>
        </w:rPr>
        <w:t>60 mL/min</w:t>
      </w:r>
    </w:p>
    <w:p w14:paraId="56559563" w14:textId="77777777" w:rsidR="009D613A" w:rsidRDefault="009D613A" w:rsidP="009B2C1C">
      <w:pPr>
        <w:keepNext/>
        <w:ind w:firstLine="720"/>
      </w:pPr>
      <w:r>
        <w:rPr>
          <w:b/>
          <w:bCs/>
        </w:rPr>
        <w:t>Action:</w:t>
      </w:r>
      <w:r>
        <w:t xml:space="preserve"> Display the following message –</w:t>
      </w:r>
    </w:p>
    <w:p w14:paraId="78CF74BF" w14:textId="7BB0385B" w:rsidR="002722D3" w:rsidRDefault="00F24A7A" w:rsidP="006E1D8E">
      <w:r>
        <w:rPr>
          <w:b/>
          <w:bCs/>
        </w:rPr>
        <w:t>Message:</w:t>
      </w:r>
      <w:r>
        <w:t xml:space="preserve"> “</w:t>
      </w:r>
      <w:r>
        <w:rPr>
          <w:i/>
          <w:iCs/>
        </w:rPr>
        <w:t xml:space="preserve">This patient has a single eGFR reading in the range of CKD Stage 3, but </w:t>
      </w:r>
      <w:r w:rsidR="00216A24">
        <w:rPr>
          <w:i/>
          <w:iCs/>
        </w:rPr>
        <w:t>previous measurements show higher kidney function</w:t>
      </w:r>
      <w:r>
        <w:rPr>
          <w:i/>
          <w:iCs/>
        </w:rPr>
        <w:t xml:space="preserve">. Recommend repeating creatinine/eGFR measurement 90+ days after the last measurement to confirm the </w:t>
      </w:r>
      <w:r w:rsidR="002E3E5A">
        <w:rPr>
          <w:i/>
          <w:iCs/>
        </w:rPr>
        <w:t>diagnosis</w:t>
      </w:r>
      <w:r w:rsidR="00216A24">
        <w:rPr>
          <w:i/>
          <w:iCs/>
        </w:rPr>
        <w:t xml:space="preserve">. Repeat </w:t>
      </w:r>
      <w:r>
        <w:rPr>
          <w:i/>
          <w:iCs/>
        </w:rPr>
        <w:t>sooner if concerned for acute kidney injury</w:t>
      </w:r>
      <w:r w:rsidR="00A43D8B">
        <w:rPr>
          <w:i/>
          <w:iCs/>
        </w:rPr>
        <w:t xml:space="preserve">. </w:t>
      </w:r>
      <w:commentRangeStart w:id="42"/>
      <w:r w:rsidR="00A43D8B">
        <w:rPr>
          <w:i/>
          <w:iCs/>
        </w:rPr>
        <w:t>Assess patient for volume depletion</w:t>
      </w:r>
      <w:r w:rsidR="004D0B37">
        <w:rPr>
          <w:i/>
          <w:iCs/>
        </w:rPr>
        <w:t>.</w:t>
      </w:r>
      <w:commentRangeEnd w:id="42"/>
      <w:r w:rsidR="00216A24">
        <w:rPr>
          <w:rStyle w:val="CommentReference"/>
        </w:rPr>
        <w:commentReference w:id="42"/>
      </w:r>
      <w:r>
        <w:t>”</w:t>
      </w:r>
    </w:p>
    <w:p w14:paraId="264725BE" w14:textId="77777777" w:rsidR="009E221B" w:rsidRDefault="009E221B" w:rsidP="006E1D8E"/>
    <w:p w14:paraId="7B22ABB5" w14:textId="65DEA3D0" w:rsidR="00F24A7A" w:rsidRPr="006E1D8E" w:rsidRDefault="00125F43" w:rsidP="006E1D8E">
      <w:pPr>
        <w:rPr>
          <w:b/>
          <w:bCs/>
        </w:rPr>
      </w:pPr>
      <w:r>
        <w:rPr>
          <w:b/>
        </w:rPr>
        <w:t xml:space="preserve">Scenario: </w:t>
      </w:r>
      <w:r w:rsidR="00F24A7A" w:rsidRPr="00714041">
        <w:rPr>
          <w:b/>
          <w:bCs/>
        </w:rPr>
        <w:t>Latest eGFR 30-59 mL/min</w:t>
      </w:r>
      <w:r w:rsidR="00256927">
        <w:rPr>
          <w:b/>
          <w:bCs/>
        </w:rPr>
        <w:t xml:space="preserve"> </w:t>
      </w:r>
      <w:r w:rsidR="00256927" w:rsidRPr="00B25006">
        <w:rPr>
          <w:b/>
        </w:rPr>
        <w:t>≤</w:t>
      </w:r>
      <w:r w:rsidR="00256927">
        <w:rPr>
          <w:b/>
        </w:rPr>
        <w:t xml:space="preserve"> 380 days old</w:t>
      </w:r>
      <w:r w:rsidR="00F24A7A" w:rsidRPr="00714041">
        <w:rPr>
          <w:b/>
          <w:bCs/>
        </w:rPr>
        <w:t>, second latest eGFR &lt;</w:t>
      </w:r>
      <w:r w:rsidR="009D613A" w:rsidRPr="00714041">
        <w:rPr>
          <w:b/>
          <w:bCs/>
        </w:rPr>
        <w:t> </w:t>
      </w:r>
      <w:r w:rsidR="00F24A7A" w:rsidRPr="00714041">
        <w:rPr>
          <w:b/>
          <w:bCs/>
        </w:rPr>
        <w:t>30 mL/min</w:t>
      </w:r>
    </w:p>
    <w:p w14:paraId="5396BD28" w14:textId="77777777" w:rsidR="009D613A" w:rsidRDefault="009D613A" w:rsidP="006E1D8E">
      <w:pPr>
        <w:ind w:firstLine="720"/>
      </w:pPr>
      <w:r>
        <w:rPr>
          <w:b/>
          <w:bCs/>
        </w:rPr>
        <w:t>Action:</w:t>
      </w:r>
      <w:r>
        <w:t xml:space="preserve"> Display the following message –</w:t>
      </w:r>
    </w:p>
    <w:p w14:paraId="2BB3C57F" w14:textId="33AF8C17" w:rsidR="00F24A7A" w:rsidRDefault="00F24A7A" w:rsidP="006E1D8E">
      <w:r>
        <w:rPr>
          <w:b/>
          <w:bCs/>
        </w:rPr>
        <w:t>Message:</w:t>
      </w:r>
      <w:r>
        <w:t xml:space="preserve"> “</w:t>
      </w:r>
      <w:r>
        <w:rPr>
          <w:i/>
          <w:iCs/>
        </w:rPr>
        <w:t xml:space="preserve">This patient has </w:t>
      </w:r>
      <w:r w:rsidRPr="000C6B73">
        <w:rPr>
          <w:i/>
          <w:iCs/>
        </w:rPr>
        <w:t xml:space="preserve">a single eGFR reading in the range of CKD Stage 3, but </w:t>
      </w:r>
      <w:r w:rsidR="00216A24">
        <w:rPr>
          <w:i/>
          <w:iCs/>
        </w:rPr>
        <w:t>a</w:t>
      </w:r>
      <w:r w:rsidRPr="000C6B73">
        <w:rPr>
          <w:i/>
          <w:iCs/>
        </w:rPr>
        <w:t xml:space="preserve"> previous measurement </w:t>
      </w:r>
      <w:r w:rsidR="00216A24">
        <w:rPr>
          <w:i/>
          <w:iCs/>
        </w:rPr>
        <w:t>suggests</w:t>
      </w:r>
      <w:r w:rsidR="00A43D8B" w:rsidRPr="000C6B73">
        <w:rPr>
          <w:i/>
          <w:iCs/>
        </w:rPr>
        <w:t xml:space="preserve"> a more </w:t>
      </w:r>
      <w:r w:rsidR="00587D80">
        <w:rPr>
          <w:i/>
          <w:iCs/>
        </w:rPr>
        <w:t>advanced</w:t>
      </w:r>
      <w:r w:rsidR="00A43D8B" w:rsidRPr="000C6B73">
        <w:rPr>
          <w:i/>
          <w:iCs/>
        </w:rPr>
        <w:t xml:space="preserve"> </w:t>
      </w:r>
      <w:r w:rsidR="005136ED">
        <w:rPr>
          <w:i/>
          <w:iCs/>
        </w:rPr>
        <w:t>s</w:t>
      </w:r>
      <w:r w:rsidR="00A43D8B" w:rsidRPr="000C6B73">
        <w:rPr>
          <w:i/>
          <w:iCs/>
        </w:rPr>
        <w:t>tage of CKD</w:t>
      </w:r>
      <w:r w:rsidRPr="000C6B73">
        <w:rPr>
          <w:i/>
          <w:iCs/>
        </w:rPr>
        <w:t xml:space="preserve">. </w:t>
      </w:r>
      <w:r w:rsidR="00A43D8B" w:rsidRPr="000C6B73">
        <w:rPr>
          <w:i/>
          <w:iCs/>
        </w:rPr>
        <w:t xml:space="preserve">Recommend </w:t>
      </w:r>
      <w:r w:rsidR="00216A24">
        <w:rPr>
          <w:i/>
          <w:iCs/>
        </w:rPr>
        <w:t xml:space="preserve">assessing </w:t>
      </w:r>
      <w:r w:rsidR="00A43D8B" w:rsidRPr="000C6B73">
        <w:rPr>
          <w:i/>
          <w:iCs/>
        </w:rPr>
        <w:t xml:space="preserve">eGFR </w:t>
      </w:r>
      <w:r w:rsidR="009D613A" w:rsidRPr="000C6B73">
        <w:rPr>
          <w:i/>
          <w:iCs/>
        </w:rPr>
        <w:t>trend</w:t>
      </w:r>
      <w:r w:rsidRPr="000C6B73">
        <w:rPr>
          <w:i/>
          <w:iCs/>
        </w:rPr>
        <w:t>.</w:t>
      </w:r>
      <w:r w:rsidR="00A43D8B" w:rsidRPr="000C6B73">
        <w:rPr>
          <w:i/>
          <w:iCs/>
        </w:rPr>
        <w:t xml:space="preserve"> If within goals of care, patients with eGFRs persistently below 30</w:t>
      </w:r>
      <w:r w:rsidR="00216A24">
        <w:rPr>
          <w:i/>
          <w:iCs/>
        </w:rPr>
        <w:t xml:space="preserve"> mL/min</w:t>
      </w:r>
      <w:r w:rsidR="00A43D8B" w:rsidRPr="000C6B73">
        <w:rPr>
          <w:i/>
          <w:iCs/>
        </w:rPr>
        <w:t xml:space="preserve"> should be seen by Nephrology.</w:t>
      </w:r>
      <w:r w:rsidRPr="000C6B73">
        <w:t>”</w:t>
      </w:r>
    </w:p>
    <w:p w14:paraId="5A5AE8AD" w14:textId="77777777" w:rsidR="006E1D8E" w:rsidRDefault="006E1D8E" w:rsidP="006E1D8E"/>
    <w:p w14:paraId="5E48232A" w14:textId="60079BAF" w:rsidR="004164B3" w:rsidRDefault="00125F43" w:rsidP="00125F43">
      <w:pPr>
        <w:keepNext/>
        <w:ind w:left="1080" w:hanging="1080"/>
      </w:pPr>
      <w:r>
        <w:rPr>
          <w:b/>
        </w:rPr>
        <w:t xml:space="preserve">Scenario: </w:t>
      </w:r>
      <w:r w:rsidR="004164B3" w:rsidRPr="006E1D8E">
        <w:rPr>
          <w:b/>
          <w:bCs/>
        </w:rPr>
        <w:t>Latest eGFR 4</w:t>
      </w:r>
      <w:r w:rsidR="004164B3">
        <w:rPr>
          <w:b/>
          <w:bCs/>
        </w:rPr>
        <w:t>5</w:t>
      </w:r>
      <w:r w:rsidR="004164B3" w:rsidRPr="006E1D8E">
        <w:rPr>
          <w:b/>
          <w:bCs/>
        </w:rPr>
        <w:t>-59 mL/min</w:t>
      </w:r>
      <w:r w:rsidR="00BC4FEB">
        <w:rPr>
          <w:b/>
          <w:bCs/>
        </w:rPr>
        <w:t xml:space="preserve"> </w:t>
      </w:r>
      <w:r w:rsidR="00BC4FEB" w:rsidRPr="00B25006">
        <w:rPr>
          <w:b/>
        </w:rPr>
        <w:t>≤</w:t>
      </w:r>
      <w:r w:rsidR="00BC4FEB">
        <w:rPr>
          <w:b/>
        </w:rPr>
        <w:t xml:space="preserve"> 380 days old</w:t>
      </w:r>
      <w:r w:rsidR="004164B3" w:rsidRPr="006E1D8E">
        <w:rPr>
          <w:b/>
          <w:bCs/>
        </w:rPr>
        <w:t>,</w:t>
      </w:r>
      <w:r w:rsidR="004164B3">
        <w:rPr>
          <w:b/>
          <w:bCs/>
        </w:rPr>
        <w:t xml:space="preserve"> and the </w:t>
      </w:r>
      <w:commentRangeStart w:id="43"/>
      <w:r w:rsidR="004164B3">
        <w:rPr>
          <w:b/>
          <w:bCs/>
        </w:rPr>
        <w:t xml:space="preserve">most recent </w:t>
      </w:r>
      <w:r w:rsidR="004164B3" w:rsidRPr="006E1D8E">
        <w:rPr>
          <w:b/>
          <w:bCs/>
        </w:rPr>
        <w:t>eGFR </w:t>
      </w:r>
      <w:r w:rsidR="004164B3">
        <w:rPr>
          <w:b/>
          <w:bCs/>
        </w:rPr>
        <w:t xml:space="preserve">that is </w:t>
      </w:r>
      <w:r w:rsidR="004164B3" w:rsidRPr="006E1D8E">
        <w:rPr>
          <w:b/>
          <w:bCs/>
        </w:rPr>
        <w:t>90</w:t>
      </w:r>
      <w:r w:rsidR="004164B3">
        <w:rPr>
          <w:b/>
          <w:bCs/>
        </w:rPr>
        <w:t>+</w:t>
      </w:r>
      <w:r w:rsidR="004164B3" w:rsidRPr="006E1D8E">
        <w:rPr>
          <w:b/>
          <w:bCs/>
        </w:rPr>
        <w:t xml:space="preserve"> </w:t>
      </w:r>
      <w:r w:rsidR="004164B3" w:rsidRPr="00437C0C">
        <w:rPr>
          <w:b/>
          <w:bCs/>
        </w:rPr>
        <w:t>days older than the latest eGFR is 30-59 mL/min</w:t>
      </w:r>
      <w:commentRangeEnd w:id="43"/>
      <w:r w:rsidR="001B75B6" w:rsidRPr="00437C0C">
        <w:rPr>
          <w:rStyle w:val="CommentReference"/>
        </w:rPr>
        <w:commentReference w:id="43"/>
      </w:r>
      <w:r w:rsidR="004164B3" w:rsidRPr="00437C0C">
        <w:rPr>
          <w:b/>
          <w:bCs/>
        </w:rPr>
        <w:t xml:space="preserve">. </w:t>
      </w:r>
      <w:bookmarkStart w:id="44" w:name="_Hlk16618425"/>
      <w:r w:rsidR="004164B3" w:rsidRPr="00437C0C">
        <w:rPr>
          <w:b/>
          <w:bCs/>
        </w:rPr>
        <w:t xml:space="preserve">The </w:t>
      </w:r>
      <w:r w:rsidR="00145833" w:rsidRPr="00437C0C">
        <w:rPr>
          <w:b/>
          <w:bCs/>
        </w:rPr>
        <w:t>second latest</w:t>
      </w:r>
      <w:r w:rsidR="004164B3" w:rsidRPr="00437C0C">
        <w:rPr>
          <w:b/>
          <w:bCs/>
        </w:rPr>
        <w:t xml:space="preserve"> eGFR is between 30-59 mL/min.</w:t>
      </w:r>
      <w:bookmarkEnd w:id="44"/>
    </w:p>
    <w:p w14:paraId="1079DBBA" w14:textId="77777777" w:rsidR="004164B3" w:rsidRDefault="004164B3" w:rsidP="00BC4FEB">
      <w:pPr>
        <w:keepNext/>
        <w:ind w:firstLine="720"/>
      </w:pPr>
      <w:r>
        <w:rPr>
          <w:b/>
          <w:bCs/>
        </w:rPr>
        <w:t xml:space="preserve">Action: </w:t>
      </w:r>
      <w:r>
        <w:t>Display the following message –</w:t>
      </w:r>
      <w:r w:rsidRPr="00446901">
        <w:t xml:space="preserve"> </w:t>
      </w:r>
    </w:p>
    <w:p w14:paraId="2DEF1D67" w14:textId="77777777" w:rsidR="004164B3" w:rsidRDefault="004164B3" w:rsidP="004164B3">
      <w:r>
        <w:rPr>
          <w:b/>
          <w:bCs/>
        </w:rPr>
        <w:t>Message:</w:t>
      </w:r>
      <w:r>
        <w:t xml:space="preserve"> “</w:t>
      </w:r>
      <w:r>
        <w:rPr>
          <w:i/>
          <w:iCs/>
        </w:rPr>
        <w:t>This patient meets criteria for CKD Stage 3a.”</w:t>
      </w:r>
    </w:p>
    <w:p w14:paraId="7CD9D8B0" w14:textId="4C15ED86" w:rsidR="006E1D8E" w:rsidRDefault="006E1D8E" w:rsidP="00446901"/>
    <w:p w14:paraId="610A00C0" w14:textId="282315EB" w:rsidR="0012106C" w:rsidRDefault="0012106C" w:rsidP="0012106C">
      <w:pPr>
        <w:ind w:left="720" w:hanging="720"/>
      </w:pPr>
    </w:p>
    <w:p w14:paraId="79D5A681" w14:textId="261AC830" w:rsidR="004164B3" w:rsidRDefault="00125F43" w:rsidP="00125F43">
      <w:pPr>
        <w:keepNext/>
        <w:ind w:left="1080" w:hanging="1080"/>
      </w:pPr>
      <w:r>
        <w:rPr>
          <w:b/>
        </w:rPr>
        <w:t xml:space="preserve">Scenario: </w:t>
      </w:r>
      <w:r w:rsidR="004164B3" w:rsidRPr="006E1D8E">
        <w:rPr>
          <w:b/>
          <w:bCs/>
        </w:rPr>
        <w:t xml:space="preserve">Latest eGFR </w:t>
      </w:r>
      <w:r w:rsidR="004164B3">
        <w:rPr>
          <w:b/>
          <w:bCs/>
        </w:rPr>
        <w:t>30-44</w:t>
      </w:r>
      <w:r w:rsidR="004164B3" w:rsidRPr="006E1D8E">
        <w:rPr>
          <w:b/>
          <w:bCs/>
        </w:rPr>
        <w:t xml:space="preserve"> mL/</w:t>
      </w:r>
      <w:r w:rsidR="00BC4FEB" w:rsidRPr="006E1D8E">
        <w:rPr>
          <w:b/>
          <w:bCs/>
        </w:rPr>
        <w:t>min</w:t>
      </w:r>
      <w:r w:rsidR="00BC4FEB">
        <w:rPr>
          <w:b/>
          <w:bCs/>
        </w:rPr>
        <w:t xml:space="preserve"> </w:t>
      </w:r>
      <w:r w:rsidR="00BC4FEB" w:rsidRPr="00B25006">
        <w:rPr>
          <w:b/>
        </w:rPr>
        <w:t>≤</w:t>
      </w:r>
      <w:r w:rsidR="00BC4FEB">
        <w:rPr>
          <w:b/>
        </w:rPr>
        <w:t xml:space="preserve"> 380 days old</w:t>
      </w:r>
      <w:r w:rsidR="004164B3" w:rsidRPr="006E1D8E">
        <w:rPr>
          <w:b/>
          <w:bCs/>
        </w:rPr>
        <w:t>,</w:t>
      </w:r>
      <w:r w:rsidR="004164B3">
        <w:rPr>
          <w:b/>
          <w:bCs/>
        </w:rPr>
        <w:t xml:space="preserve"> and the most recent </w:t>
      </w:r>
      <w:r w:rsidR="004164B3" w:rsidRPr="006E1D8E">
        <w:rPr>
          <w:b/>
          <w:bCs/>
        </w:rPr>
        <w:t>eGFR </w:t>
      </w:r>
      <w:r w:rsidR="004164B3">
        <w:rPr>
          <w:b/>
          <w:bCs/>
        </w:rPr>
        <w:t xml:space="preserve">that is </w:t>
      </w:r>
      <w:r w:rsidR="004164B3" w:rsidRPr="006E1D8E">
        <w:rPr>
          <w:b/>
          <w:bCs/>
        </w:rPr>
        <w:t>90</w:t>
      </w:r>
      <w:r w:rsidR="004164B3">
        <w:rPr>
          <w:b/>
          <w:bCs/>
        </w:rPr>
        <w:t>+</w:t>
      </w:r>
      <w:r w:rsidR="004164B3" w:rsidRPr="006E1D8E">
        <w:rPr>
          <w:b/>
          <w:bCs/>
        </w:rPr>
        <w:t xml:space="preserve"> days older than </w:t>
      </w:r>
      <w:r w:rsidR="004164B3">
        <w:rPr>
          <w:b/>
          <w:bCs/>
        </w:rPr>
        <w:t xml:space="preserve">the </w:t>
      </w:r>
      <w:r w:rsidR="004164B3" w:rsidRPr="006E1D8E">
        <w:rPr>
          <w:b/>
          <w:bCs/>
        </w:rPr>
        <w:t xml:space="preserve">latest eGFR </w:t>
      </w:r>
      <w:r w:rsidR="004164B3">
        <w:rPr>
          <w:b/>
          <w:bCs/>
        </w:rPr>
        <w:t xml:space="preserve">is 30-59 mL/min. The </w:t>
      </w:r>
      <w:r w:rsidR="00145833">
        <w:rPr>
          <w:b/>
          <w:bCs/>
        </w:rPr>
        <w:t>second latest</w:t>
      </w:r>
      <w:r w:rsidR="004164B3">
        <w:rPr>
          <w:b/>
          <w:bCs/>
        </w:rPr>
        <w:t xml:space="preserve"> eGFR is </w:t>
      </w:r>
      <w:r w:rsidR="004164B3">
        <w:rPr>
          <w:b/>
          <w:bCs/>
        </w:rPr>
        <w:lastRenderedPageBreak/>
        <w:t>between</w:t>
      </w:r>
      <w:r w:rsidR="004164B3" w:rsidRPr="001D6FAD">
        <w:rPr>
          <w:b/>
          <w:bCs/>
          <w:highlight w:val="yellow"/>
        </w:rPr>
        <w:t xml:space="preserve"> </w:t>
      </w:r>
      <w:r w:rsidR="004164B3">
        <w:rPr>
          <w:b/>
          <w:bCs/>
          <w:highlight w:val="yellow"/>
        </w:rPr>
        <w:t>30</w:t>
      </w:r>
      <w:r w:rsidR="004164B3" w:rsidRPr="001D6FAD">
        <w:rPr>
          <w:b/>
          <w:bCs/>
          <w:highlight w:val="yellow"/>
        </w:rPr>
        <w:t>-59 mL/min.</w:t>
      </w:r>
      <w:r w:rsidR="004164B3">
        <w:rPr>
          <w:b/>
          <w:bCs/>
        </w:rPr>
        <w:t xml:space="preserve"> </w:t>
      </w:r>
      <w:commentRangeStart w:id="45"/>
      <w:r w:rsidR="004164B3">
        <w:rPr>
          <w:b/>
          <w:bCs/>
        </w:rPr>
        <w:t xml:space="preserve">There has been a measurement of urine protein-to-creatinine ratio or urine albumin-to-creatinine ratio in the past </w:t>
      </w:r>
      <w:r w:rsidR="004164B3" w:rsidRPr="008429D5">
        <w:rPr>
          <w:b/>
          <w:bCs/>
          <w:highlight w:val="yellow"/>
        </w:rPr>
        <w:t>750</w:t>
      </w:r>
      <w:r w:rsidR="004164B3" w:rsidRPr="006E1D8E">
        <w:rPr>
          <w:b/>
          <w:bCs/>
        </w:rPr>
        <w:t xml:space="preserve"> </w:t>
      </w:r>
      <w:r w:rsidR="004164B3">
        <w:rPr>
          <w:b/>
          <w:bCs/>
        </w:rPr>
        <w:t>days.</w:t>
      </w:r>
      <w:commentRangeEnd w:id="45"/>
      <w:r w:rsidR="001F3F40">
        <w:rPr>
          <w:rStyle w:val="CommentReference"/>
        </w:rPr>
        <w:commentReference w:id="45"/>
      </w:r>
    </w:p>
    <w:p w14:paraId="14618F10" w14:textId="77777777" w:rsidR="004164B3" w:rsidRDefault="004164B3" w:rsidP="00BC4FEB">
      <w:pPr>
        <w:keepNext/>
        <w:ind w:firstLine="720"/>
      </w:pPr>
      <w:r>
        <w:rPr>
          <w:b/>
          <w:bCs/>
        </w:rPr>
        <w:t xml:space="preserve">Action: </w:t>
      </w:r>
      <w:r>
        <w:t>Display the following message –</w:t>
      </w:r>
      <w:r w:rsidRPr="00446901">
        <w:t xml:space="preserve"> </w:t>
      </w:r>
    </w:p>
    <w:p w14:paraId="7DBA1760" w14:textId="68554BA2" w:rsidR="004164B3" w:rsidRDefault="004164B3" w:rsidP="004164B3">
      <w:r>
        <w:rPr>
          <w:b/>
          <w:bCs/>
        </w:rPr>
        <w:t>Message:</w:t>
      </w:r>
      <w:r>
        <w:t xml:space="preserve"> “</w:t>
      </w:r>
      <w:r>
        <w:rPr>
          <w:i/>
          <w:iCs/>
        </w:rPr>
        <w:t>This patient meets criteria for CKD Stage 3b.”</w:t>
      </w:r>
    </w:p>
    <w:p w14:paraId="650C91D7" w14:textId="77777777" w:rsidR="004164B3" w:rsidRDefault="004164B3" w:rsidP="0012106C">
      <w:pPr>
        <w:ind w:left="720" w:hanging="720"/>
      </w:pPr>
    </w:p>
    <w:p w14:paraId="740F54CA" w14:textId="747D68FC" w:rsidR="0012106C" w:rsidRDefault="00125F43" w:rsidP="00125F43">
      <w:pPr>
        <w:ind w:left="1080" w:hanging="1080"/>
      </w:pPr>
      <w:r>
        <w:rPr>
          <w:b/>
        </w:rPr>
        <w:t xml:space="preserve">Scenario: </w:t>
      </w:r>
      <w:r w:rsidR="0012106C" w:rsidRPr="006E1D8E">
        <w:rPr>
          <w:b/>
          <w:bCs/>
        </w:rPr>
        <w:t>Latest eGFR 30-</w:t>
      </w:r>
      <w:r w:rsidR="007C46AC">
        <w:rPr>
          <w:b/>
          <w:bCs/>
        </w:rPr>
        <w:t>59</w:t>
      </w:r>
      <w:r w:rsidR="0012106C" w:rsidRPr="006E1D8E">
        <w:rPr>
          <w:b/>
          <w:bCs/>
        </w:rPr>
        <w:t xml:space="preserve"> mL/min</w:t>
      </w:r>
      <w:r w:rsidR="00BC4FEB">
        <w:rPr>
          <w:b/>
          <w:bCs/>
        </w:rPr>
        <w:t xml:space="preserve"> </w:t>
      </w:r>
      <w:r w:rsidR="00BC4FEB" w:rsidRPr="00B25006">
        <w:rPr>
          <w:b/>
        </w:rPr>
        <w:t>≤</w:t>
      </w:r>
      <w:r w:rsidR="00BC4FEB">
        <w:rPr>
          <w:b/>
        </w:rPr>
        <w:t xml:space="preserve"> 380 days old</w:t>
      </w:r>
      <w:r w:rsidR="0012106C" w:rsidRPr="006E1D8E">
        <w:rPr>
          <w:b/>
          <w:bCs/>
        </w:rPr>
        <w:t>,</w:t>
      </w:r>
      <w:r w:rsidR="0012106C">
        <w:rPr>
          <w:b/>
          <w:bCs/>
        </w:rPr>
        <w:t xml:space="preserve"> and the most recent </w:t>
      </w:r>
      <w:r w:rsidR="0012106C" w:rsidRPr="006E1D8E">
        <w:rPr>
          <w:b/>
          <w:bCs/>
        </w:rPr>
        <w:t>eGFR </w:t>
      </w:r>
      <w:r w:rsidR="0012106C">
        <w:rPr>
          <w:b/>
          <w:bCs/>
        </w:rPr>
        <w:t xml:space="preserve">that is </w:t>
      </w:r>
      <w:commentRangeStart w:id="46"/>
      <w:r w:rsidR="0012106C" w:rsidRPr="006E1D8E">
        <w:rPr>
          <w:b/>
          <w:bCs/>
        </w:rPr>
        <w:t>90</w:t>
      </w:r>
      <w:r w:rsidR="0012106C">
        <w:rPr>
          <w:b/>
          <w:bCs/>
        </w:rPr>
        <w:t>+</w:t>
      </w:r>
      <w:r w:rsidR="0012106C" w:rsidRPr="006E1D8E">
        <w:rPr>
          <w:b/>
          <w:bCs/>
        </w:rPr>
        <w:t xml:space="preserve"> days older than </w:t>
      </w:r>
      <w:r w:rsidR="0012106C">
        <w:rPr>
          <w:b/>
          <w:bCs/>
        </w:rPr>
        <w:t xml:space="preserve">the </w:t>
      </w:r>
      <w:r w:rsidR="0012106C" w:rsidRPr="006E1D8E">
        <w:rPr>
          <w:b/>
          <w:bCs/>
        </w:rPr>
        <w:t xml:space="preserve">latest eGFR </w:t>
      </w:r>
      <w:r w:rsidR="0012106C">
        <w:rPr>
          <w:b/>
          <w:bCs/>
        </w:rPr>
        <w:t>is 30-59 mL/min</w:t>
      </w:r>
      <w:commentRangeEnd w:id="46"/>
      <w:r w:rsidR="001F3F40">
        <w:rPr>
          <w:rStyle w:val="CommentReference"/>
        </w:rPr>
        <w:commentReference w:id="46"/>
      </w:r>
      <w:r w:rsidR="0012106C">
        <w:rPr>
          <w:b/>
          <w:bCs/>
        </w:rPr>
        <w:t xml:space="preserve">. The </w:t>
      </w:r>
      <w:r w:rsidR="00145833">
        <w:rPr>
          <w:b/>
          <w:bCs/>
        </w:rPr>
        <w:t xml:space="preserve">second latest </w:t>
      </w:r>
      <w:r w:rsidR="0012106C">
        <w:rPr>
          <w:b/>
          <w:bCs/>
        </w:rPr>
        <w:t>eGFR is between</w:t>
      </w:r>
      <w:r w:rsidR="0012106C" w:rsidRPr="001D6FAD">
        <w:rPr>
          <w:b/>
          <w:bCs/>
          <w:highlight w:val="yellow"/>
        </w:rPr>
        <w:t xml:space="preserve"> </w:t>
      </w:r>
      <w:r w:rsidR="0012106C">
        <w:rPr>
          <w:b/>
          <w:bCs/>
          <w:highlight w:val="yellow"/>
        </w:rPr>
        <w:t>30</w:t>
      </w:r>
      <w:r w:rsidR="0012106C" w:rsidRPr="001D6FAD">
        <w:rPr>
          <w:b/>
          <w:bCs/>
          <w:highlight w:val="yellow"/>
        </w:rPr>
        <w:t>-59 mL/min.</w:t>
      </w:r>
      <w:r w:rsidR="0012106C">
        <w:rPr>
          <w:b/>
          <w:bCs/>
        </w:rPr>
        <w:t xml:space="preserve"> </w:t>
      </w:r>
      <w:r w:rsidR="004164B3">
        <w:rPr>
          <w:b/>
          <w:bCs/>
        </w:rPr>
        <w:t>N</w:t>
      </w:r>
      <w:r w:rsidR="004164B3" w:rsidRPr="006E1D8E">
        <w:rPr>
          <w:b/>
          <w:bCs/>
        </w:rPr>
        <w:t xml:space="preserve">o urine protein measurement in the past </w:t>
      </w:r>
      <w:r w:rsidR="001F3F40">
        <w:rPr>
          <w:b/>
          <w:bCs/>
        </w:rPr>
        <w:t>750 days</w:t>
      </w:r>
    </w:p>
    <w:p w14:paraId="0B34CFE3" w14:textId="77777777" w:rsidR="0012106C" w:rsidRDefault="0012106C" w:rsidP="0012106C">
      <w:pPr>
        <w:ind w:firstLine="360"/>
      </w:pPr>
      <w:r>
        <w:rPr>
          <w:b/>
          <w:bCs/>
        </w:rPr>
        <w:t xml:space="preserve">Action: </w:t>
      </w:r>
      <w:r>
        <w:t>Display the following message and make the following recommendation –</w:t>
      </w:r>
    </w:p>
    <w:p w14:paraId="2291C8C3" w14:textId="3AA408C7" w:rsidR="0012106C" w:rsidRPr="0012106C" w:rsidRDefault="0012106C" w:rsidP="0012106C">
      <w:pPr>
        <w:ind w:left="720" w:hanging="720"/>
      </w:pPr>
      <w:r>
        <w:rPr>
          <w:b/>
          <w:bCs/>
        </w:rPr>
        <w:t>Rec:</w:t>
      </w:r>
      <w:r>
        <w:rPr>
          <w:b/>
          <w:bCs/>
        </w:rPr>
        <w:tab/>
      </w:r>
      <w:commentRangeStart w:id="47"/>
      <w:r>
        <w:t>“</w:t>
      </w:r>
      <w:r w:rsidR="007C46AC" w:rsidRPr="007C46AC">
        <w:rPr>
          <w:i/>
          <w:iCs/>
        </w:rPr>
        <w:t>Check urine albumin-to-creatinine ratio (UACR) periodically. This patient has not had UACR checked in the past 2 years and is not on an ACE inhibitor or angiotensin receptor blocker. These medications are indicated for the treatment of hypertension in patients with CKD Stage 3 and UACR &gt;= 30 mg/g</w:t>
      </w:r>
      <w:r>
        <w:rPr>
          <w:i/>
          <w:iCs/>
        </w:rPr>
        <w:t>.</w:t>
      </w:r>
      <w:r>
        <w:t>”</w:t>
      </w:r>
      <w:commentRangeEnd w:id="47"/>
      <w:r w:rsidR="00884069">
        <w:rPr>
          <w:rStyle w:val="CommentReference"/>
        </w:rPr>
        <w:commentReference w:id="47"/>
      </w:r>
    </w:p>
    <w:p w14:paraId="39E43375" w14:textId="77777777" w:rsidR="0012106C" w:rsidRPr="0012106C" w:rsidRDefault="0012106C" w:rsidP="0012106C">
      <w:pPr>
        <w:ind w:left="720" w:hanging="720"/>
      </w:pPr>
    </w:p>
    <w:p w14:paraId="573F4369" w14:textId="77777777" w:rsidR="002704DE" w:rsidRDefault="002704DE" w:rsidP="006E1D8E"/>
    <w:p w14:paraId="219EF239" w14:textId="6628AE62" w:rsidR="00395971" w:rsidRDefault="00125F43" w:rsidP="00125F43">
      <w:pPr>
        <w:keepNext/>
        <w:ind w:left="1080" w:hanging="1080"/>
      </w:pPr>
      <w:r>
        <w:rPr>
          <w:b/>
        </w:rPr>
        <w:t xml:space="preserve">Scenario: </w:t>
      </w:r>
      <w:commentRangeStart w:id="48"/>
      <w:r w:rsidR="00395971" w:rsidRPr="006E1D8E">
        <w:rPr>
          <w:b/>
          <w:bCs/>
        </w:rPr>
        <w:t xml:space="preserve">Latest eGFR </w:t>
      </w:r>
      <w:r w:rsidR="00395971">
        <w:rPr>
          <w:b/>
          <w:bCs/>
        </w:rPr>
        <w:t>30</w:t>
      </w:r>
      <w:r w:rsidR="00395971" w:rsidRPr="006E1D8E">
        <w:rPr>
          <w:b/>
          <w:bCs/>
        </w:rPr>
        <w:t>-</w:t>
      </w:r>
      <w:r w:rsidR="00395971" w:rsidRPr="0034203C">
        <w:rPr>
          <w:b/>
          <w:bCs/>
          <w:highlight w:val="yellow"/>
        </w:rPr>
        <w:t>4</w:t>
      </w:r>
      <w:r w:rsidR="0075018B">
        <w:rPr>
          <w:b/>
          <w:bCs/>
        </w:rPr>
        <w:t>4</w:t>
      </w:r>
      <w:r w:rsidR="00395971" w:rsidRPr="006E1D8E">
        <w:rPr>
          <w:b/>
          <w:bCs/>
        </w:rPr>
        <w:t xml:space="preserve"> mL/min</w:t>
      </w:r>
      <w:r w:rsidR="002F75A3">
        <w:rPr>
          <w:b/>
          <w:bCs/>
        </w:rPr>
        <w:t xml:space="preserve"> </w:t>
      </w:r>
      <w:r w:rsidR="002F75A3" w:rsidRPr="002F75A3">
        <w:rPr>
          <w:rFonts w:cs="Times New Roman"/>
          <w:b/>
          <w:bCs/>
        </w:rPr>
        <w:t>≤</w:t>
      </w:r>
      <w:r w:rsidR="002F75A3" w:rsidRPr="002F75A3">
        <w:rPr>
          <w:b/>
          <w:bCs/>
        </w:rPr>
        <w:t> </w:t>
      </w:r>
      <w:r w:rsidR="002F75A3" w:rsidRPr="002F75A3">
        <w:rPr>
          <w:b/>
          <w:bCs/>
          <w:highlight w:val="yellow"/>
        </w:rPr>
        <w:t>200</w:t>
      </w:r>
      <w:r w:rsidR="002F75A3" w:rsidRPr="002F75A3">
        <w:rPr>
          <w:b/>
          <w:bCs/>
        </w:rPr>
        <w:t xml:space="preserve"> days old</w:t>
      </w:r>
      <w:r w:rsidR="00395971" w:rsidRPr="006E1D8E">
        <w:rPr>
          <w:b/>
          <w:bCs/>
        </w:rPr>
        <w:t>,</w:t>
      </w:r>
      <w:r w:rsidR="00395971">
        <w:rPr>
          <w:b/>
          <w:bCs/>
        </w:rPr>
        <w:t xml:space="preserve"> </w:t>
      </w:r>
      <w:r w:rsidR="00762B18">
        <w:rPr>
          <w:b/>
          <w:bCs/>
        </w:rPr>
        <w:t xml:space="preserve">the most recent </w:t>
      </w:r>
      <w:r w:rsidR="00395971" w:rsidRPr="006E1D8E">
        <w:rPr>
          <w:b/>
          <w:bCs/>
        </w:rPr>
        <w:t>eGFR </w:t>
      </w:r>
      <w:r w:rsidR="00395971">
        <w:rPr>
          <w:b/>
          <w:bCs/>
        </w:rPr>
        <w:t xml:space="preserve">that is </w:t>
      </w:r>
      <w:r w:rsidR="00395971" w:rsidRPr="0036267B">
        <w:rPr>
          <w:b/>
          <w:bCs/>
          <w:highlight w:val="yellow"/>
        </w:rPr>
        <w:t>3</w:t>
      </w:r>
      <w:r w:rsidR="00395971">
        <w:rPr>
          <w:b/>
          <w:bCs/>
          <w:highlight w:val="yellow"/>
        </w:rPr>
        <w:t>50 - 750</w:t>
      </w:r>
      <w:r w:rsidR="00395971" w:rsidRPr="006E1D8E">
        <w:rPr>
          <w:b/>
          <w:bCs/>
        </w:rPr>
        <w:t xml:space="preserve"> days older than latest eGFR </w:t>
      </w:r>
      <w:r w:rsidR="00395971">
        <w:rPr>
          <w:b/>
          <w:bCs/>
        </w:rPr>
        <w:t xml:space="preserve">is </w:t>
      </w:r>
      <w:r w:rsidR="00C05276">
        <w:rPr>
          <w:b/>
          <w:bCs/>
        </w:rPr>
        <w:t>&gt; 5</w:t>
      </w:r>
      <w:r w:rsidR="00395971">
        <w:rPr>
          <w:b/>
          <w:bCs/>
        </w:rPr>
        <w:t xml:space="preserve"> mL/min higher. The rate of decline of eGFR is</w:t>
      </w:r>
      <w:r w:rsidR="00625A28">
        <w:rPr>
          <w:b/>
          <w:bCs/>
        </w:rPr>
        <w:t xml:space="preserve"> &gt;</w:t>
      </w:r>
      <w:r w:rsidR="00395971">
        <w:rPr>
          <w:b/>
          <w:bCs/>
        </w:rPr>
        <w:t xml:space="preserve"> 5 mL/min/year from that previous eGFR to the latest.</w:t>
      </w:r>
    </w:p>
    <w:p w14:paraId="69BF312C" w14:textId="77777777" w:rsidR="00395971" w:rsidRDefault="00395971" w:rsidP="00BC4FEB">
      <w:pPr>
        <w:keepNext/>
        <w:ind w:firstLine="720"/>
      </w:pPr>
      <w:r>
        <w:rPr>
          <w:b/>
          <w:bCs/>
        </w:rPr>
        <w:t xml:space="preserve">Action: </w:t>
      </w:r>
      <w:r>
        <w:t>Display the following message –</w:t>
      </w:r>
    </w:p>
    <w:p w14:paraId="53B8094A" w14:textId="28F65DDB" w:rsidR="00395971" w:rsidRDefault="00395971" w:rsidP="0034203C">
      <w:r>
        <w:rPr>
          <w:b/>
          <w:bCs/>
        </w:rPr>
        <w:t>Message:</w:t>
      </w:r>
      <w:r>
        <w:t xml:space="preserve"> </w:t>
      </w:r>
      <w:r w:rsidR="00BE37D9">
        <w:t>“</w:t>
      </w:r>
      <w:r w:rsidR="00BE37D9">
        <w:rPr>
          <w:i/>
          <w:iCs/>
        </w:rPr>
        <w:t xml:space="preserve">This patient may have rapid progression of CKD, defined as a loss of eGFR of </w:t>
      </w:r>
      <w:r w:rsidR="00BE37D9" w:rsidRPr="00162A60">
        <w:rPr>
          <w:rFonts w:cs="Times New Roman"/>
        </w:rPr>
        <w:t>≥</w:t>
      </w:r>
      <w:r w:rsidR="00BE37D9">
        <w:rPr>
          <w:i/>
          <w:iCs/>
        </w:rPr>
        <w:t> 5 mL/min/year. If the cause of this progression is not known, and it is within the patient’s goals of care, this patient may benefit from referral to Nephrology. Recommend checking urine protein-to-creatinine ratio (UPCR).</w:t>
      </w:r>
      <w:r w:rsidR="00BE37D9">
        <w:t>”</w:t>
      </w:r>
      <w:commentRangeEnd w:id="48"/>
      <w:r w:rsidR="00714041">
        <w:rPr>
          <w:rStyle w:val="CommentReference"/>
        </w:rPr>
        <w:commentReference w:id="48"/>
      </w:r>
    </w:p>
    <w:p w14:paraId="44B2B642" w14:textId="6E5EE3C3" w:rsidR="0036267B" w:rsidRDefault="0036267B" w:rsidP="006E1D8E"/>
    <w:p w14:paraId="4C6EDBBB" w14:textId="294F630D" w:rsidR="00756A1D" w:rsidRDefault="0096441B" w:rsidP="0096441B">
      <w:pPr>
        <w:pStyle w:val="Heading3"/>
        <w:numPr>
          <w:ilvl w:val="0"/>
          <w:numId w:val="0"/>
        </w:numPr>
        <w:ind w:left="360" w:hanging="360"/>
      </w:pPr>
      <w:bookmarkStart w:id="49" w:name="_Toc16682604"/>
      <w:r>
        <w:t>5.2</w:t>
      </w:r>
      <w:r>
        <w:tab/>
      </w:r>
      <w:r w:rsidR="00756A1D">
        <w:t xml:space="preserve">Evaluating </w:t>
      </w:r>
      <w:r>
        <w:t>proteinuria / albuminuria</w:t>
      </w:r>
      <w:bookmarkEnd w:id="49"/>
    </w:p>
    <w:p w14:paraId="6597A66A" w14:textId="553B57AA" w:rsidR="002C3E98" w:rsidRDefault="002C3E98" w:rsidP="002C3E98">
      <w:r>
        <w:t xml:space="preserve">Patients can be classified as having CKD by measurements of urine protein or urine albumin that persist for more than 3 months. This functionality will not be included at this time, but </w:t>
      </w:r>
      <w:r w:rsidR="00A951D5">
        <w:t xml:space="preserve">it </w:t>
      </w:r>
      <w:r>
        <w:t>may be added in the future.</w:t>
      </w:r>
      <w:r w:rsidR="00A951D5">
        <w:t xml:space="preserve"> </w:t>
      </w:r>
      <w:r w:rsidR="009E03BD">
        <w:t>Patients with CKD should have UACR assessed yearly</w:t>
      </w:r>
      <w:r w:rsidR="00B72425">
        <w:t xml:space="preserve"> (KDIGO 2012 CKD guideline, “Not Graded”).</w:t>
      </w:r>
    </w:p>
    <w:p w14:paraId="6963D4A5" w14:textId="77777777" w:rsidR="00CA1151" w:rsidRPr="002C3E98" w:rsidRDefault="00CA1151" w:rsidP="002C3E98"/>
    <w:p w14:paraId="23EC5C15" w14:textId="7347B576" w:rsidR="003144A6" w:rsidRDefault="00125F43" w:rsidP="00125F43">
      <w:pPr>
        <w:keepNext/>
        <w:ind w:left="1080" w:hanging="1080"/>
      </w:pPr>
      <w:r>
        <w:rPr>
          <w:b/>
        </w:rPr>
        <w:t xml:space="preserve">Scenario: </w:t>
      </w:r>
      <w:commentRangeStart w:id="50"/>
      <w:r w:rsidR="003144A6" w:rsidRPr="006E1D8E">
        <w:rPr>
          <w:b/>
          <w:bCs/>
        </w:rPr>
        <w:t xml:space="preserve">Latest eGFR </w:t>
      </w:r>
      <w:r w:rsidR="003144A6">
        <w:rPr>
          <w:b/>
          <w:bCs/>
        </w:rPr>
        <w:t>30</w:t>
      </w:r>
      <w:r w:rsidR="003144A6" w:rsidRPr="006E1D8E">
        <w:rPr>
          <w:b/>
          <w:bCs/>
        </w:rPr>
        <w:t>-</w:t>
      </w:r>
      <w:r w:rsidR="003144A6">
        <w:rPr>
          <w:b/>
          <w:bCs/>
        </w:rPr>
        <w:t xml:space="preserve">59 </w:t>
      </w:r>
      <w:r w:rsidR="003144A6" w:rsidRPr="006E1D8E">
        <w:rPr>
          <w:b/>
          <w:bCs/>
        </w:rPr>
        <w:t>mL/min</w:t>
      </w:r>
      <w:r w:rsidR="002F75A3">
        <w:rPr>
          <w:b/>
          <w:bCs/>
        </w:rPr>
        <w:t xml:space="preserve"> </w:t>
      </w:r>
      <w:r w:rsidR="002F75A3" w:rsidRPr="00B25006">
        <w:rPr>
          <w:b/>
        </w:rPr>
        <w:t>≤</w:t>
      </w:r>
      <w:r w:rsidR="002F75A3">
        <w:rPr>
          <w:b/>
        </w:rPr>
        <w:t xml:space="preserve"> 380 days old</w:t>
      </w:r>
      <w:r w:rsidR="003144A6" w:rsidRPr="006E1D8E">
        <w:rPr>
          <w:b/>
          <w:bCs/>
        </w:rPr>
        <w:t>,</w:t>
      </w:r>
      <w:r w:rsidR="003144A6">
        <w:rPr>
          <w:b/>
          <w:bCs/>
        </w:rPr>
        <w:t xml:space="preserve"> </w:t>
      </w:r>
      <w:r w:rsidR="000638C0">
        <w:rPr>
          <w:b/>
          <w:bCs/>
        </w:rPr>
        <w:t xml:space="preserve">and the most recent </w:t>
      </w:r>
      <w:r w:rsidR="000638C0" w:rsidRPr="006E1D8E">
        <w:rPr>
          <w:b/>
          <w:bCs/>
        </w:rPr>
        <w:t>eGFR </w:t>
      </w:r>
      <w:r w:rsidR="000638C0">
        <w:rPr>
          <w:b/>
          <w:bCs/>
        </w:rPr>
        <w:t xml:space="preserve">that is </w:t>
      </w:r>
      <w:r w:rsidR="000638C0" w:rsidRPr="006E1D8E">
        <w:rPr>
          <w:b/>
          <w:bCs/>
        </w:rPr>
        <w:t>90</w:t>
      </w:r>
      <w:r w:rsidR="000638C0">
        <w:rPr>
          <w:b/>
          <w:bCs/>
        </w:rPr>
        <w:t>+</w:t>
      </w:r>
      <w:r w:rsidR="000638C0" w:rsidRPr="006E1D8E">
        <w:rPr>
          <w:b/>
          <w:bCs/>
        </w:rPr>
        <w:t xml:space="preserve"> days older than </w:t>
      </w:r>
      <w:r w:rsidR="000638C0">
        <w:rPr>
          <w:b/>
          <w:bCs/>
        </w:rPr>
        <w:t xml:space="preserve">the </w:t>
      </w:r>
      <w:r w:rsidR="000638C0" w:rsidRPr="006E1D8E">
        <w:rPr>
          <w:b/>
          <w:bCs/>
        </w:rPr>
        <w:t xml:space="preserve">latest eGFR </w:t>
      </w:r>
      <w:r w:rsidR="000638C0">
        <w:rPr>
          <w:b/>
          <w:bCs/>
        </w:rPr>
        <w:t xml:space="preserve">is </w:t>
      </w:r>
      <w:r w:rsidR="000638C0" w:rsidRPr="006E1D8E">
        <w:rPr>
          <w:b/>
          <w:bCs/>
        </w:rPr>
        <w:t>also within</w:t>
      </w:r>
      <w:r w:rsidR="000638C0">
        <w:rPr>
          <w:b/>
          <w:bCs/>
        </w:rPr>
        <w:t xml:space="preserve"> </w:t>
      </w:r>
      <w:r w:rsidR="003144A6">
        <w:rPr>
          <w:b/>
          <w:bCs/>
        </w:rPr>
        <w:t>30</w:t>
      </w:r>
      <w:r w:rsidR="003144A6" w:rsidRPr="006E1D8E">
        <w:rPr>
          <w:b/>
          <w:bCs/>
        </w:rPr>
        <w:t>-59 mL/min</w:t>
      </w:r>
      <w:r w:rsidR="003144A6">
        <w:rPr>
          <w:b/>
          <w:bCs/>
        </w:rPr>
        <w:t xml:space="preserve">. </w:t>
      </w:r>
      <w:r w:rsidR="00B53CD4">
        <w:rPr>
          <w:b/>
          <w:bCs/>
        </w:rPr>
        <w:t xml:space="preserve">The </w:t>
      </w:r>
      <w:r w:rsidR="00B41725">
        <w:rPr>
          <w:b/>
          <w:bCs/>
        </w:rPr>
        <w:t>second latest</w:t>
      </w:r>
      <w:r w:rsidR="00B53CD4">
        <w:rPr>
          <w:b/>
          <w:bCs/>
        </w:rPr>
        <w:t xml:space="preserve"> </w:t>
      </w:r>
      <w:r w:rsidR="00B53CD4" w:rsidRPr="001D6FAD">
        <w:rPr>
          <w:b/>
          <w:bCs/>
          <w:highlight w:val="yellow"/>
        </w:rPr>
        <w:t xml:space="preserve">eGFR </w:t>
      </w:r>
      <w:r w:rsidR="00B41725">
        <w:rPr>
          <w:b/>
          <w:bCs/>
          <w:highlight w:val="yellow"/>
        </w:rPr>
        <w:t>is between</w:t>
      </w:r>
      <w:r w:rsidR="00B53CD4" w:rsidRPr="001D6FAD">
        <w:rPr>
          <w:b/>
          <w:bCs/>
          <w:highlight w:val="yellow"/>
        </w:rPr>
        <w:t xml:space="preserve"> </w:t>
      </w:r>
      <w:r w:rsidR="00B53CD4">
        <w:rPr>
          <w:b/>
          <w:bCs/>
          <w:highlight w:val="yellow"/>
        </w:rPr>
        <w:t>30</w:t>
      </w:r>
      <w:r w:rsidR="00B53CD4" w:rsidRPr="001D6FAD">
        <w:rPr>
          <w:b/>
          <w:bCs/>
          <w:highlight w:val="yellow"/>
        </w:rPr>
        <w:t>-59 mL/min.</w:t>
      </w:r>
      <w:r w:rsidR="00B53CD4">
        <w:rPr>
          <w:b/>
          <w:bCs/>
        </w:rPr>
        <w:t xml:space="preserve"> </w:t>
      </w:r>
      <w:r w:rsidR="003144A6">
        <w:rPr>
          <w:b/>
          <w:bCs/>
        </w:rPr>
        <w:t xml:space="preserve">There is a urine protein-to-creatinine ratio &gt; </w:t>
      </w:r>
      <w:r w:rsidR="00117AB5">
        <w:rPr>
          <w:b/>
          <w:bCs/>
        </w:rPr>
        <w:t>15</w:t>
      </w:r>
      <w:r w:rsidR="003144A6">
        <w:rPr>
          <w:b/>
          <w:bCs/>
        </w:rPr>
        <w:t>0 mg protein/</w:t>
      </w:r>
      <w:r w:rsidR="003463CE">
        <w:rPr>
          <w:b/>
          <w:bCs/>
        </w:rPr>
        <w:t>g</w:t>
      </w:r>
      <w:r w:rsidR="003144A6">
        <w:rPr>
          <w:b/>
          <w:bCs/>
        </w:rPr>
        <w:t xml:space="preserve"> of creatinine or a urine albumin-to-creatinine ratio &gt; 30 mg </w:t>
      </w:r>
      <w:r w:rsidR="003144A6">
        <w:rPr>
          <w:b/>
          <w:bCs/>
        </w:rPr>
        <w:lastRenderedPageBreak/>
        <w:t>albumin/</w:t>
      </w:r>
      <w:r w:rsidR="002F75A3">
        <w:rPr>
          <w:b/>
          <w:bCs/>
        </w:rPr>
        <w:t>g</w:t>
      </w:r>
      <w:r w:rsidR="003144A6">
        <w:rPr>
          <w:b/>
          <w:bCs/>
        </w:rPr>
        <w:t xml:space="preserve"> of creatinine</w:t>
      </w:r>
      <w:r w:rsidR="002D58CF">
        <w:rPr>
          <w:b/>
          <w:bCs/>
        </w:rPr>
        <w:t xml:space="preserve"> in the past year</w:t>
      </w:r>
      <w:r w:rsidR="003144A6">
        <w:rPr>
          <w:b/>
          <w:bCs/>
        </w:rPr>
        <w:t xml:space="preserve">. The patient is </w:t>
      </w:r>
      <w:r w:rsidR="00A951D5">
        <w:rPr>
          <w:b/>
          <w:bCs/>
        </w:rPr>
        <w:t xml:space="preserve">NOT </w:t>
      </w:r>
      <w:r w:rsidR="003144A6">
        <w:rPr>
          <w:b/>
          <w:bCs/>
        </w:rPr>
        <w:t>prescribed an ACE-inhibitor or ARB. The patient’s latest systolic BP &gt; 140 mmHg OR latest diastolic BP &gt; 80 mmHg</w:t>
      </w:r>
      <w:r w:rsidR="002B6ED8">
        <w:rPr>
          <w:b/>
          <w:bCs/>
        </w:rPr>
        <w:t xml:space="preserve"> OR there is a diagnosis of HTN</w:t>
      </w:r>
      <w:r w:rsidR="003144A6">
        <w:rPr>
          <w:b/>
          <w:bCs/>
        </w:rPr>
        <w:t>.</w:t>
      </w:r>
      <w:commentRangeEnd w:id="50"/>
      <w:r w:rsidR="00CD2CA1">
        <w:rPr>
          <w:rStyle w:val="CommentReference"/>
        </w:rPr>
        <w:commentReference w:id="50"/>
      </w:r>
    </w:p>
    <w:p w14:paraId="32606D73" w14:textId="4D79F104" w:rsidR="003144A6" w:rsidRDefault="003144A6" w:rsidP="002F75A3">
      <w:pPr>
        <w:keepNext/>
        <w:ind w:left="720" w:hanging="720"/>
      </w:pPr>
      <w:r>
        <w:t>-</w:t>
      </w:r>
      <w:r>
        <w:tab/>
        <w:t>Patients with elevated proteinuria</w:t>
      </w:r>
      <w:r w:rsidR="002F75A3">
        <w:t>,</w:t>
      </w:r>
      <w:r>
        <w:t xml:space="preserve"> as defined in Section 2.1</w:t>
      </w:r>
      <w:r w:rsidR="002F75A3">
        <w:t>,</w:t>
      </w:r>
      <w:r>
        <w:t xml:space="preserve"> are already excluded from the CDS</w:t>
      </w:r>
    </w:p>
    <w:p w14:paraId="778C41D1" w14:textId="77777777" w:rsidR="003144A6" w:rsidRDefault="003144A6" w:rsidP="002F75A3">
      <w:pPr>
        <w:keepNext/>
        <w:ind w:firstLine="720"/>
      </w:pPr>
      <w:r>
        <w:rPr>
          <w:b/>
          <w:bCs/>
        </w:rPr>
        <w:t xml:space="preserve">Action: </w:t>
      </w:r>
      <w:r>
        <w:t>Display the following message –</w:t>
      </w:r>
    </w:p>
    <w:p w14:paraId="4341BA16" w14:textId="406F51E6" w:rsidR="00B66D37" w:rsidRDefault="003144A6" w:rsidP="00B66D37">
      <w:r>
        <w:rPr>
          <w:b/>
          <w:bCs/>
        </w:rPr>
        <w:t>Message:</w:t>
      </w:r>
      <w:r>
        <w:t xml:space="preserve"> “</w:t>
      </w:r>
      <w:r>
        <w:rPr>
          <w:i/>
          <w:iCs/>
        </w:rPr>
        <w:t xml:space="preserve">This patient has lab values consistent with proteinuria, defined as a </w:t>
      </w:r>
      <w:r w:rsidRPr="003144A6">
        <w:rPr>
          <w:i/>
          <w:iCs/>
        </w:rPr>
        <w:t>urine protein-to-creatinine ratio &gt; 200 mg protein/gram of creatinine or a urine albumin-to-creatinine ratio &gt; 30 mg albumin/gram of creatinine</w:t>
      </w:r>
      <w:r>
        <w:rPr>
          <w:i/>
          <w:iCs/>
        </w:rPr>
        <w:t>. Patients with proteinuria benefit from use of ACE inhibitors (e.g lisinopril) and ARBs (e.g losartan)</w:t>
      </w:r>
      <w:r w:rsidR="00C31BBB">
        <w:rPr>
          <w:i/>
          <w:iCs/>
        </w:rPr>
        <w:t xml:space="preserve"> when balanced against the risk of hyperkalemia</w:t>
      </w:r>
      <w:r>
        <w:rPr>
          <w:i/>
          <w:iCs/>
        </w:rPr>
        <w:t>. Consider assessing alternative causes of proteinuria.</w:t>
      </w:r>
      <w:r w:rsidR="00046CD1">
        <w:rPr>
          <w:i/>
          <w:iCs/>
        </w:rPr>
        <w:t xml:space="preserve"> Consider checking urine albumin-to-creatinine ratio yearly.</w:t>
      </w:r>
      <w:r w:rsidR="00B70842">
        <w:rPr>
          <w:i/>
          <w:iCs/>
        </w:rPr>
        <w:t>”</w:t>
      </w:r>
    </w:p>
    <w:p w14:paraId="7201E633" w14:textId="77777777" w:rsidR="00B66D37" w:rsidRDefault="00B66D37" w:rsidP="00B66D37"/>
    <w:p w14:paraId="78ADA423" w14:textId="7EAB75BA" w:rsidR="00CA1151" w:rsidRPr="006E1D8E" w:rsidRDefault="001752F0" w:rsidP="001752F0">
      <w:pPr>
        <w:ind w:left="1080" w:hanging="1080"/>
        <w:rPr>
          <w:b/>
          <w:bCs/>
        </w:rPr>
      </w:pPr>
      <w:r>
        <w:rPr>
          <w:b/>
        </w:rPr>
        <w:t xml:space="preserve">Scenario: </w:t>
      </w:r>
      <w:commentRangeStart w:id="51"/>
      <w:r w:rsidR="00CA1151" w:rsidRPr="006E1D8E">
        <w:rPr>
          <w:b/>
          <w:bCs/>
        </w:rPr>
        <w:t xml:space="preserve">Latest eGFR </w:t>
      </w:r>
      <w:r w:rsidR="00CA1151">
        <w:rPr>
          <w:b/>
          <w:bCs/>
        </w:rPr>
        <w:t>30-59</w:t>
      </w:r>
      <w:r w:rsidR="00CA1151" w:rsidRPr="006E1D8E">
        <w:rPr>
          <w:b/>
          <w:bCs/>
        </w:rPr>
        <w:t xml:space="preserve"> mL/min</w:t>
      </w:r>
      <w:r w:rsidR="009C002F">
        <w:rPr>
          <w:b/>
          <w:bCs/>
        </w:rPr>
        <w:t xml:space="preserve"> </w:t>
      </w:r>
      <w:r w:rsidR="009C002F" w:rsidRPr="00B25006">
        <w:rPr>
          <w:b/>
        </w:rPr>
        <w:t>≤</w:t>
      </w:r>
      <w:r w:rsidR="009C002F">
        <w:rPr>
          <w:b/>
        </w:rPr>
        <w:t xml:space="preserve"> 380 days old</w:t>
      </w:r>
      <w:r w:rsidR="00CA1151" w:rsidRPr="006E1D8E">
        <w:rPr>
          <w:b/>
          <w:bCs/>
        </w:rPr>
        <w:t>,</w:t>
      </w:r>
      <w:r w:rsidR="00CA1151">
        <w:rPr>
          <w:b/>
          <w:bCs/>
        </w:rPr>
        <w:t xml:space="preserve"> and the most recent </w:t>
      </w:r>
      <w:r w:rsidR="00CA1151" w:rsidRPr="006E1D8E">
        <w:rPr>
          <w:b/>
          <w:bCs/>
        </w:rPr>
        <w:t>eGFR </w:t>
      </w:r>
      <w:r w:rsidR="00CA1151">
        <w:rPr>
          <w:b/>
          <w:bCs/>
        </w:rPr>
        <w:t xml:space="preserve">that is </w:t>
      </w:r>
      <w:r w:rsidR="00CA1151" w:rsidRPr="006E1D8E">
        <w:rPr>
          <w:b/>
          <w:bCs/>
        </w:rPr>
        <w:t>90</w:t>
      </w:r>
      <w:r w:rsidR="00CA1151">
        <w:rPr>
          <w:b/>
          <w:bCs/>
        </w:rPr>
        <w:t>+</w:t>
      </w:r>
      <w:r w:rsidR="00CA1151" w:rsidRPr="006E1D8E">
        <w:rPr>
          <w:b/>
          <w:bCs/>
        </w:rPr>
        <w:t xml:space="preserve"> days older than </w:t>
      </w:r>
      <w:r w:rsidR="00CA1151">
        <w:rPr>
          <w:b/>
          <w:bCs/>
        </w:rPr>
        <w:t xml:space="preserve">the </w:t>
      </w:r>
      <w:r w:rsidR="00CA1151" w:rsidRPr="006E1D8E">
        <w:rPr>
          <w:b/>
          <w:bCs/>
        </w:rPr>
        <w:t xml:space="preserve">latest eGFR </w:t>
      </w:r>
      <w:r w:rsidR="00CA1151">
        <w:rPr>
          <w:b/>
          <w:bCs/>
        </w:rPr>
        <w:t xml:space="preserve">is 30-59 mL/min. </w:t>
      </w:r>
      <w:r w:rsidR="002F75A3">
        <w:rPr>
          <w:b/>
          <w:bCs/>
        </w:rPr>
        <w:t xml:space="preserve">The second latest </w:t>
      </w:r>
      <w:r w:rsidR="002F75A3" w:rsidRPr="001D6FAD">
        <w:rPr>
          <w:b/>
          <w:bCs/>
          <w:highlight w:val="yellow"/>
        </w:rPr>
        <w:t xml:space="preserve">eGFR </w:t>
      </w:r>
      <w:r w:rsidR="002F75A3">
        <w:rPr>
          <w:b/>
          <w:bCs/>
          <w:highlight w:val="yellow"/>
        </w:rPr>
        <w:t>is between</w:t>
      </w:r>
      <w:r w:rsidR="002F75A3" w:rsidRPr="001D6FAD">
        <w:rPr>
          <w:b/>
          <w:bCs/>
          <w:highlight w:val="yellow"/>
        </w:rPr>
        <w:t xml:space="preserve"> </w:t>
      </w:r>
      <w:r w:rsidR="002F75A3">
        <w:rPr>
          <w:b/>
          <w:bCs/>
          <w:highlight w:val="yellow"/>
        </w:rPr>
        <w:t>30</w:t>
      </w:r>
      <w:r w:rsidR="002F75A3" w:rsidRPr="001D6FAD">
        <w:rPr>
          <w:b/>
          <w:bCs/>
          <w:highlight w:val="yellow"/>
        </w:rPr>
        <w:t>-59 mL/min.</w:t>
      </w:r>
      <w:r w:rsidR="00CA1151">
        <w:rPr>
          <w:b/>
          <w:bCs/>
        </w:rPr>
        <w:t xml:space="preserve"> N</w:t>
      </w:r>
      <w:r w:rsidR="00CA1151" w:rsidRPr="006E1D8E">
        <w:rPr>
          <w:b/>
          <w:bCs/>
        </w:rPr>
        <w:t>o urine protein</w:t>
      </w:r>
      <w:r w:rsidR="00CA1151">
        <w:rPr>
          <w:b/>
          <w:bCs/>
        </w:rPr>
        <w:t>/albumin</w:t>
      </w:r>
      <w:r w:rsidR="00CA1151" w:rsidRPr="006E1D8E">
        <w:rPr>
          <w:b/>
          <w:bCs/>
        </w:rPr>
        <w:t xml:space="preserve"> measurement in the past </w:t>
      </w:r>
      <w:r w:rsidR="00CA1151">
        <w:rPr>
          <w:b/>
          <w:bCs/>
        </w:rPr>
        <w:t>380</w:t>
      </w:r>
      <w:r w:rsidR="00CA1151" w:rsidRPr="006E1D8E">
        <w:rPr>
          <w:b/>
          <w:bCs/>
        </w:rPr>
        <w:t xml:space="preserve"> days</w:t>
      </w:r>
      <w:r w:rsidR="00CA1151">
        <w:rPr>
          <w:b/>
          <w:bCs/>
        </w:rPr>
        <w:t>, ON an ACE-inhibitor or ARB</w:t>
      </w:r>
      <w:commentRangeEnd w:id="51"/>
      <w:r w:rsidR="00A826AE">
        <w:rPr>
          <w:rStyle w:val="CommentReference"/>
        </w:rPr>
        <w:commentReference w:id="51"/>
      </w:r>
    </w:p>
    <w:p w14:paraId="7573E76C" w14:textId="77777777" w:rsidR="00CA1151" w:rsidRDefault="00CA1151" w:rsidP="00CA1151">
      <w:pPr>
        <w:ind w:firstLine="720"/>
      </w:pPr>
      <w:r>
        <w:rPr>
          <w:b/>
          <w:bCs/>
        </w:rPr>
        <w:t xml:space="preserve">Action: </w:t>
      </w:r>
      <w:r>
        <w:t>Display the following message –</w:t>
      </w:r>
    </w:p>
    <w:p w14:paraId="7A820A2D" w14:textId="458709F6" w:rsidR="00CA1151" w:rsidRPr="009D613A" w:rsidRDefault="00CA1151" w:rsidP="00CA1151">
      <w:r>
        <w:rPr>
          <w:b/>
          <w:bCs/>
        </w:rPr>
        <w:t>Message:</w:t>
      </w:r>
      <w:r>
        <w:t xml:space="preserve"> “</w:t>
      </w:r>
      <w:r>
        <w:rPr>
          <w:i/>
          <w:iCs/>
        </w:rPr>
        <w:t xml:space="preserve">If blood pressure and serum potassium allow, recommend </w:t>
      </w:r>
      <w:r w:rsidRPr="00A605D0">
        <w:rPr>
          <w:i/>
          <w:iCs/>
          <w:highlight w:val="yellow"/>
        </w:rPr>
        <w:t>maximiz</w:t>
      </w:r>
      <w:r>
        <w:rPr>
          <w:i/>
          <w:iCs/>
          <w:highlight w:val="yellow"/>
        </w:rPr>
        <w:t>ing</w:t>
      </w:r>
      <w:r w:rsidRPr="00A605D0">
        <w:rPr>
          <w:i/>
          <w:iCs/>
          <w:highlight w:val="yellow"/>
        </w:rPr>
        <w:t xml:space="preserve"> dose of</w:t>
      </w:r>
      <w:r w:rsidR="0072031A">
        <w:rPr>
          <w:i/>
          <w:iCs/>
          <w:highlight w:val="yellow"/>
        </w:rPr>
        <w:t xml:space="preserve"> either an</w:t>
      </w:r>
      <w:r w:rsidRPr="00A605D0">
        <w:rPr>
          <w:i/>
          <w:iCs/>
          <w:highlight w:val="yellow"/>
        </w:rPr>
        <w:t xml:space="preserve"> ACE-inhibitor/ARB</w:t>
      </w:r>
      <w:r>
        <w:rPr>
          <w:i/>
          <w:iCs/>
        </w:rPr>
        <w:t>. The maximum dose of lisinopril is 40 mg daily, and the maximum dose of losartan is 100mg daily. Consider checking UACR yearly to assess for progression of CKD.</w:t>
      </w:r>
      <w:r>
        <w:t>”</w:t>
      </w:r>
    </w:p>
    <w:p w14:paraId="6F0D6079" w14:textId="77777777" w:rsidR="003144A6" w:rsidRDefault="003144A6" w:rsidP="0096441B"/>
    <w:p w14:paraId="7239663D" w14:textId="382B4546" w:rsidR="0096441B" w:rsidRPr="0096441B" w:rsidRDefault="0096441B" w:rsidP="0096441B">
      <w:r>
        <w:t xml:space="preserve">See </w:t>
      </w:r>
      <w:r w:rsidR="003144A6">
        <w:t>also Sections 2.1 and 5.1</w:t>
      </w:r>
    </w:p>
    <w:p w14:paraId="495491EC" w14:textId="513FD45E" w:rsidR="00756A1D" w:rsidRDefault="00756A1D" w:rsidP="006E1D8E"/>
    <w:p w14:paraId="0B28164D" w14:textId="13B4A85B" w:rsidR="00D9416A" w:rsidRDefault="00D9416A" w:rsidP="00D9416A">
      <w:pPr>
        <w:pStyle w:val="Heading3"/>
        <w:numPr>
          <w:ilvl w:val="0"/>
          <w:numId w:val="0"/>
        </w:numPr>
        <w:ind w:left="360" w:hanging="360"/>
      </w:pPr>
      <w:bookmarkStart w:id="52" w:name="_Toc16682605"/>
      <w:r>
        <w:t>5.3</w:t>
      </w:r>
      <w:r>
        <w:tab/>
      </w:r>
      <w:r w:rsidR="00561DF5">
        <w:t>Evaluation and treatment of</w:t>
      </w:r>
      <w:r>
        <w:t xml:space="preserve"> </w:t>
      </w:r>
      <w:r w:rsidR="00DE1BF5">
        <w:t>metabolic acidosis</w:t>
      </w:r>
      <w:bookmarkEnd w:id="52"/>
      <w:r>
        <w:br/>
      </w:r>
    </w:p>
    <w:p w14:paraId="4F726ACE" w14:textId="631FA655" w:rsidR="00D9416A" w:rsidRDefault="00F70C4F" w:rsidP="00F70C4F">
      <w:pPr>
        <w:keepNext/>
        <w:ind w:left="1080" w:hanging="1080"/>
      </w:pPr>
      <w:r>
        <w:rPr>
          <w:b/>
        </w:rPr>
        <w:t xml:space="preserve">Scenario: </w:t>
      </w:r>
      <w:r w:rsidR="003F249D" w:rsidRPr="006E1D8E">
        <w:rPr>
          <w:b/>
          <w:bCs/>
        </w:rPr>
        <w:t xml:space="preserve">Latest eGFR </w:t>
      </w:r>
      <w:r w:rsidR="003F249D">
        <w:rPr>
          <w:b/>
          <w:bCs/>
        </w:rPr>
        <w:t>30</w:t>
      </w:r>
      <w:r w:rsidR="003F249D" w:rsidRPr="006E1D8E">
        <w:rPr>
          <w:b/>
          <w:bCs/>
        </w:rPr>
        <w:t>-</w:t>
      </w:r>
      <w:r w:rsidR="003F249D">
        <w:rPr>
          <w:b/>
          <w:bCs/>
        </w:rPr>
        <w:t xml:space="preserve">59 </w:t>
      </w:r>
      <w:r w:rsidR="003F249D" w:rsidRPr="006E1D8E">
        <w:rPr>
          <w:b/>
          <w:bCs/>
        </w:rPr>
        <w:t>mL/min</w:t>
      </w:r>
      <w:r w:rsidR="003F249D">
        <w:rPr>
          <w:b/>
          <w:bCs/>
        </w:rPr>
        <w:t xml:space="preserve"> </w:t>
      </w:r>
      <w:r w:rsidR="003F249D" w:rsidRPr="00B25006">
        <w:rPr>
          <w:b/>
        </w:rPr>
        <w:t>≤</w:t>
      </w:r>
      <w:r w:rsidR="003F249D">
        <w:rPr>
          <w:b/>
        </w:rPr>
        <w:t xml:space="preserve"> 380 days old</w:t>
      </w:r>
      <w:r w:rsidR="003F249D" w:rsidRPr="006E1D8E">
        <w:rPr>
          <w:b/>
          <w:bCs/>
        </w:rPr>
        <w:t>,</w:t>
      </w:r>
      <w:r w:rsidR="003F249D">
        <w:rPr>
          <w:b/>
          <w:bCs/>
        </w:rPr>
        <w:t xml:space="preserve"> and the most recent </w:t>
      </w:r>
      <w:r w:rsidR="003F249D" w:rsidRPr="006E1D8E">
        <w:rPr>
          <w:b/>
          <w:bCs/>
        </w:rPr>
        <w:t>eGFR </w:t>
      </w:r>
      <w:r w:rsidR="003F249D">
        <w:rPr>
          <w:b/>
          <w:bCs/>
        </w:rPr>
        <w:t xml:space="preserve">that is </w:t>
      </w:r>
      <w:r w:rsidR="003F249D" w:rsidRPr="006E1D8E">
        <w:rPr>
          <w:b/>
          <w:bCs/>
        </w:rPr>
        <w:t>90</w:t>
      </w:r>
      <w:r w:rsidR="003F249D">
        <w:rPr>
          <w:b/>
          <w:bCs/>
        </w:rPr>
        <w:t>+</w:t>
      </w:r>
      <w:r w:rsidR="003F249D" w:rsidRPr="006E1D8E">
        <w:rPr>
          <w:b/>
          <w:bCs/>
        </w:rPr>
        <w:t xml:space="preserve"> days older than </w:t>
      </w:r>
      <w:r w:rsidR="003F249D">
        <w:rPr>
          <w:b/>
          <w:bCs/>
        </w:rPr>
        <w:t xml:space="preserve">the </w:t>
      </w:r>
      <w:r w:rsidR="003F249D" w:rsidRPr="006E1D8E">
        <w:rPr>
          <w:b/>
          <w:bCs/>
        </w:rPr>
        <w:t xml:space="preserve">latest eGFR </w:t>
      </w:r>
      <w:r w:rsidR="003F249D">
        <w:rPr>
          <w:b/>
          <w:bCs/>
        </w:rPr>
        <w:t xml:space="preserve">is </w:t>
      </w:r>
      <w:r w:rsidR="003F249D" w:rsidRPr="006E1D8E">
        <w:rPr>
          <w:b/>
          <w:bCs/>
        </w:rPr>
        <w:t>also within</w:t>
      </w:r>
      <w:r w:rsidR="003F249D">
        <w:rPr>
          <w:b/>
          <w:bCs/>
        </w:rPr>
        <w:t xml:space="preserve"> 30</w:t>
      </w:r>
      <w:r w:rsidR="003F249D" w:rsidRPr="006E1D8E">
        <w:rPr>
          <w:b/>
          <w:bCs/>
        </w:rPr>
        <w:t>-59 mL/min</w:t>
      </w:r>
      <w:r w:rsidR="003F249D">
        <w:rPr>
          <w:b/>
          <w:bCs/>
        </w:rPr>
        <w:t xml:space="preserve">. The second latest </w:t>
      </w:r>
      <w:r w:rsidR="003F249D" w:rsidRPr="001D6FAD">
        <w:rPr>
          <w:b/>
          <w:bCs/>
          <w:highlight w:val="yellow"/>
        </w:rPr>
        <w:t xml:space="preserve">eGFR </w:t>
      </w:r>
      <w:r w:rsidR="003F249D">
        <w:rPr>
          <w:b/>
          <w:bCs/>
          <w:highlight w:val="yellow"/>
        </w:rPr>
        <w:t>is between</w:t>
      </w:r>
      <w:r w:rsidR="003F249D" w:rsidRPr="001D6FAD">
        <w:rPr>
          <w:b/>
          <w:bCs/>
          <w:highlight w:val="yellow"/>
        </w:rPr>
        <w:t xml:space="preserve"> </w:t>
      </w:r>
      <w:r w:rsidR="003F249D">
        <w:rPr>
          <w:b/>
          <w:bCs/>
          <w:highlight w:val="yellow"/>
        </w:rPr>
        <w:t>30</w:t>
      </w:r>
      <w:r w:rsidR="003F249D" w:rsidRPr="001D6FAD">
        <w:rPr>
          <w:b/>
          <w:bCs/>
          <w:highlight w:val="yellow"/>
        </w:rPr>
        <w:t>-59 mL/min.</w:t>
      </w:r>
      <w:r w:rsidR="003F249D">
        <w:rPr>
          <w:b/>
          <w:bCs/>
        </w:rPr>
        <w:t xml:space="preserve"> </w:t>
      </w:r>
      <w:r w:rsidR="00DE1BF5">
        <w:rPr>
          <w:b/>
          <w:bCs/>
        </w:rPr>
        <w:t xml:space="preserve">The patient’s serum bicarbonate (typically reported as Total CO2) is &lt; </w:t>
      </w:r>
      <w:r w:rsidR="00DE1BF5" w:rsidRPr="002871AB">
        <w:rPr>
          <w:b/>
          <w:bCs/>
          <w:highlight w:val="yellow"/>
        </w:rPr>
        <w:t>2</w:t>
      </w:r>
      <w:r w:rsidR="00697854">
        <w:rPr>
          <w:b/>
          <w:bCs/>
        </w:rPr>
        <w:t>2</w:t>
      </w:r>
      <w:r w:rsidR="00DE1BF5">
        <w:rPr>
          <w:b/>
          <w:bCs/>
        </w:rPr>
        <w:t xml:space="preserve"> mEq/L</w:t>
      </w:r>
      <w:r w:rsidR="00D9416A">
        <w:rPr>
          <w:b/>
          <w:bCs/>
        </w:rPr>
        <w:t>.</w:t>
      </w:r>
    </w:p>
    <w:p w14:paraId="7378374D" w14:textId="0E0B65B5" w:rsidR="00D9416A" w:rsidRDefault="00D9416A" w:rsidP="003F249D">
      <w:pPr>
        <w:keepNext/>
        <w:ind w:left="720" w:hanging="720"/>
      </w:pPr>
      <w:r>
        <w:t>-</w:t>
      </w:r>
      <w:r>
        <w:tab/>
        <w:t>Patients with elevated proteinuria</w:t>
      </w:r>
      <w:r w:rsidR="003F249D">
        <w:t>,</w:t>
      </w:r>
      <w:r>
        <w:t xml:space="preserve"> as defined in Section 2.1</w:t>
      </w:r>
      <w:r w:rsidR="003F249D">
        <w:t>,</w:t>
      </w:r>
      <w:r>
        <w:t xml:space="preserve"> are already excluded from the CDS</w:t>
      </w:r>
    </w:p>
    <w:p w14:paraId="65EE7656" w14:textId="77777777" w:rsidR="00D9416A" w:rsidRDefault="00D9416A" w:rsidP="003F249D">
      <w:pPr>
        <w:keepNext/>
        <w:ind w:firstLine="720"/>
      </w:pPr>
      <w:r>
        <w:rPr>
          <w:b/>
          <w:bCs/>
        </w:rPr>
        <w:t xml:space="preserve">Action: </w:t>
      </w:r>
      <w:r>
        <w:t>Display the following message –</w:t>
      </w:r>
    </w:p>
    <w:p w14:paraId="083EBAB4" w14:textId="1A687F88" w:rsidR="00D9416A" w:rsidRDefault="00D9416A" w:rsidP="00D9416A">
      <w:r>
        <w:rPr>
          <w:b/>
          <w:bCs/>
        </w:rPr>
        <w:t>Message:</w:t>
      </w:r>
      <w:r>
        <w:t xml:space="preserve"> “</w:t>
      </w:r>
      <w:r>
        <w:rPr>
          <w:i/>
          <w:iCs/>
        </w:rPr>
        <w:t xml:space="preserve">This patient has lab values consistent with </w:t>
      </w:r>
      <w:r w:rsidR="00DE1BF5">
        <w:rPr>
          <w:i/>
          <w:iCs/>
        </w:rPr>
        <w:t xml:space="preserve">metabolic acidosis. Among other causes, this may be due to CKD. If the metabolic acidosis persists without another cause, treatment with </w:t>
      </w:r>
      <w:r w:rsidR="00DE1BF5">
        <w:rPr>
          <w:i/>
          <w:iCs/>
        </w:rPr>
        <w:lastRenderedPageBreak/>
        <w:t xml:space="preserve">sodium bicarbonate can be considered. The typical starting dose is sodium bicarbonate </w:t>
      </w:r>
      <w:r w:rsidR="002871AB">
        <w:rPr>
          <w:i/>
          <w:iCs/>
        </w:rPr>
        <w:t xml:space="preserve">650mg PO </w:t>
      </w:r>
      <w:r w:rsidR="00DE1BF5">
        <w:rPr>
          <w:i/>
          <w:iCs/>
        </w:rPr>
        <w:t xml:space="preserve">twice a day. CAUTION: </w:t>
      </w:r>
      <w:r w:rsidR="002871AB">
        <w:rPr>
          <w:i/>
          <w:iCs/>
        </w:rPr>
        <w:t>Avoid sodium bicarbonate in patients with signs of volume overload such as peripheral edema and crackles on lung exam.</w:t>
      </w:r>
      <w:r w:rsidR="00D01CFE">
        <w:rPr>
          <w:i/>
          <w:iCs/>
        </w:rPr>
        <w:t xml:space="preserve"> Consider referral to Nephrology if severe.</w:t>
      </w:r>
    </w:p>
    <w:p w14:paraId="18C2FB1C" w14:textId="77777777" w:rsidR="00D9416A" w:rsidRDefault="00D9416A" w:rsidP="006E1D8E"/>
    <w:p w14:paraId="6E5A8F55" w14:textId="27F8D585" w:rsidR="002B10F8" w:rsidRDefault="002B10F8" w:rsidP="002B10F8">
      <w:pPr>
        <w:pStyle w:val="Heading3"/>
        <w:numPr>
          <w:ilvl w:val="0"/>
          <w:numId w:val="0"/>
        </w:numPr>
        <w:ind w:left="360" w:hanging="360"/>
      </w:pPr>
      <w:bookmarkStart w:id="53" w:name="_Toc16682606"/>
      <w:r>
        <w:t>5.4</w:t>
      </w:r>
      <w:r>
        <w:tab/>
      </w:r>
      <w:r w:rsidR="002916B5">
        <w:t xml:space="preserve">Evaluation and treatment </w:t>
      </w:r>
      <w:r>
        <w:t xml:space="preserve">anemia of </w:t>
      </w:r>
      <w:r w:rsidR="00702F52">
        <w:t>CKD</w:t>
      </w:r>
      <w:bookmarkEnd w:id="53"/>
      <w:r>
        <w:br/>
      </w:r>
    </w:p>
    <w:p w14:paraId="5C082043" w14:textId="099F87E4" w:rsidR="009541E1" w:rsidRDefault="00B463FA" w:rsidP="00B463FA">
      <w:pPr>
        <w:keepNext/>
        <w:ind w:left="1080" w:hanging="1080"/>
      </w:pPr>
      <w:commentRangeStart w:id="54"/>
      <w:r>
        <w:rPr>
          <w:b/>
        </w:rPr>
        <w:t xml:space="preserve">Scenario: </w:t>
      </w:r>
      <w:r w:rsidR="00F209B9" w:rsidRPr="006E1D8E">
        <w:rPr>
          <w:b/>
          <w:bCs/>
        </w:rPr>
        <w:t xml:space="preserve">Latest eGFR </w:t>
      </w:r>
      <w:r w:rsidR="00F209B9">
        <w:rPr>
          <w:b/>
          <w:bCs/>
        </w:rPr>
        <w:t>30</w:t>
      </w:r>
      <w:r w:rsidR="00F209B9" w:rsidRPr="006E1D8E">
        <w:rPr>
          <w:b/>
          <w:bCs/>
        </w:rPr>
        <w:t>-</w:t>
      </w:r>
      <w:r w:rsidR="00F209B9">
        <w:rPr>
          <w:b/>
          <w:bCs/>
        </w:rPr>
        <w:t xml:space="preserve">59 </w:t>
      </w:r>
      <w:r w:rsidR="00F209B9" w:rsidRPr="006E1D8E">
        <w:rPr>
          <w:b/>
          <w:bCs/>
        </w:rPr>
        <w:t>mL/min</w:t>
      </w:r>
      <w:r w:rsidR="00F209B9">
        <w:rPr>
          <w:b/>
          <w:bCs/>
        </w:rPr>
        <w:t xml:space="preserve"> </w:t>
      </w:r>
      <w:r w:rsidR="00F209B9" w:rsidRPr="00B25006">
        <w:rPr>
          <w:b/>
        </w:rPr>
        <w:t>≤</w:t>
      </w:r>
      <w:r w:rsidR="00F209B9">
        <w:rPr>
          <w:b/>
        </w:rPr>
        <w:t xml:space="preserve"> 380 days old</w:t>
      </w:r>
      <w:r w:rsidR="00F209B9" w:rsidRPr="006E1D8E">
        <w:rPr>
          <w:b/>
          <w:bCs/>
        </w:rPr>
        <w:t>,</w:t>
      </w:r>
      <w:r w:rsidR="00F209B9">
        <w:rPr>
          <w:b/>
          <w:bCs/>
        </w:rPr>
        <w:t xml:space="preserve"> and the most recent </w:t>
      </w:r>
      <w:r w:rsidR="00F209B9" w:rsidRPr="006E1D8E">
        <w:rPr>
          <w:b/>
          <w:bCs/>
        </w:rPr>
        <w:t>eGFR </w:t>
      </w:r>
      <w:r w:rsidR="00F209B9">
        <w:rPr>
          <w:b/>
          <w:bCs/>
        </w:rPr>
        <w:t xml:space="preserve">that is </w:t>
      </w:r>
      <w:r w:rsidR="00F209B9" w:rsidRPr="006E1D8E">
        <w:rPr>
          <w:b/>
          <w:bCs/>
        </w:rPr>
        <w:t>90</w:t>
      </w:r>
      <w:r w:rsidR="00F209B9">
        <w:rPr>
          <w:b/>
          <w:bCs/>
        </w:rPr>
        <w:t>+</w:t>
      </w:r>
      <w:r w:rsidR="00F209B9" w:rsidRPr="006E1D8E">
        <w:rPr>
          <w:b/>
          <w:bCs/>
        </w:rPr>
        <w:t xml:space="preserve"> days older than </w:t>
      </w:r>
      <w:r w:rsidR="00F209B9">
        <w:rPr>
          <w:b/>
          <w:bCs/>
        </w:rPr>
        <w:t xml:space="preserve">the </w:t>
      </w:r>
      <w:r w:rsidR="00F209B9" w:rsidRPr="006E1D8E">
        <w:rPr>
          <w:b/>
          <w:bCs/>
        </w:rPr>
        <w:t xml:space="preserve">latest eGFR </w:t>
      </w:r>
      <w:r w:rsidR="00F209B9">
        <w:rPr>
          <w:b/>
          <w:bCs/>
        </w:rPr>
        <w:t xml:space="preserve">is </w:t>
      </w:r>
      <w:r w:rsidR="00F209B9" w:rsidRPr="006E1D8E">
        <w:rPr>
          <w:b/>
          <w:bCs/>
        </w:rPr>
        <w:t>also within</w:t>
      </w:r>
      <w:r w:rsidR="00F209B9">
        <w:rPr>
          <w:b/>
          <w:bCs/>
        </w:rPr>
        <w:t xml:space="preserve"> 30</w:t>
      </w:r>
      <w:r w:rsidR="00F209B9" w:rsidRPr="006E1D8E">
        <w:rPr>
          <w:b/>
          <w:bCs/>
        </w:rPr>
        <w:t>-59 mL/min</w:t>
      </w:r>
      <w:r w:rsidR="00F209B9">
        <w:rPr>
          <w:b/>
          <w:bCs/>
        </w:rPr>
        <w:t xml:space="preserve">. The second latest </w:t>
      </w:r>
      <w:r w:rsidR="00F209B9" w:rsidRPr="001D6FAD">
        <w:rPr>
          <w:b/>
          <w:bCs/>
          <w:highlight w:val="yellow"/>
        </w:rPr>
        <w:t xml:space="preserve">eGFR </w:t>
      </w:r>
      <w:r w:rsidR="00F209B9">
        <w:rPr>
          <w:b/>
          <w:bCs/>
          <w:highlight w:val="yellow"/>
        </w:rPr>
        <w:t>is between</w:t>
      </w:r>
      <w:r w:rsidR="00F209B9" w:rsidRPr="001D6FAD">
        <w:rPr>
          <w:b/>
          <w:bCs/>
          <w:highlight w:val="yellow"/>
        </w:rPr>
        <w:t xml:space="preserve"> </w:t>
      </w:r>
      <w:r w:rsidR="00F209B9">
        <w:rPr>
          <w:b/>
          <w:bCs/>
          <w:highlight w:val="yellow"/>
        </w:rPr>
        <w:t>30</w:t>
      </w:r>
      <w:r w:rsidR="00F209B9" w:rsidRPr="001D6FAD">
        <w:rPr>
          <w:b/>
          <w:bCs/>
          <w:highlight w:val="yellow"/>
        </w:rPr>
        <w:t>-59 mL/min.</w:t>
      </w:r>
      <w:r w:rsidR="00F209B9">
        <w:rPr>
          <w:b/>
          <w:bCs/>
        </w:rPr>
        <w:t xml:space="preserve"> </w:t>
      </w:r>
      <w:r w:rsidR="009541E1">
        <w:rPr>
          <w:b/>
          <w:bCs/>
        </w:rPr>
        <w:t xml:space="preserve"> The patient’s hemoglobin is (10.5-</w:t>
      </w:r>
      <w:r w:rsidR="00EE5C2D">
        <w:rPr>
          <w:b/>
          <w:bCs/>
        </w:rPr>
        <w:t>11.5</w:t>
      </w:r>
      <w:r w:rsidR="009541E1">
        <w:rPr>
          <w:b/>
          <w:bCs/>
        </w:rPr>
        <w:t xml:space="preserve"> mg/dL). Missing EITHER ferritin or transferrin saturation in the past </w:t>
      </w:r>
      <w:r w:rsidR="003B3612">
        <w:rPr>
          <w:b/>
          <w:bCs/>
        </w:rPr>
        <w:t>3</w:t>
      </w:r>
      <w:r w:rsidR="009541E1">
        <w:rPr>
          <w:b/>
          <w:bCs/>
        </w:rPr>
        <w:t>80 days.</w:t>
      </w:r>
    </w:p>
    <w:p w14:paraId="3ECA7F62" w14:textId="77777777" w:rsidR="009541E1" w:rsidRDefault="009541E1" w:rsidP="000E6A3F">
      <w:pPr>
        <w:keepNext/>
        <w:ind w:firstLine="720"/>
      </w:pPr>
      <w:r>
        <w:rPr>
          <w:b/>
          <w:bCs/>
        </w:rPr>
        <w:t xml:space="preserve">Action: </w:t>
      </w:r>
      <w:r>
        <w:t>Display the following message –</w:t>
      </w:r>
    </w:p>
    <w:p w14:paraId="7985B2A8" w14:textId="3F3914B9" w:rsidR="009541E1" w:rsidRDefault="009541E1" w:rsidP="009541E1">
      <w:r>
        <w:rPr>
          <w:b/>
          <w:bCs/>
        </w:rPr>
        <w:t>Message:</w:t>
      </w:r>
      <w:r>
        <w:t xml:space="preserve"> “</w:t>
      </w:r>
      <w:r>
        <w:rPr>
          <w:i/>
          <w:iCs/>
        </w:rPr>
        <w:t xml:space="preserve">Anemia in the setting of chronic kidney disease is often related to depleted iron stores. Recommend checking an iron profile and repleting with PO iron if transferrin saturation is </w:t>
      </w:r>
      <w:r>
        <w:rPr>
          <w:rFonts w:cs="Times New Roman"/>
          <w:i/>
          <w:iCs/>
        </w:rPr>
        <w:t>≤</w:t>
      </w:r>
      <w:r>
        <w:rPr>
          <w:i/>
          <w:iCs/>
        </w:rPr>
        <w:t xml:space="preserve"> 30% and ferritin is </w:t>
      </w:r>
      <w:r>
        <w:rPr>
          <w:rFonts w:cs="Times New Roman"/>
          <w:i/>
          <w:iCs/>
        </w:rPr>
        <w:t>≤ 500 ng/mL.</w:t>
      </w:r>
      <w:r w:rsidR="00056D18">
        <w:rPr>
          <w:rFonts w:cs="Times New Roman"/>
          <w:i/>
          <w:iCs/>
        </w:rPr>
        <w:t>”</w:t>
      </w:r>
    </w:p>
    <w:p w14:paraId="14738BFE" w14:textId="1923D1FE" w:rsidR="006E1D8E" w:rsidRDefault="006E1D8E" w:rsidP="006E1D8E"/>
    <w:p w14:paraId="11E3CB79" w14:textId="73E098E7" w:rsidR="009541E1" w:rsidRDefault="000149A5" w:rsidP="000149A5">
      <w:pPr>
        <w:keepNext/>
        <w:ind w:left="1080" w:hanging="1080"/>
      </w:pPr>
      <w:r>
        <w:rPr>
          <w:b/>
        </w:rPr>
        <w:t xml:space="preserve">Scenario: </w:t>
      </w:r>
      <w:r w:rsidR="0099108E" w:rsidRPr="006E1D8E">
        <w:rPr>
          <w:b/>
          <w:bCs/>
        </w:rPr>
        <w:t xml:space="preserve">Latest eGFR </w:t>
      </w:r>
      <w:r w:rsidR="0099108E">
        <w:rPr>
          <w:b/>
          <w:bCs/>
        </w:rPr>
        <w:t>30</w:t>
      </w:r>
      <w:r w:rsidR="0099108E" w:rsidRPr="006E1D8E">
        <w:rPr>
          <w:b/>
          <w:bCs/>
        </w:rPr>
        <w:t>-</w:t>
      </w:r>
      <w:r w:rsidR="0099108E">
        <w:rPr>
          <w:b/>
          <w:bCs/>
        </w:rPr>
        <w:t xml:space="preserve">59 </w:t>
      </w:r>
      <w:r w:rsidR="0099108E" w:rsidRPr="006E1D8E">
        <w:rPr>
          <w:b/>
          <w:bCs/>
        </w:rPr>
        <w:t>mL/min</w:t>
      </w:r>
      <w:r w:rsidR="0099108E">
        <w:rPr>
          <w:b/>
          <w:bCs/>
        </w:rPr>
        <w:t xml:space="preserve"> </w:t>
      </w:r>
      <w:r w:rsidR="0099108E" w:rsidRPr="00B25006">
        <w:rPr>
          <w:b/>
        </w:rPr>
        <w:t>≤</w:t>
      </w:r>
      <w:r w:rsidR="0099108E">
        <w:rPr>
          <w:b/>
        </w:rPr>
        <w:t xml:space="preserve"> 380 days old</w:t>
      </w:r>
      <w:r w:rsidR="0099108E" w:rsidRPr="006E1D8E">
        <w:rPr>
          <w:b/>
          <w:bCs/>
        </w:rPr>
        <w:t>,</w:t>
      </w:r>
      <w:r w:rsidR="0099108E">
        <w:rPr>
          <w:b/>
          <w:bCs/>
        </w:rPr>
        <w:t xml:space="preserve"> and the most recent </w:t>
      </w:r>
      <w:r w:rsidR="0099108E" w:rsidRPr="006E1D8E">
        <w:rPr>
          <w:b/>
          <w:bCs/>
        </w:rPr>
        <w:t>eGFR </w:t>
      </w:r>
      <w:r w:rsidR="0099108E">
        <w:rPr>
          <w:b/>
          <w:bCs/>
        </w:rPr>
        <w:t xml:space="preserve">that is </w:t>
      </w:r>
      <w:r w:rsidR="0099108E" w:rsidRPr="006E1D8E">
        <w:rPr>
          <w:b/>
          <w:bCs/>
        </w:rPr>
        <w:t>90</w:t>
      </w:r>
      <w:r w:rsidR="0099108E">
        <w:rPr>
          <w:b/>
          <w:bCs/>
        </w:rPr>
        <w:t>+</w:t>
      </w:r>
      <w:r w:rsidR="0099108E" w:rsidRPr="006E1D8E">
        <w:rPr>
          <w:b/>
          <w:bCs/>
        </w:rPr>
        <w:t xml:space="preserve"> days older than </w:t>
      </w:r>
      <w:r w:rsidR="0099108E">
        <w:rPr>
          <w:b/>
          <w:bCs/>
        </w:rPr>
        <w:t xml:space="preserve">the </w:t>
      </w:r>
      <w:r w:rsidR="0099108E" w:rsidRPr="006E1D8E">
        <w:rPr>
          <w:b/>
          <w:bCs/>
        </w:rPr>
        <w:t xml:space="preserve">latest eGFR </w:t>
      </w:r>
      <w:r w:rsidR="0099108E">
        <w:rPr>
          <w:b/>
          <w:bCs/>
        </w:rPr>
        <w:t xml:space="preserve">is </w:t>
      </w:r>
      <w:r w:rsidR="0099108E" w:rsidRPr="006E1D8E">
        <w:rPr>
          <w:b/>
          <w:bCs/>
        </w:rPr>
        <w:t>also within</w:t>
      </w:r>
      <w:r w:rsidR="0099108E">
        <w:rPr>
          <w:b/>
          <w:bCs/>
        </w:rPr>
        <w:t xml:space="preserve"> 30</w:t>
      </w:r>
      <w:r w:rsidR="0099108E" w:rsidRPr="006E1D8E">
        <w:rPr>
          <w:b/>
          <w:bCs/>
        </w:rPr>
        <w:t>-59 mL/min</w:t>
      </w:r>
      <w:r w:rsidR="0099108E">
        <w:rPr>
          <w:b/>
          <w:bCs/>
        </w:rPr>
        <w:t xml:space="preserve">. The second latest </w:t>
      </w:r>
      <w:r w:rsidR="0099108E" w:rsidRPr="001D6FAD">
        <w:rPr>
          <w:b/>
          <w:bCs/>
          <w:highlight w:val="yellow"/>
        </w:rPr>
        <w:t xml:space="preserve">eGFR </w:t>
      </w:r>
      <w:r w:rsidR="0099108E">
        <w:rPr>
          <w:b/>
          <w:bCs/>
          <w:highlight w:val="yellow"/>
        </w:rPr>
        <w:t>is between</w:t>
      </w:r>
      <w:r w:rsidR="0099108E" w:rsidRPr="001D6FAD">
        <w:rPr>
          <w:b/>
          <w:bCs/>
          <w:highlight w:val="yellow"/>
        </w:rPr>
        <w:t xml:space="preserve"> </w:t>
      </w:r>
      <w:r w:rsidR="0099108E">
        <w:rPr>
          <w:b/>
          <w:bCs/>
          <w:highlight w:val="yellow"/>
        </w:rPr>
        <w:t>30</w:t>
      </w:r>
      <w:r w:rsidR="0099108E" w:rsidRPr="001D6FAD">
        <w:rPr>
          <w:b/>
          <w:bCs/>
          <w:highlight w:val="yellow"/>
        </w:rPr>
        <w:t>-59 mL/min.</w:t>
      </w:r>
      <w:r w:rsidR="0099108E">
        <w:rPr>
          <w:b/>
          <w:bCs/>
        </w:rPr>
        <w:t xml:space="preserve"> </w:t>
      </w:r>
      <w:r w:rsidR="009541E1">
        <w:rPr>
          <w:b/>
          <w:bCs/>
        </w:rPr>
        <w:t>The patient’s hemoglobin is (10.5-</w:t>
      </w:r>
      <w:r w:rsidR="00EE5C2D">
        <w:rPr>
          <w:b/>
          <w:bCs/>
        </w:rPr>
        <w:t>11.5 mg/dL</w:t>
      </w:r>
      <w:r w:rsidR="009541E1">
        <w:rPr>
          <w:b/>
          <w:bCs/>
        </w:rPr>
        <w:t xml:space="preserve">). </w:t>
      </w:r>
      <w:r w:rsidR="001F0EC5">
        <w:rPr>
          <w:b/>
          <w:bCs/>
        </w:rPr>
        <w:t xml:space="preserve">In the past </w:t>
      </w:r>
      <w:r w:rsidR="003B3612">
        <w:rPr>
          <w:b/>
          <w:bCs/>
        </w:rPr>
        <w:t>380</w:t>
      </w:r>
      <w:r w:rsidR="001F0EC5">
        <w:rPr>
          <w:b/>
          <w:bCs/>
        </w:rPr>
        <w:t xml:space="preserve"> days, the l</w:t>
      </w:r>
      <w:r w:rsidR="009541E1">
        <w:rPr>
          <w:b/>
          <w:bCs/>
        </w:rPr>
        <w:t xml:space="preserve">atest </w:t>
      </w:r>
      <w:r w:rsidR="001F0EC5">
        <w:rPr>
          <w:b/>
          <w:bCs/>
        </w:rPr>
        <w:t xml:space="preserve">value of </w:t>
      </w:r>
      <w:r w:rsidR="009541E1">
        <w:rPr>
          <w:b/>
          <w:bCs/>
        </w:rPr>
        <w:t xml:space="preserve">transferrin saturation </w:t>
      </w:r>
      <w:r w:rsidR="001F0EC5">
        <w:rPr>
          <w:b/>
          <w:bCs/>
        </w:rPr>
        <w:t xml:space="preserve">is </w:t>
      </w:r>
      <w:r w:rsidR="009541E1" w:rsidRPr="009541E1">
        <w:rPr>
          <w:rFonts w:cs="Times New Roman"/>
          <w:b/>
          <w:bCs/>
        </w:rPr>
        <w:t>≤ 30%</w:t>
      </w:r>
      <w:r w:rsidR="009541E1" w:rsidRPr="001F0EC5">
        <w:rPr>
          <w:rFonts w:cs="Times New Roman"/>
          <w:b/>
          <w:bCs/>
        </w:rPr>
        <w:t xml:space="preserve"> </w:t>
      </w:r>
      <w:r w:rsidR="001F0EC5">
        <w:rPr>
          <w:rFonts w:cs="Times New Roman"/>
          <w:b/>
          <w:bCs/>
        </w:rPr>
        <w:t xml:space="preserve">OR the latest </w:t>
      </w:r>
      <w:r w:rsidR="009541E1">
        <w:rPr>
          <w:b/>
          <w:bCs/>
        </w:rPr>
        <w:t xml:space="preserve">ferritin </w:t>
      </w:r>
      <w:r w:rsidR="001F0EC5">
        <w:rPr>
          <w:b/>
          <w:bCs/>
        </w:rPr>
        <w:t xml:space="preserve">is </w:t>
      </w:r>
      <w:r w:rsidR="009541E1" w:rsidRPr="009541E1">
        <w:rPr>
          <w:rFonts w:cs="Times New Roman"/>
          <w:b/>
          <w:bCs/>
        </w:rPr>
        <w:t>≤</w:t>
      </w:r>
      <w:r w:rsidR="009541E1">
        <w:rPr>
          <w:rFonts w:cs="Times New Roman"/>
          <w:b/>
          <w:bCs/>
        </w:rPr>
        <w:t xml:space="preserve"> 500 ng/mL</w:t>
      </w:r>
      <w:r w:rsidR="007A5FEB">
        <w:rPr>
          <w:rFonts w:cs="Times New Roman"/>
          <w:b/>
          <w:bCs/>
        </w:rPr>
        <w:t>, but neither of them are above those thresholds (if any values available)</w:t>
      </w:r>
      <w:r w:rsidR="009541E1">
        <w:rPr>
          <w:rFonts w:cs="Times New Roman"/>
          <w:b/>
          <w:bCs/>
        </w:rPr>
        <w:t>.</w:t>
      </w:r>
    </w:p>
    <w:p w14:paraId="6B01970E" w14:textId="77777777" w:rsidR="009541E1" w:rsidRDefault="009541E1" w:rsidP="00BD5361">
      <w:pPr>
        <w:keepNext/>
        <w:ind w:firstLine="720"/>
      </w:pPr>
      <w:r>
        <w:rPr>
          <w:b/>
          <w:bCs/>
        </w:rPr>
        <w:t xml:space="preserve">Action: </w:t>
      </w:r>
      <w:r>
        <w:t>Display the following message –</w:t>
      </w:r>
    </w:p>
    <w:p w14:paraId="370CD378" w14:textId="15DD8595" w:rsidR="009541E1" w:rsidRDefault="009541E1" w:rsidP="009541E1">
      <w:r>
        <w:rPr>
          <w:b/>
          <w:bCs/>
        </w:rPr>
        <w:t>Message:</w:t>
      </w:r>
      <w:r>
        <w:t xml:space="preserve"> “</w:t>
      </w:r>
      <w:r>
        <w:rPr>
          <w:i/>
          <w:iCs/>
        </w:rPr>
        <w:t xml:space="preserve">Anemia in the setting of chronic kidney disease is often related to depleted iron stores. Recommend checking an iron profile and repleting with PO iron if transferrin saturation is </w:t>
      </w:r>
      <w:r>
        <w:rPr>
          <w:rFonts w:cs="Times New Roman"/>
          <w:i/>
          <w:iCs/>
        </w:rPr>
        <w:t>≤</w:t>
      </w:r>
      <w:r>
        <w:rPr>
          <w:i/>
          <w:iCs/>
        </w:rPr>
        <w:t xml:space="preserve"> 30% </w:t>
      </w:r>
      <w:r w:rsidR="007E0A58">
        <w:rPr>
          <w:i/>
          <w:iCs/>
        </w:rPr>
        <w:t>and</w:t>
      </w:r>
      <w:r>
        <w:rPr>
          <w:i/>
          <w:iCs/>
        </w:rPr>
        <w:t xml:space="preserve"> ferritin is </w:t>
      </w:r>
      <w:r>
        <w:rPr>
          <w:rFonts w:cs="Times New Roman"/>
          <w:i/>
          <w:iCs/>
        </w:rPr>
        <w:t>≤ 500 ng/mL.</w:t>
      </w:r>
      <w:r w:rsidR="00056D18">
        <w:rPr>
          <w:rFonts w:cs="Times New Roman"/>
          <w:i/>
          <w:iCs/>
        </w:rPr>
        <w:t>”</w:t>
      </w:r>
      <w:commentRangeEnd w:id="54"/>
      <w:r w:rsidR="00170161">
        <w:rPr>
          <w:rStyle w:val="CommentReference"/>
        </w:rPr>
        <w:commentReference w:id="54"/>
      </w:r>
    </w:p>
    <w:p w14:paraId="0E3BB39A" w14:textId="77777777" w:rsidR="009541E1" w:rsidRPr="006E1D8E" w:rsidRDefault="009541E1" w:rsidP="006E1D8E"/>
    <w:p w14:paraId="24D7EEB4" w14:textId="3EDCC01B" w:rsidR="002722D3" w:rsidRDefault="00C2583E" w:rsidP="00C2583E">
      <w:pPr>
        <w:pStyle w:val="Heading3"/>
        <w:numPr>
          <w:ilvl w:val="0"/>
          <w:numId w:val="0"/>
        </w:numPr>
      </w:pPr>
      <w:bookmarkStart w:id="56" w:name="_Toc16682607"/>
      <w:r>
        <w:t>5.5</w:t>
      </w:r>
      <w:r w:rsidR="002916B5">
        <w:tab/>
      </w:r>
      <w:r>
        <w:t>Administration of Immunizations</w:t>
      </w:r>
      <w:bookmarkEnd w:id="56"/>
    </w:p>
    <w:p w14:paraId="38B23A8B" w14:textId="0B1A9CC7" w:rsidR="00655F97" w:rsidRDefault="002C19BF" w:rsidP="00655F97">
      <w:r>
        <w:t>Currently, additional vaccination is only recommended for patients with eGFR &lt; 30 mL/min. Notably, Hepatitis B and PCV13/PPSV23 (earlier than age 65) are recommended. These will not be included at this time, but they may be added in the future.</w:t>
      </w:r>
    </w:p>
    <w:p w14:paraId="16FD2555" w14:textId="088DF9B6" w:rsidR="00655F97" w:rsidRDefault="00655F97">
      <w:r>
        <w:br w:type="page"/>
      </w:r>
    </w:p>
    <w:p w14:paraId="5F0803A6" w14:textId="0FF76B6B" w:rsidR="00655F97" w:rsidRDefault="00655F97" w:rsidP="00655F97">
      <w:pPr>
        <w:pStyle w:val="Heading1"/>
        <w:numPr>
          <w:ilvl w:val="0"/>
          <w:numId w:val="0"/>
        </w:numPr>
        <w:ind w:left="420" w:hanging="420"/>
      </w:pPr>
      <w:r w:rsidRPr="00655F97">
        <w:lastRenderedPageBreak/>
        <w:t xml:space="preserve"> </w:t>
      </w:r>
      <w:bookmarkStart w:id="57" w:name="_Toc16682608"/>
      <w:r>
        <w:t>FOR REFERENCE</w:t>
      </w:r>
      <w:bookmarkEnd w:id="57"/>
    </w:p>
    <w:p w14:paraId="469B5013" w14:textId="22761062" w:rsidR="00655F97" w:rsidRDefault="00655F97" w:rsidP="00655F97">
      <w:r>
        <w:tab/>
        <w:t>The following sections are not part of the CKD Rules Document. These are summaries of sections of the VA/DoD CKD guideline for the management of CKD.</w:t>
      </w:r>
    </w:p>
    <w:p w14:paraId="600A99C7" w14:textId="30D34D00" w:rsidR="00655F97" w:rsidRDefault="00655F97" w:rsidP="00655F97">
      <w:r w:rsidRPr="006A646E">
        <w:rPr>
          <w:noProof/>
        </w:rPr>
        <w:drawing>
          <wp:anchor distT="0" distB="0" distL="114300" distR="114300" simplePos="0" relativeHeight="251658240" behindDoc="1" locked="0" layoutInCell="1" allowOverlap="1" wp14:anchorId="323459BF" wp14:editId="785C4B93">
            <wp:simplePos x="0" y="0"/>
            <wp:positionH relativeFrom="margin">
              <wp:align>left</wp:align>
            </wp:positionH>
            <wp:positionV relativeFrom="paragraph">
              <wp:posOffset>-30797</wp:posOffset>
            </wp:positionV>
            <wp:extent cx="5100638" cy="6868260"/>
            <wp:effectExtent l="0" t="0" r="5080" b="8890"/>
            <wp:wrapTight wrapText="bothSides">
              <wp:wrapPolygon edited="0">
                <wp:start x="0" y="0"/>
                <wp:lineTo x="0" y="21568"/>
                <wp:lineTo x="21541" y="21568"/>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00638" cy="6868260"/>
                    </a:xfrm>
                    <a:prstGeom prst="rect">
                      <a:avLst/>
                    </a:prstGeom>
                  </pic:spPr>
                </pic:pic>
              </a:graphicData>
            </a:graphic>
            <wp14:sizeRelH relativeFrom="margin">
              <wp14:pctWidth>0</wp14:pctWidth>
            </wp14:sizeRelH>
            <wp14:sizeRelV relativeFrom="margin">
              <wp14:pctHeight>0</wp14:pctHeight>
            </wp14:sizeRelV>
          </wp:anchor>
        </w:drawing>
      </w:r>
    </w:p>
    <w:p w14:paraId="1DA70B8E" w14:textId="02D25B8C" w:rsidR="00655F97" w:rsidRDefault="00655F97" w:rsidP="00655F97"/>
    <w:p w14:paraId="132FBCDE" w14:textId="53A669F1" w:rsidR="00CC3B3C" w:rsidRDefault="00CC3B3C" w:rsidP="000868FF">
      <w:pPr>
        <w:pStyle w:val="Heading1"/>
        <w:numPr>
          <w:ilvl w:val="0"/>
          <w:numId w:val="24"/>
        </w:numPr>
      </w:pPr>
      <w:bookmarkStart w:id="58" w:name="_Toc16682609"/>
      <w:r>
        <w:lastRenderedPageBreak/>
        <w:t>Indications for referral to Nephrology</w:t>
      </w:r>
      <w:bookmarkEnd w:id="58"/>
    </w:p>
    <w:p w14:paraId="323B3797" w14:textId="5A217C1E" w:rsidR="00CC3B3C" w:rsidRDefault="00CC3B3C" w:rsidP="000868FF">
      <w:pPr>
        <w:pStyle w:val="ListParagraph"/>
        <w:numPr>
          <w:ilvl w:val="0"/>
          <w:numId w:val="3"/>
        </w:numPr>
        <w:ind w:left="0" w:firstLine="720"/>
      </w:pPr>
      <w:r>
        <w:t>CKD4, CKD 5 (eGFR &lt; 30 mL/min)</w:t>
      </w:r>
    </w:p>
    <w:p w14:paraId="31306822" w14:textId="72F56D0B" w:rsidR="00A831DF" w:rsidRDefault="00CC3B3C" w:rsidP="000868FF">
      <w:pPr>
        <w:pStyle w:val="ListParagraph"/>
        <w:numPr>
          <w:ilvl w:val="0"/>
          <w:numId w:val="3"/>
        </w:numPr>
        <w:ind w:left="0" w:firstLine="720"/>
      </w:pPr>
      <w:r w:rsidRPr="00264469">
        <w:rPr>
          <w:highlight w:val="yellow"/>
        </w:rPr>
        <w:t>Rapid decline in GFR (decline &gt;5 mL/min per yea</w:t>
      </w:r>
      <w:r w:rsidR="00A831DF">
        <w:rPr>
          <w:highlight w:val="yellow"/>
        </w:rPr>
        <w:t>r) – need a time minimum for this calculation of this cutoff (1 year?)</w:t>
      </w:r>
      <w:r w:rsidR="00A831DF">
        <w:t>.</w:t>
      </w:r>
    </w:p>
    <w:p w14:paraId="4E3E2FD4" w14:textId="0EDA25A2" w:rsidR="00CC3B3C" w:rsidRDefault="00CC3B3C" w:rsidP="000868FF">
      <w:pPr>
        <w:pStyle w:val="ListParagraph"/>
        <w:numPr>
          <w:ilvl w:val="0"/>
          <w:numId w:val="3"/>
        </w:numPr>
        <w:ind w:left="0" w:firstLine="720"/>
      </w:pPr>
      <w:r>
        <w:t>Complications of CKD:</w:t>
      </w:r>
    </w:p>
    <w:p w14:paraId="61E282DA" w14:textId="6FDC0126" w:rsidR="00CC3B3C" w:rsidRDefault="00CC3B3C" w:rsidP="000868FF">
      <w:pPr>
        <w:pStyle w:val="ListParagraph"/>
        <w:numPr>
          <w:ilvl w:val="1"/>
          <w:numId w:val="3"/>
        </w:numPr>
        <w:ind w:left="0" w:firstLine="720"/>
      </w:pPr>
      <w:r>
        <w:t>Anemia</w:t>
      </w:r>
    </w:p>
    <w:p w14:paraId="662500C5" w14:textId="5BE7FF6A" w:rsidR="00CC3B3C" w:rsidRDefault="00610709" w:rsidP="000868FF">
      <w:pPr>
        <w:pStyle w:val="ListParagraph"/>
        <w:numPr>
          <w:ilvl w:val="1"/>
          <w:numId w:val="3"/>
        </w:numPr>
        <w:ind w:left="0" w:firstLine="720"/>
      </w:pPr>
      <w:r>
        <w:t xml:space="preserve">Secondary hyperparathyroidism: </w:t>
      </w:r>
      <w:r w:rsidR="00CC3B3C">
        <w:t>Calcium and/or phosphorus abnormalities</w:t>
      </w:r>
    </w:p>
    <w:p w14:paraId="4658D419" w14:textId="3DF6F775" w:rsidR="00826E32" w:rsidRDefault="00826E32" w:rsidP="000868FF">
      <w:pPr>
        <w:pStyle w:val="ListParagraph"/>
        <w:numPr>
          <w:ilvl w:val="0"/>
          <w:numId w:val="3"/>
        </w:numPr>
        <w:ind w:left="0" w:firstLine="720"/>
      </w:pPr>
      <w:r>
        <w:t>(KDIGO) Consistent finding of UACR &gt;= 300 mg/g (PCR &gt;=500 mg/g) or urine albumin excretion of &gt;= 300mg/24hrs (protein &gt;= 500mg/24hrs)</w:t>
      </w:r>
    </w:p>
    <w:p w14:paraId="468024D6" w14:textId="018A45AF" w:rsidR="00826E32" w:rsidRPr="00A831DF" w:rsidRDefault="00826E32" w:rsidP="000868FF">
      <w:pPr>
        <w:pStyle w:val="ListParagraph"/>
        <w:numPr>
          <w:ilvl w:val="0"/>
          <w:numId w:val="3"/>
        </w:numPr>
        <w:ind w:left="0" w:firstLine="720"/>
        <w:rPr>
          <w:highlight w:val="yellow"/>
        </w:rPr>
      </w:pPr>
      <w:r w:rsidRPr="00A831DF">
        <w:rPr>
          <w:highlight w:val="yellow"/>
        </w:rPr>
        <w:t>AKI or abrupt/sustained fall in G</w:t>
      </w:r>
      <w:r w:rsidR="00A831DF">
        <w:rPr>
          <w:highlight w:val="yellow"/>
        </w:rPr>
        <w:t>FR (define by RIFLE?)</w:t>
      </w:r>
    </w:p>
    <w:p w14:paraId="5D70697A" w14:textId="7A8009E0" w:rsidR="00826E32" w:rsidRPr="00264469" w:rsidRDefault="00826E32" w:rsidP="000868FF">
      <w:pPr>
        <w:pStyle w:val="ListParagraph"/>
        <w:numPr>
          <w:ilvl w:val="0"/>
          <w:numId w:val="3"/>
        </w:numPr>
        <w:ind w:left="0" w:firstLine="720"/>
        <w:rPr>
          <w:highlight w:val="yellow"/>
        </w:rPr>
      </w:pPr>
      <w:r w:rsidRPr="00264469">
        <w:rPr>
          <w:highlight w:val="yellow"/>
        </w:rPr>
        <w:t>Progression of CKD (from CKD3a to 3b?, etc?)</w:t>
      </w:r>
    </w:p>
    <w:p w14:paraId="1D07C4AC" w14:textId="3E3DE1DA" w:rsidR="00826E32" w:rsidRDefault="00826E32" w:rsidP="000868FF">
      <w:pPr>
        <w:pStyle w:val="ListParagraph"/>
        <w:numPr>
          <w:ilvl w:val="0"/>
          <w:numId w:val="3"/>
        </w:numPr>
        <w:ind w:left="0" w:firstLine="720"/>
      </w:pPr>
      <w:r>
        <w:t>Red cell casts, RBC &gt; 20/hpf sustained and not readily explained</w:t>
      </w:r>
    </w:p>
    <w:p w14:paraId="670E452E" w14:textId="7CDE674D" w:rsidR="00826E32" w:rsidRDefault="00826E32" w:rsidP="000868FF">
      <w:pPr>
        <w:pStyle w:val="ListParagraph"/>
        <w:numPr>
          <w:ilvl w:val="0"/>
          <w:numId w:val="3"/>
        </w:numPr>
        <w:ind w:left="0" w:firstLine="720"/>
      </w:pPr>
      <w:r>
        <w:t>CKD and HTN refractory to treatment with 4+ antihypertensives</w:t>
      </w:r>
    </w:p>
    <w:p w14:paraId="2587A76B" w14:textId="0E102E45" w:rsidR="00826E32" w:rsidRDefault="00826E32" w:rsidP="000868FF">
      <w:pPr>
        <w:pStyle w:val="ListParagraph"/>
        <w:numPr>
          <w:ilvl w:val="0"/>
          <w:numId w:val="3"/>
        </w:numPr>
        <w:ind w:left="0" w:firstLine="720"/>
      </w:pPr>
      <w:r>
        <w:t>Persistent abnormalities of serum potassium</w:t>
      </w:r>
    </w:p>
    <w:p w14:paraId="48CFDB81" w14:textId="3AE38B03" w:rsidR="00CC3B3C" w:rsidRPr="00CC3B3C" w:rsidRDefault="00CC3B3C" w:rsidP="000868FF">
      <w:pPr>
        <w:pStyle w:val="ListParagraph"/>
        <w:numPr>
          <w:ilvl w:val="0"/>
          <w:numId w:val="3"/>
        </w:numPr>
        <w:ind w:left="0" w:firstLine="720"/>
      </w:pPr>
      <w:r>
        <w:t xml:space="preserve">Nephrotic range proteinuria (&gt;3.5 g/24hr) </w:t>
      </w:r>
      <w:r w:rsidRPr="00CC3B3C">
        <w:rPr>
          <w:highlight w:val="yellow"/>
        </w:rPr>
        <w:t>(should really not be this strict)</w:t>
      </w:r>
    </w:p>
    <w:p w14:paraId="08230B15" w14:textId="6E3E6962" w:rsidR="00CC3B3C" w:rsidRDefault="00CC3B3C" w:rsidP="000868FF">
      <w:pPr>
        <w:pStyle w:val="ListParagraph"/>
        <w:numPr>
          <w:ilvl w:val="0"/>
          <w:numId w:val="3"/>
        </w:numPr>
        <w:ind w:left="0" w:firstLine="720"/>
      </w:pPr>
      <w:r>
        <w:t>Underlying cause of CKD or proteinuria is unclear</w:t>
      </w:r>
    </w:p>
    <w:p w14:paraId="6B5DD9AC" w14:textId="4CCB40A1" w:rsidR="00610709" w:rsidRDefault="00610709" w:rsidP="000868FF">
      <w:pPr>
        <w:pStyle w:val="ListParagraph"/>
        <w:numPr>
          <w:ilvl w:val="0"/>
          <w:numId w:val="3"/>
        </w:numPr>
        <w:ind w:left="0" w:firstLine="720"/>
      </w:pPr>
      <w:r>
        <w:t>Nephrolithiasis</w:t>
      </w:r>
    </w:p>
    <w:p w14:paraId="2D183535" w14:textId="31679042" w:rsidR="00CC3B3C" w:rsidRDefault="00CC3B3C" w:rsidP="000868FF">
      <w:pPr>
        <w:pStyle w:val="ListParagraph"/>
        <w:numPr>
          <w:ilvl w:val="0"/>
          <w:numId w:val="3"/>
        </w:numPr>
        <w:ind w:left="0" w:firstLine="720"/>
      </w:pPr>
      <w:r>
        <w:t>Patient’s level of disease exceeds the comfort level of the PCP</w:t>
      </w:r>
    </w:p>
    <w:p w14:paraId="6D15F397" w14:textId="34B6CBCD" w:rsidR="00CC3B3C" w:rsidRDefault="00CC3B3C" w:rsidP="00CD6DBF">
      <w:pPr>
        <w:ind w:firstLine="720"/>
      </w:pPr>
    </w:p>
    <w:p w14:paraId="63B53AD5" w14:textId="470176F3" w:rsidR="00CC3B3C" w:rsidRDefault="00702F52" w:rsidP="000868FF">
      <w:pPr>
        <w:pStyle w:val="Heading1"/>
        <w:numPr>
          <w:ilvl w:val="0"/>
          <w:numId w:val="24"/>
        </w:numPr>
      </w:pPr>
      <w:bookmarkStart w:id="59" w:name="_Toc16682610"/>
      <w:r>
        <w:t>Acute Kidney Injury</w:t>
      </w:r>
      <w:r w:rsidR="00CC3B3C">
        <w:t xml:space="preserve"> Avoidance / Contrast Management</w:t>
      </w:r>
      <w:bookmarkEnd w:id="59"/>
    </w:p>
    <w:p w14:paraId="17C5A153" w14:textId="06CCC1F4" w:rsidR="00CC3B3C" w:rsidRDefault="00A831DF" w:rsidP="000868FF">
      <w:pPr>
        <w:pStyle w:val="ListParagraph"/>
        <w:numPr>
          <w:ilvl w:val="0"/>
          <w:numId w:val="5"/>
        </w:numPr>
        <w:ind w:left="0" w:firstLine="720"/>
        <w:rPr>
          <w:highlight w:val="yellow"/>
        </w:rPr>
      </w:pPr>
      <w:r w:rsidRPr="00A831DF">
        <w:rPr>
          <w:highlight w:val="yellow"/>
        </w:rPr>
        <w:t>This system cannot predict administration of contrast. A blanket set of recommendations for contrast management that is always present may not be helpful, so this will not be addressed in this document.</w:t>
      </w:r>
    </w:p>
    <w:p w14:paraId="783969F4" w14:textId="77777777" w:rsidR="00560CD5" w:rsidRPr="00560CD5" w:rsidRDefault="00560CD5" w:rsidP="00560CD5">
      <w:pPr>
        <w:rPr>
          <w:highlight w:val="yellow"/>
        </w:rPr>
      </w:pPr>
    </w:p>
    <w:p w14:paraId="5E8CBD27" w14:textId="518BFD4F" w:rsidR="00CC3B3C" w:rsidRPr="00CC3B3C" w:rsidRDefault="00CC3B3C" w:rsidP="000868FF">
      <w:pPr>
        <w:pStyle w:val="Heading1"/>
        <w:numPr>
          <w:ilvl w:val="0"/>
          <w:numId w:val="24"/>
        </w:numPr>
      </w:pPr>
      <w:bookmarkStart w:id="60" w:name="_Toc16682611"/>
      <w:r>
        <w:t>Management of CKD</w:t>
      </w:r>
      <w:bookmarkEnd w:id="60"/>
    </w:p>
    <w:p w14:paraId="729EC25A" w14:textId="33423AFB" w:rsidR="00610709" w:rsidRDefault="00610709" w:rsidP="000868FF">
      <w:pPr>
        <w:pStyle w:val="ListParagraph"/>
        <w:numPr>
          <w:ilvl w:val="0"/>
          <w:numId w:val="4"/>
        </w:numPr>
        <w:ind w:left="1350" w:hanging="630"/>
      </w:pPr>
      <w:r>
        <w:t xml:space="preserve">Weak: sodium restriction, </w:t>
      </w:r>
      <w:r w:rsidRPr="00A831DF">
        <w:rPr>
          <w:highlight w:val="yellow"/>
        </w:rPr>
        <w:t>protein diet 0.6-0.8 g/kg/day</w:t>
      </w:r>
      <w:r>
        <w:t>, weight loss in obese patients</w:t>
      </w:r>
    </w:p>
    <w:p w14:paraId="0EDD82E2" w14:textId="2C7B3276" w:rsidR="00610709" w:rsidRPr="00A831DF" w:rsidRDefault="00610709" w:rsidP="000868FF">
      <w:pPr>
        <w:pStyle w:val="ListParagraph"/>
        <w:numPr>
          <w:ilvl w:val="0"/>
          <w:numId w:val="4"/>
        </w:numPr>
        <w:ind w:left="1350" w:hanging="630"/>
        <w:rPr>
          <w:highlight w:val="yellow"/>
        </w:rPr>
      </w:pPr>
      <w:r w:rsidRPr="00A831DF">
        <w:rPr>
          <w:highlight w:val="yellow"/>
        </w:rPr>
        <w:t>Weak: multidisciplinary care</w:t>
      </w:r>
    </w:p>
    <w:p w14:paraId="0D4BA7C5" w14:textId="2AAEA5FF" w:rsidR="00610709" w:rsidRDefault="00610709" w:rsidP="000868FF">
      <w:pPr>
        <w:pStyle w:val="ListParagraph"/>
        <w:numPr>
          <w:ilvl w:val="0"/>
          <w:numId w:val="4"/>
        </w:numPr>
        <w:ind w:left="1350" w:hanging="630"/>
      </w:pPr>
      <w:r>
        <w:t>Weak: bicarb</w:t>
      </w:r>
    </w:p>
    <w:p w14:paraId="0922F5CA" w14:textId="054D15A8" w:rsidR="00610709" w:rsidRDefault="00610709" w:rsidP="000868FF">
      <w:pPr>
        <w:pStyle w:val="ListParagraph"/>
        <w:numPr>
          <w:ilvl w:val="0"/>
          <w:numId w:val="4"/>
        </w:numPr>
        <w:ind w:left="1350" w:hanging="630"/>
      </w:pPr>
      <w:r>
        <w:t>Strong: &lt;140/90 (</w:t>
      </w:r>
      <w:r w:rsidRPr="00610709">
        <w:rPr>
          <w:highlight w:val="yellow"/>
        </w:rPr>
        <w:t>change?)</w:t>
      </w:r>
    </w:p>
    <w:p w14:paraId="79447152" w14:textId="552C8BD6" w:rsidR="00610709" w:rsidRDefault="00610709" w:rsidP="000868FF">
      <w:pPr>
        <w:pStyle w:val="ListParagraph"/>
        <w:numPr>
          <w:ilvl w:val="0"/>
          <w:numId w:val="4"/>
        </w:numPr>
        <w:ind w:left="1350" w:hanging="630"/>
      </w:pPr>
      <w:r>
        <w:t xml:space="preserve">Strong: non-DM CKD + HTN + albuminuria </w:t>
      </w:r>
      <w:r>
        <w:sym w:font="Wingdings" w:char="F0E0"/>
      </w:r>
      <w:r>
        <w:t xml:space="preserve"> ACE-inhibitor, ARB substitution okay if cough</w:t>
      </w:r>
    </w:p>
    <w:p w14:paraId="163EAD39" w14:textId="69D0872B" w:rsidR="00610709" w:rsidRDefault="00610709" w:rsidP="000868FF">
      <w:pPr>
        <w:pStyle w:val="ListParagraph"/>
        <w:numPr>
          <w:ilvl w:val="0"/>
          <w:numId w:val="4"/>
        </w:numPr>
        <w:ind w:left="1350" w:hanging="630"/>
      </w:pPr>
      <w:r>
        <w:t xml:space="preserve">Strong: DM + HTN + Albuminuria </w:t>
      </w:r>
      <w:r>
        <w:sym w:font="Wingdings" w:char="F0E0"/>
      </w:r>
      <w:r>
        <w:t xml:space="preserve"> ACE-inhibitor or ARB</w:t>
      </w:r>
    </w:p>
    <w:p w14:paraId="7FDE763A" w14:textId="3264290B" w:rsidR="00610709" w:rsidRDefault="00610709" w:rsidP="000868FF">
      <w:pPr>
        <w:pStyle w:val="ListParagraph"/>
        <w:numPr>
          <w:ilvl w:val="0"/>
          <w:numId w:val="4"/>
        </w:numPr>
        <w:ind w:left="1350" w:hanging="630"/>
      </w:pPr>
      <w:r>
        <w:t>Strong: AGAINST combo ACE-inhibitor/ARB, or either one with direct renin inhibitor</w:t>
      </w:r>
    </w:p>
    <w:p w14:paraId="47876522" w14:textId="2A09AFA4" w:rsidR="00610709" w:rsidRDefault="00610709" w:rsidP="000868FF">
      <w:pPr>
        <w:pStyle w:val="ListParagraph"/>
        <w:numPr>
          <w:ilvl w:val="0"/>
          <w:numId w:val="4"/>
        </w:numPr>
        <w:ind w:left="1350" w:hanging="630"/>
      </w:pPr>
      <w:r>
        <w:t>Strong: 10-year CVD risk, recommend statin per VA/DoD dyslipidemia guidelines</w:t>
      </w:r>
    </w:p>
    <w:p w14:paraId="50A40224" w14:textId="4F90869C" w:rsidR="00610709" w:rsidRPr="00610709" w:rsidRDefault="00610709" w:rsidP="000868FF">
      <w:pPr>
        <w:pStyle w:val="ListParagraph"/>
        <w:numPr>
          <w:ilvl w:val="0"/>
          <w:numId w:val="4"/>
        </w:numPr>
        <w:ind w:left="1350" w:hanging="630"/>
      </w:pPr>
      <w:r>
        <w:lastRenderedPageBreak/>
        <w:t xml:space="preserve">Weak: </w:t>
      </w:r>
      <w:r>
        <w:rPr>
          <w:i/>
        </w:rPr>
        <w:t>against</w:t>
      </w:r>
      <w:r>
        <w:t xml:space="preserve"> statin </w:t>
      </w:r>
      <w:r>
        <w:rPr>
          <w:i/>
        </w:rPr>
        <w:t>for preservation of kidney function</w:t>
      </w:r>
    </w:p>
    <w:p w14:paraId="7688E25D" w14:textId="3B3C0DDB" w:rsidR="00610709" w:rsidRDefault="00610709" w:rsidP="000868FF">
      <w:pPr>
        <w:pStyle w:val="ListParagraph"/>
        <w:numPr>
          <w:ilvl w:val="0"/>
          <w:numId w:val="4"/>
        </w:numPr>
        <w:ind w:left="0" w:firstLine="720"/>
      </w:pPr>
      <w:r>
        <w:t xml:space="preserve">Strong: </w:t>
      </w:r>
      <w:r>
        <w:rPr>
          <w:i/>
        </w:rPr>
        <w:t>against</w:t>
      </w:r>
      <w:r>
        <w:t xml:space="preserve"> intensive glycemic control in CKD3 or worse</w:t>
      </w:r>
    </w:p>
    <w:p w14:paraId="09EC58CA" w14:textId="48CF1262" w:rsidR="00610709" w:rsidRDefault="00610709" w:rsidP="000868FF">
      <w:pPr>
        <w:pStyle w:val="ListParagraph"/>
        <w:numPr>
          <w:ilvl w:val="0"/>
          <w:numId w:val="4"/>
        </w:numPr>
        <w:ind w:left="0" w:firstLine="720"/>
      </w:pPr>
      <w:r>
        <w:t>Weak: oral iron rather than parenteral in CKD 3 and 4</w:t>
      </w:r>
    </w:p>
    <w:p w14:paraId="4B011AEF" w14:textId="3E03ACC2" w:rsidR="00610709" w:rsidRDefault="00610709" w:rsidP="000868FF">
      <w:pPr>
        <w:pStyle w:val="ListParagraph"/>
        <w:numPr>
          <w:ilvl w:val="0"/>
          <w:numId w:val="4"/>
        </w:numPr>
        <w:ind w:left="0" w:firstLine="720"/>
      </w:pPr>
      <w:r>
        <w:t xml:space="preserve">Strong: </w:t>
      </w:r>
      <w:r>
        <w:rPr>
          <w:i/>
        </w:rPr>
        <w:t>against</w:t>
      </w:r>
      <w:r>
        <w:t xml:space="preserve"> ESA for Hgb goal &gt;11.5 (i.e., keep it below 11.5) (stroke, HTN)</w:t>
      </w:r>
    </w:p>
    <w:p w14:paraId="2E075D87" w14:textId="26268205" w:rsidR="00610709" w:rsidRDefault="00610709" w:rsidP="000868FF">
      <w:pPr>
        <w:pStyle w:val="ListParagraph"/>
        <w:numPr>
          <w:ilvl w:val="0"/>
          <w:numId w:val="4"/>
        </w:numPr>
        <w:ind w:left="0" w:firstLine="720"/>
      </w:pPr>
      <w:r>
        <w:t>Weak: Vitamin D (not specific regarding 1,25-OH or 25-OH); call nephrology</w:t>
      </w:r>
    </w:p>
    <w:p w14:paraId="7BB280CA" w14:textId="03A24463" w:rsidR="00610709" w:rsidRDefault="00610709" w:rsidP="000868FF">
      <w:pPr>
        <w:pStyle w:val="ListParagraph"/>
        <w:numPr>
          <w:ilvl w:val="0"/>
          <w:numId w:val="4"/>
        </w:numPr>
        <w:ind w:left="1440" w:hanging="720"/>
      </w:pPr>
      <w:r>
        <w:t xml:space="preserve">Weak: </w:t>
      </w:r>
      <w:r>
        <w:rPr>
          <w:i/>
        </w:rPr>
        <w:t>against</w:t>
      </w:r>
      <w:r>
        <w:t xml:space="preserve"> Vit D or calcitriol for CKD 3 and 4 with elevated PTH due to lack of known benefit</w:t>
      </w:r>
    </w:p>
    <w:p w14:paraId="0326453D" w14:textId="2E56B5D6" w:rsidR="00610709" w:rsidRDefault="00610709" w:rsidP="000868FF">
      <w:pPr>
        <w:pStyle w:val="ListParagraph"/>
        <w:numPr>
          <w:ilvl w:val="0"/>
          <w:numId w:val="4"/>
        </w:numPr>
        <w:ind w:left="1440" w:hanging="720"/>
      </w:pPr>
      <w:r>
        <w:t xml:space="preserve">Weak: </w:t>
      </w:r>
      <w:r>
        <w:rPr>
          <w:i/>
        </w:rPr>
        <w:t xml:space="preserve">against </w:t>
      </w:r>
      <w:r>
        <w:t>phosphate binders in CKD 3 and 4</w:t>
      </w:r>
    </w:p>
    <w:p w14:paraId="4F8A992D" w14:textId="04A54A6A" w:rsidR="00610709" w:rsidRDefault="00610709" w:rsidP="000868FF">
      <w:pPr>
        <w:pStyle w:val="ListParagraph"/>
        <w:numPr>
          <w:ilvl w:val="0"/>
          <w:numId w:val="4"/>
        </w:numPr>
        <w:ind w:left="1440" w:hanging="720"/>
      </w:pPr>
      <w:r>
        <w:t xml:space="preserve">Weak: </w:t>
      </w:r>
      <w:r>
        <w:rPr>
          <w:i/>
        </w:rPr>
        <w:t>against</w:t>
      </w:r>
      <w:r>
        <w:t xml:space="preserve"> calcimimetic</w:t>
      </w:r>
      <w:r w:rsidR="00322720">
        <w:t xml:space="preserve"> in CKD 3-4</w:t>
      </w:r>
    </w:p>
    <w:p w14:paraId="2718C195" w14:textId="62BC3936" w:rsidR="0061313D" w:rsidRDefault="0061313D" w:rsidP="00CD6DBF">
      <w:pPr>
        <w:ind w:firstLine="720"/>
      </w:pPr>
    </w:p>
    <w:p w14:paraId="69EBC493" w14:textId="5C23CB1C" w:rsidR="0061313D" w:rsidRDefault="0061313D" w:rsidP="000868FF">
      <w:pPr>
        <w:pStyle w:val="Heading1"/>
        <w:numPr>
          <w:ilvl w:val="0"/>
          <w:numId w:val="24"/>
        </w:numPr>
      </w:pPr>
      <w:bookmarkStart w:id="61" w:name="_Toc16682612"/>
      <w:r>
        <w:t>Screening</w:t>
      </w:r>
      <w:bookmarkEnd w:id="61"/>
    </w:p>
    <w:p w14:paraId="6433E6A8" w14:textId="38ED88CE" w:rsidR="0061313D" w:rsidRDefault="0061313D" w:rsidP="000868FF">
      <w:pPr>
        <w:pStyle w:val="ListParagraph"/>
        <w:numPr>
          <w:ilvl w:val="0"/>
          <w:numId w:val="15"/>
        </w:numPr>
        <w:ind w:left="0" w:firstLine="720"/>
      </w:pPr>
      <w:r>
        <w:t>Do not encourage screening due to lack of evidence.</w:t>
      </w:r>
    </w:p>
    <w:p w14:paraId="0BA61271" w14:textId="7D1E3717" w:rsidR="0061313D" w:rsidRDefault="0061313D" w:rsidP="00CD6DBF">
      <w:pPr>
        <w:ind w:firstLine="720"/>
      </w:pPr>
    </w:p>
    <w:p w14:paraId="0B34567C" w14:textId="3AFCB3EA" w:rsidR="0061313D" w:rsidRDefault="0061313D" w:rsidP="000868FF">
      <w:pPr>
        <w:pStyle w:val="Heading1"/>
        <w:numPr>
          <w:ilvl w:val="0"/>
          <w:numId w:val="24"/>
        </w:numPr>
      </w:pPr>
      <w:bookmarkStart w:id="62" w:name="_Toc16682613"/>
      <w:r>
        <w:t>Military Occupational Risk</w:t>
      </w:r>
      <w:bookmarkEnd w:id="62"/>
    </w:p>
    <w:p w14:paraId="0B8EDA2C" w14:textId="485D1359" w:rsidR="0061313D" w:rsidRDefault="0061313D" w:rsidP="00CD6DBF">
      <w:pPr>
        <w:ind w:firstLine="720"/>
      </w:pPr>
      <w:r>
        <w:t>There is no known environmental or occupational exposure uniquely associated to military service. There is insufficient evidence to associate exposure to depleted uranium and solvents such as hydrocarbons.</w:t>
      </w:r>
    </w:p>
    <w:p w14:paraId="35BC2841" w14:textId="0E61272C" w:rsidR="0061313D" w:rsidRDefault="0061313D" w:rsidP="00CD6DBF">
      <w:pPr>
        <w:ind w:firstLine="720"/>
      </w:pPr>
    </w:p>
    <w:p w14:paraId="4028897E" w14:textId="2766A5ED" w:rsidR="0061313D" w:rsidRDefault="0061313D" w:rsidP="000868FF">
      <w:pPr>
        <w:pStyle w:val="Heading1"/>
        <w:numPr>
          <w:ilvl w:val="0"/>
          <w:numId w:val="24"/>
        </w:numPr>
      </w:pPr>
      <w:bookmarkStart w:id="63" w:name="_Toc16682614"/>
      <w:r>
        <w:t>Periodic Evaluation</w:t>
      </w:r>
      <w:bookmarkEnd w:id="63"/>
    </w:p>
    <w:p w14:paraId="78BA5ED9" w14:textId="4B6EBC74" w:rsidR="0061313D" w:rsidRDefault="0061313D" w:rsidP="000868FF">
      <w:pPr>
        <w:pStyle w:val="ListParagraph"/>
        <w:numPr>
          <w:ilvl w:val="0"/>
          <w:numId w:val="6"/>
        </w:numPr>
        <w:ind w:left="1440" w:hanging="720"/>
      </w:pPr>
      <w:r>
        <w:t>DM, HTN, CHF, other end-organ disease, personal/family history of kidney disease</w:t>
      </w:r>
    </w:p>
    <w:p w14:paraId="7240855B" w14:textId="25DAC5BA" w:rsidR="0061313D" w:rsidRDefault="0061313D" w:rsidP="000868FF">
      <w:pPr>
        <w:pStyle w:val="ListParagraph"/>
        <w:numPr>
          <w:ilvl w:val="0"/>
          <w:numId w:val="6"/>
        </w:numPr>
        <w:ind w:left="1440" w:hanging="720"/>
      </w:pPr>
      <w:r>
        <w:t>Systemic illness (HIV, SLE, MM)</w:t>
      </w:r>
    </w:p>
    <w:p w14:paraId="54E034D4" w14:textId="79DDC4F8" w:rsidR="0061313D" w:rsidRDefault="0061313D" w:rsidP="000868FF">
      <w:pPr>
        <w:pStyle w:val="ListParagraph"/>
        <w:numPr>
          <w:ilvl w:val="0"/>
          <w:numId w:val="6"/>
        </w:numPr>
        <w:ind w:left="1440" w:hanging="720"/>
      </w:pPr>
      <w:r>
        <w:t>History of AKI, including obstruction or interstitial nephritis</w:t>
      </w:r>
    </w:p>
    <w:p w14:paraId="4A71DCA8" w14:textId="32B78384" w:rsidR="0061313D" w:rsidRDefault="0061313D" w:rsidP="000868FF">
      <w:pPr>
        <w:pStyle w:val="ListParagraph"/>
        <w:numPr>
          <w:ilvl w:val="0"/>
          <w:numId w:val="6"/>
        </w:numPr>
        <w:ind w:left="1440" w:hanging="720"/>
      </w:pPr>
      <w:r>
        <w:t>Elderly</w:t>
      </w:r>
    </w:p>
    <w:p w14:paraId="5344A45F" w14:textId="4BDA565A" w:rsidR="0061313D" w:rsidRDefault="0061313D" w:rsidP="000868FF">
      <w:pPr>
        <w:pStyle w:val="ListParagraph"/>
        <w:numPr>
          <w:ilvl w:val="0"/>
          <w:numId w:val="6"/>
        </w:numPr>
        <w:ind w:left="1440" w:hanging="720"/>
      </w:pPr>
      <w:r>
        <w:t>African American, Hispanic, Native American (increased risk)</w:t>
      </w:r>
    </w:p>
    <w:p w14:paraId="122FA911" w14:textId="646CF927" w:rsidR="0061313D" w:rsidRPr="0061313D" w:rsidRDefault="0061313D" w:rsidP="000868FF">
      <w:pPr>
        <w:pStyle w:val="ListParagraph"/>
        <w:numPr>
          <w:ilvl w:val="0"/>
          <w:numId w:val="6"/>
        </w:numPr>
        <w:ind w:left="1440" w:hanging="720"/>
      </w:pPr>
      <w:r>
        <w:t xml:space="preserve">Elderly patients at increased risk for CKD: </w:t>
      </w:r>
      <w:hyperlink r:id="rId13" w:history="1">
        <w:r w:rsidRPr="0061313D">
          <w:rPr>
            <w:rStyle w:val="Hyperlink"/>
            <w:highlight w:val="yellow"/>
          </w:rPr>
          <w:t>O’Hare</w:t>
        </w:r>
      </w:hyperlink>
    </w:p>
    <w:p w14:paraId="7789D045" w14:textId="219A648A" w:rsidR="0061313D" w:rsidRDefault="0061313D" w:rsidP="000868FF">
      <w:pPr>
        <w:pStyle w:val="ListParagraph"/>
        <w:numPr>
          <w:ilvl w:val="0"/>
          <w:numId w:val="6"/>
        </w:numPr>
        <w:ind w:left="1440" w:hanging="720"/>
      </w:pPr>
      <w:r>
        <w:t>“In addition, medications should be reviewed to identify those that may be contributing to kidney impairment including: non-steroidal anti-inflammatory drugs (NSAIDs), other analgesics, diuretics, lithium, cyclosporine, tacrolimus, antiviral agents, chemotherapeutic agents, antibiotics, allopurinol, and dietary and herbal supplements.”</w:t>
      </w:r>
    </w:p>
    <w:p w14:paraId="3B0FD12F" w14:textId="346C1C29" w:rsidR="0061313D" w:rsidRDefault="0061313D" w:rsidP="000868FF">
      <w:pPr>
        <w:pStyle w:val="ListParagraph"/>
        <w:numPr>
          <w:ilvl w:val="0"/>
          <w:numId w:val="6"/>
        </w:numPr>
        <w:ind w:left="1440" w:hanging="720"/>
      </w:pPr>
      <w:r>
        <w:t>Large kidneys (&gt;13 cm): DM, amyloid, infiltrative, HIVAN</w:t>
      </w:r>
    </w:p>
    <w:p w14:paraId="32811A8D" w14:textId="424454B9" w:rsidR="0061313D" w:rsidRDefault="0061313D" w:rsidP="000868FF">
      <w:pPr>
        <w:pStyle w:val="ListParagraph"/>
        <w:numPr>
          <w:ilvl w:val="0"/>
          <w:numId w:val="6"/>
        </w:numPr>
        <w:ind w:left="1440" w:hanging="720"/>
      </w:pPr>
      <w:r>
        <w:t>Small kidneys (&lt;8 cm): irreversible disease</w:t>
      </w:r>
    </w:p>
    <w:p w14:paraId="52731792" w14:textId="0B9F4255" w:rsidR="0061313D" w:rsidRDefault="0061313D" w:rsidP="000868FF">
      <w:pPr>
        <w:pStyle w:val="ListParagraph"/>
        <w:numPr>
          <w:ilvl w:val="0"/>
          <w:numId w:val="6"/>
        </w:numPr>
        <w:ind w:left="1440" w:hanging="720"/>
      </w:pPr>
      <w:r>
        <w:t>Asymmetry</w:t>
      </w:r>
    </w:p>
    <w:p w14:paraId="77C05FF0" w14:textId="2BAADD09" w:rsidR="00CB5E43" w:rsidRDefault="00CB5E43" w:rsidP="00CD6DBF">
      <w:pPr>
        <w:ind w:firstLine="720"/>
      </w:pPr>
    </w:p>
    <w:p w14:paraId="54EE5A77" w14:textId="6846F28B" w:rsidR="00CB5E43" w:rsidRDefault="00CB5E43" w:rsidP="000868FF">
      <w:pPr>
        <w:pStyle w:val="Heading1"/>
        <w:numPr>
          <w:ilvl w:val="0"/>
          <w:numId w:val="24"/>
        </w:numPr>
      </w:pPr>
      <w:bookmarkStart w:id="64" w:name="_Toc16682615"/>
      <w:r>
        <w:lastRenderedPageBreak/>
        <w:t>Acute Kidney Injury Avoidance</w:t>
      </w:r>
      <w:bookmarkEnd w:id="64"/>
    </w:p>
    <w:p w14:paraId="04D3B8A2" w14:textId="7A1618B6" w:rsidR="00CB5E43" w:rsidRDefault="00AE21E8" w:rsidP="00CD6DBF">
      <w:pPr>
        <w:ind w:firstLine="720"/>
      </w:pPr>
      <w:r>
        <w:t>Mainly avoid CIN</w:t>
      </w:r>
      <w:r w:rsidR="0027650F">
        <w:t>. Risk factors:</w:t>
      </w:r>
    </w:p>
    <w:p w14:paraId="049EC9B8" w14:textId="2289F8BE" w:rsidR="0027650F" w:rsidRDefault="0027650F" w:rsidP="000868FF">
      <w:pPr>
        <w:pStyle w:val="ListParagraph"/>
        <w:numPr>
          <w:ilvl w:val="0"/>
          <w:numId w:val="7"/>
        </w:numPr>
        <w:ind w:left="0" w:firstLine="720"/>
      </w:pPr>
      <w:r>
        <w:t>CKD: Cr &gt;1.5, eGFR &lt; 60</w:t>
      </w:r>
    </w:p>
    <w:p w14:paraId="22184999" w14:textId="69601FD5" w:rsidR="0027650F" w:rsidRDefault="0027650F" w:rsidP="000868FF">
      <w:pPr>
        <w:pStyle w:val="ListParagraph"/>
        <w:numPr>
          <w:ilvl w:val="0"/>
          <w:numId w:val="7"/>
        </w:numPr>
        <w:ind w:left="0" w:firstLine="720"/>
      </w:pPr>
      <w:r>
        <w:t>DM, HF, age &gt; 75, &gt;100mL contrast, high-osmolality contrast</w:t>
      </w:r>
    </w:p>
    <w:p w14:paraId="27B22B49" w14:textId="1F3F7FD6" w:rsidR="0027650F" w:rsidRPr="0027650F" w:rsidRDefault="0027650F" w:rsidP="000868FF">
      <w:pPr>
        <w:pStyle w:val="ListParagraph"/>
        <w:numPr>
          <w:ilvl w:val="0"/>
          <w:numId w:val="7"/>
        </w:numPr>
        <w:ind w:left="0" w:firstLine="720"/>
        <w:rPr>
          <w:highlight w:val="yellow"/>
        </w:rPr>
      </w:pPr>
      <w:r w:rsidRPr="0027650F">
        <w:rPr>
          <w:highlight w:val="yellow"/>
        </w:rPr>
        <w:t>Consider recommendation for saline?</w:t>
      </w:r>
    </w:p>
    <w:p w14:paraId="5F227829" w14:textId="4868ABB7" w:rsidR="0027650F" w:rsidRDefault="0027650F" w:rsidP="00CD6DBF">
      <w:pPr>
        <w:ind w:firstLine="720"/>
      </w:pPr>
    </w:p>
    <w:p w14:paraId="729057C1" w14:textId="1F453D73" w:rsidR="0027650F" w:rsidRDefault="0027650F" w:rsidP="000868FF">
      <w:pPr>
        <w:pStyle w:val="Heading1"/>
        <w:numPr>
          <w:ilvl w:val="0"/>
          <w:numId w:val="24"/>
        </w:numPr>
      </w:pPr>
      <w:bookmarkStart w:id="65" w:name="_Toc16682616"/>
      <w:r>
        <w:t>Self-Management Strategies</w:t>
      </w:r>
      <w:bookmarkEnd w:id="65"/>
    </w:p>
    <w:p w14:paraId="0821CBC5" w14:textId="3BD3CD29" w:rsidR="0027650F" w:rsidRDefault="0027650F" w:rsidP="000868FF">
      <w:pPr>
        <w:pStyle w:val="ListParagraph"/>
        <w:numPr>
          <w:ilvl w:val="0"/>
          <w:numId w:val="8"/>
        </w:numPr>
        <w:ind w:left="0" w:firstLine="720"/>
      </w:pPr>
      <w:r>
        <w:t>Sodium intake reduction</w:t>
      </w:r>
    </w:p>
    <w:p w14:paraId="1123AB7C" w14:textId="583D62F4" w:rsidR="0027650F" w:rsidRDefault="0027650F" w:rsidP="000868FF">
      <w:pPr>
        <w:pStyle w:val="ListParagraph"/>
        <w:numPr>
          <w:ilvl w:val="0"/>
          <w:numId w:val="8"/>
        </w:numPr>
        <w:ind w:left="0" w:firstLine="720"/>
      </w:pPr>
      <w:r>
        <w:t>CKD 3-4: Limitation of dietary protein to 0.6-0.8 g/kg/day</w:t>
      </w:r>
      <w:r>
        <w:br/>
      </w:r>
    </w:p>
    <w:p w14:paraId="460A0F6B" w14:textId="512BB74A" w:rsidR="0027650F" w:rsidRDefault="0027650F" w:rsidP="000868FF">
      <w:pPr>
        <w:pStyle w:val="Heading1"/>
        <w:numPr>
          <w:ilvl w:val="0"/>
          <w:numId w:val="24"/>
        </w:numPr>
      </w:pPr>
      <w:bookmarkStart w:id="66" w:name="_Toc16682617"/>
      <w:r>
        <w:t>Immunization</w:t>
      </w:r>
      <w:bookmarkEnd w:id="66"/>
    </w:p>
    <w:p w14:paraId="152365A8" w14:textId="56F23F1B" w:rsidR="0027650F" w:rsidRPr="0027650F" w:rsidRDefault="0027650F" w:rsidP="00CD6DBF">
      <w:pPr>
        <w:ind w:firstLine="720"/>
      </w:pPr>
      <w:r>
        <w:t>For patients with CKD:</w:t>
      </w:r>
    </w:p>
    <w:p w14:paraId="0413BE88" w14:textId="4A6401F8" w:rsidR="0027650F" w:rsidRPr="0027650F" w:rsidRDefault="0027650F" w:rsidP="000868FF">
      <w:pPr>
        <w:pStyle w:val="ListParagraph"/>
        <w:numPr>
          <w:ilvl w:val="0"/>
          <w:numId w:val="9"/>
        </w:numPr>
        <w:ind w:left="0" w:firstLine="720"/>
        <w:rPr>
          <w:highlight w:val="yellow"/>
        </w:rPr>
      </w:pPr>
      <w:r w:rsidRPr="0027650F">
        <w:rPr>
          <w:highlight w:val="yellow"/>
        </w:rPr>
        <w:t>Influenza*</w:t>
      </w:r>
    </w:p>
    <w:p w14:paraId="61DC4E59" w14:textId="1619684D" w:rsidR="0027650F" w:rsidRPr="0027650F" w:rsidRDefault="0027650F" w:rsidP="000868FF">
      <w:pPr>
        <w:pStyle w:val="ListParagraph"/>
        <w:numPr>
          <w:ilvl w:val="0"/>
          <w:numId w:val="9"/>
        </w:numPr>
        <w:ind w:left="0" w:firstLine="720"/>
        <w:rPr>
          <w:highlight w:val="yellow"/>
        </w:rPr>
      </w:pPr>
      <w:r w:rsidRPr="0027650F">
        <w:rPr>
          <w:highlight w:val="yellow"/>
        </w:rPr>
        <w:t>Tdap</w:t>
      </w:r>
    </w:p>
    <w:p w14:paraId="67C31E79" w14:textId="7C15D54B" w:rsidR="0027650F" w:rsidRPr="0027650F" w:rsidRDefault="0027650F" w:rsidP="000868FF">
      <w:pPr>
        <w:pStyle w:val="ListParagraph"/>
        <w:numPr>
          <w:ilvl w:val="0"/>
          <w:numId w:val="9"/>
        </w:numPr>
        <w:ind w:left="0" w:firstLine="720"/>
        <w:rPr>
          <w:highlight w:val="yellow"/>
        </w:rPr>
      </w:pPr>
      <w:r w:rsidRPr="0027650F">
        <w:rPr>
          <w:highlight w:val="yellow"/>
        </w:rPr>
        <w:t>PCV13 and PPSV23 (even if under age 65)</w:t>
      </w:r>
    </w:p>
    <w:p w14:paraId="2417281E" w14:textId="4BA832AA" w:rsidR="0027650F" w:rsidRPr="0027650F" w:rsidRDefault="0027650F" w:rsidP="000868FF">
      <w:pPr>
        <w:pStyle w:val="ListParagraph"/>
        <w:numPr>
          <w:ilvl w:val="0"/>
          <w:numId w:val="9"/>
        </w:numPr>
        <w:ind w:left="0" w:firstLine="720"/>
        <w:rPr>
          <w:highlight w:val="yellow"/>
        </w:rPr>
      </w:pPr>
      <w:r w:rsidRPr="0027650F">
        <w:rPr>
          <w:highlight w:val="yellow"/>
        </w:rPr>
        <w:t>Hepatitis B</w:t>
      </w:r>
    </w:p>
    <w:p w14:paraId="0EAC81CC" w14:textId="79AC5E88" w:rsidR="0027650F" w:rsidRPr="0027650F" w:rsidRDefault="0027650F" w:rsidP="000868FF">
      <w:pPr>
        <w:pStyle w:val="ListParagraph"/>
        <w:numPr>
          <w:ilvl w:val="0"/>
          <w:numId w:val="9"/>
        </w:numPr>
        <w:ind w:left="0" w:firstLine="720"/>
        <w:rPr>
          <w:highlight w:val="yellow"/>
        </w:rPr>
      </w:pPr>
      <w:r w:rsidRPr="0027650F">
        <w:rPr>
          <w:highlight w:val="yellow"/>
        </w:rPr>
        <w:t>Zoster / shingles*</w:t>
      </w:r>
    </w:p>
    <w:p w14:paraId="307612AB" w14:textId="64B386A2" w:rsidR="0027650F" w:rsidRPr="0027650F" w:rsidRDefault="0027650F" w:rsidP="000868FF">
      <w:pPr>
        <w:pStyle w:val="ListParagraph"/>
        <w:numPr>
          <w:ilvl w:val="0"/>
          <w:numId w:val="9"/>
        </w:numPr>
        <w:ind w:left="0" w:firstLine="720"/>
        <w:rPr>
          <w:highlight w:val="yellow"/>
        </w:rPr>
      </w:pPr>
      <w:r w:rsidRPr="0027650F">
        <w:rPr>
          <w:highlight w:val="yellow"/>
        </w:rPr>
        <w:t>Varicella*</w:t>
      </w:r>
    </w:p>
    <w:p w14:paraId="3C56A2F8" w14:textId="11BE9186" w:rsidR="0027650F" w:rsidRPr="0027650F" w:rsidRDefault="0027650F" w:rsidP="000868FF">
      <w:pPr>
        <w:pStyle w:val="ListParagraph"/>
        <w:numPr>
          <w:ilvl w:val="0"/>
          <w:numId w:val="9"/>
        </w:numPr>
        <w:ind w:left="0" w:firstLine="720"/>
        <w:rPr>
          <w:highlight w:val="yellow"/>
        </w:rPr>
      </w:pPr>
      <w:r w:rsidRPr="0027650F">
        <w:rPr>
          <w:highlight w:val="yellow"/>
        </w:rPr>
        <w:t>MMR*</w:t>
      </w:r>
    </w:p>
    <w:p w14:paraId="705E2B4A" w14:textId="7A47C940" w:rsidR="0027650F" w:rsidRDefault="0027650F" w:rsidP="000868FF">
      <w:pPr>
        <w:pStyle w:val="ListParagraph"/>
        <w:numPr>
          <w:ilvl w:val="0"/>
          <w:numId w:val="9"/>
        </w:numPr>
        <w:ind w:left="0" w:firstLine="720"/>
      </w:pPr>
      <w:r>
        <w:t>*Some of these are available only or optionally as live-virus formulations. Caution with immunodeficiency.</w:t>
      </w:r>
    </w:p>
    <w:p w14:paraId="2F009FE6" w14:textId="6270820C" w:rsidR="0027650F" w:rsidRDefault="0027650F" w:rsidP="00CD6DBF">
      <w:pPr>
        <w:ind w:firstLine="720"/>
      </w:pPr>
    </w:p>
    <w:p w14:paraId="1139E9A4" w14:textId="47707AEE" w:rsidR="0027650F" w:rsidRDefault="0027650F" w:rsidP="000868FF">
      <w:pPr>
        <w:pStyle w:val="Heading1"/>
        <w:numPr>
          <w:ilvl w:val="0"/>
          <w:numId w:val="24"/>
        </w:numPr>
      </w:pPr>
      <w:bookmarkStart w:id="67" w:name="_Toc16682618"/>
      <w:r>
        <w:t>Medication</w:t>
      </w:r>
      <w:r w:rsidR="009A3006">
        <w:t xml:space="preserve"> Dose Adjustments/Avoidance</w:t>
      </w:r>
      <w:bookmarkEnd w:id="67"/>
    </w:p>
    <w:p w14:paraId="330EF835" w14:textId="43295568" w:rsidR="0027650F" w:rsidRDefault="0027650F" w:rsidP="00CD6DBF">
      <w:pPr>
        <w:ind w:firstLine="720"/>
      </w:pPr>
      <w:r>
        <w:t xml:space="preserve">Do not include for now. Common options to possibly </w:t>
      </w:r>
      <w:r w:rsidR="00376E1C">
        <w:t>address</w:t>
      </w:r>
      <w:r>
        <w:t xml:space="preserve"> in the future:</w:t>
      </w:r>
    </w:p>
    <w:p w14:paraId="0C4AA378" w14:textId="2C6F9C91" w:rsidR="0027650F" w:rsidRDefault="0027650F" w:rsidP="000868FF">
      <w:pPr>
        <w:pStyle w:val="ListParagraph"/>
        <w:numPr>
          <w:ilvl w:val="0"/>
          <w:numId w:val="10"/>
        </w:numPr>
        <w:ind w:left="0" w:firstLine="720"/>
      </w:pPr>
      <w:r>
        <w:t>NSAIDs</w:t>
      </w:r>
    </w:p>
    <w:p w14:paraId="50D62876" w14:textId="6F4169B4" w:rsidR="0027650F" w:rsidRDefault="0027650F" w:rsidP="000868FF">
      <w:pPr>
        <w:pStyle w:val="ListParagraph"/>
        <w:numPr>
          <w:ilvl w:val="0"/>
          <w:numId w:val="10"/>
        </w:numPr>
        <w:ind w:left="0" w:firstLine="720"/>
      </w:pPr>
      <w:r>
        <w:t>Lithium</w:t>
      </w:r>
    </w:p>
    <w:p w14:paraId="3B81136E" w14:textId="74A2C1E8" w:rsidR="0027650F" w:rsidRDefault="0027650F" w:rsidP="000868FF">
      <w:pPr>
        <w:pStyle w:val="ListParagraph"/>
        <w:numPr>
          <w:ilvl w:val="0"/>
          <w:numId w:val="10"/>
        </w:numPr>
        <w:ind w:left="0" w:firstLine="720"/>
      </w:pPr>
      <w:r>
        <w:t>Zoledronic Acid</w:t>
      </w:r>
    </w:p>
    <w:p w14:paraId="22F5D100" w14:textId="1881A131" w:rsidR="00376E1C" w:rsidRDefault="00376E1C" w:rsidP="000868FF">
      <w:pPr>
        <w:pStyle w:val="ListParagraph"/>
        <w:numPr>
          <w:ilvl w:val="0"/>
          <w:numId w:val="10"/>
        </w:numPr>
        <w:ind w:left="0" w:firstLine="720"/>
      </w:pPr>
      <w:r>
        <w:t>Metformin</w:t>
      </w:r>
    </w:p>
    <w:p w14:paraId="40119876" w14:textId="7549DD16" w:rsidR="00376E1C" w:rsidRDefault="00376E1C" w:rsidP="000868FF">
      <w:pPr>
        <w:pStyle w:val="ListParagraph"/>
        <w:numPr>
          <w:ilvl w:val="0"/>
          <w:numId w:val="10"/>
        </w:numPr>
        <w:ind w:left="0" w:firstLine="720"/>
      </w:pPr>
      <w:r>
        <w:t>Gabapentin</w:t>
      </w:r>
    </w:p>
    <w:p w14:paraId="2DB39738" w14:textId="23BE5A96" w:rsidR="00376E1C" w:rsidRDefault="00376E1C" w:rsidP="000868FF">
      <w:pPr>
        <w:pStyle w:val="ListParagraph"/>
        <w:numPr>
          <w:ilvl w:val="0"/>
          <w:numId w:val="10"/>
        </w:numPr>
        <w:ind w:left="0" w:firstLine="720"/>
      </w:pPr>
      <w:r>
        <w:t>Allopurinol</w:t>
      </w:r>
    </w:p>
    <w:p w14:paraId="58A6043B" w14:textId="15D8F140" w:rsidR="00376E1C" w:rsidRDefault="00376E1C" w:rsidP="000868FF">
      <w:pPr>
        <w:pStyle w:val="ListParagraph"/>
        <w:numPr>
          <w:ilvl w:val="0"/>
          <w:numId w:val="10"/>
        </w:numPr>
        <w:ind w:left="0" w:firstLine="720"/>
      </w:pPr>
      <w:r>
        <w:t>Spironolactone</w:t>
      </w:r>
    </w:p>
    <w:p w14:paraId="3EABDBD9" w14:textId="17C1BF49" w:rsidR="009A3006" w:rsidRDefault="009A3006" w:rsidP="000868FF">
      <w:pPr>
        <w:pStyle w:val="ListParagraph"/>
        <w:numPr>
          <w:ilvl w:val="0"/>
          <w:numId w:val="10"/>
        </w:numPr>
        <w:ind w:left="0" w:firstLine="720"/>
      </w:pPr>
      <w:r>
        <w:t>Thiazide</w:t>
      </w:r>
    </w:p>
    <w:p w14:paraId="44E8E210" w14:textId="69AAB5A1" w:rsidR="00376E1C" w:rsidRDefault="00376E1C" w:rsidP="00CD6DBF">
      <w:pPr>
        <w:ind w:firstLine="720"/>
      </w:pPr>
    </w:p>
    <w:p w14:paraId="5506E1C4" w14:textId="2058037F" w:rsidR="00376E1C" w:rsidRDefault="00376E1C" w:rsidP="000868FF">
      <w:pPr>
        <w:pStyle w:val="Heading1"/>
        <w:numPr>
          <w:ilvl w:val="0"/>
          <w:numId w:val="24"/>
        </w:numPr>
      </w:pPr>
      <w:bookmarkStart w:id="68" w:name="_Toc16682619"/>
      <w:r>
        <w:lastRenderedPageBreak/>
        <w:t>Metabolic Acidosis</w:t>
      </w:r>
      <w:bookmarkEnd w:id="68"/>
    </w:p>
    <w:p w14:paraId="6B8AE44B" w14:textId="48B63D76" w:rsidR="00376E1C" w:rsidRDefault="00376E1C" w:rsidP="00CD6DBF">
      <w:pPr>
        <w:ind w:firstLine="720"/>
      </w:pPr>
      <w:r>
        <w:t>Stage 1-4 CKD: Bicarb</w:t>
      </w:r>
    </w:p>
    <w:p w14:paraId="1260AFE9" w14:textId="715DD2C1" w:rsidR="00376E1C" w:rsidRPr="00376E1C" w:rsidRDefault="00376E1C" w:rsidP="000868FF">
      <w:pPr>
        <w:pStyle w:val="ListParagraph"/>
        <w:numPr>
          <w:ilvl w:val="0"/>
          <w:numId w:val="11"/>
        </w:numPr>
        <w:ind w:left="1260" w:hanging="540"/>
        <w:rPr>
          <w:highlight w:val="yellow"/>
        </w:rPr>
      </w:pPr>
      <w:r w:rsidRPr="00376E1C">
        <w:rPr>
          <w:highlight w:val="yellow"/>
        </w:rPr>
        <w:t>Look at other guidelines, no dosing or target mentioned</w:t>
      </w:r>
      <w:r>
        <w:rPr>
          <w:highlight w:val="yellow"/>
        </w:rPr>
        <w:t>. Tentative 650mg PO BID for goal 22+</w:t>
      </w:r>
    </w:p>
    <w:p w14:paraId="7F1FE694" w14:textId="2585B4F1" w:rsidR="00376E1C" w:rsidRDefault="00376E1C" w:rsidP="00CD6DBF">
      <w:pPr>
        <w:ind w:firstLine="720"/>
      </w:pPr>
    </w:p>
    <w:p w14:paraId="157B4224" w14:textId="46031C78" w:rsidR="00376E1C" w:rsidRDefault="00376E1C" w:rsidP="000868FF">
      <w:pPr>
        <w:pStyle w:val="Heading1"/>
        <w:numPr>
          <w:ilvl w:val="0"/>
          <w:numId w:val="24"/>
        </w:numPr>
      </w:pPr>
      <w:bookmarkStart w:id="69" w:name="_Toc16682620"/>
      <w:r>
        <w:t>Blood Pressure</w:t>
      </w:r>
      <w:bookmarkEnd w:id="69"/>
    </w:p>
    <w:p w14:paraId="79D6A1F0" w14:textId="0AE9CAC9" w:rsidR="00376E1C" w:rsidRDefault="00376E1C" w:rsidP="00772FE4">
      <w:r>
        <w:t>Defer to HTN knowledge base. Check for:</w:t>
      </w:r>
    </w:p>
    <w:p w14:paraId="461542CE" w14:textId="406F3690" w:rsidR="00376E1C" w:rsidRDefault="00376E1C" w:rsidP="000868FF">
      <w:pPr>
        <w:pStyle w:val="ListParagraph"/>
        <w:numPr>
          <w:ilvl w:val="0"/>
          <w:numId w:val="11"/>
        </w:numPr>
        <w:ind w:left="1260" w:hanging="540"/>
      </w:pPr>
      <w:r>
        <w:t>RAAS blockade: CKD, HTN, albuminuria: ACE-inhibitor or ARB</w:t>
      </w:r>
    </w:p>
    <w:p w14:paraId="6CB7660C" w14:textId="058D173F" w:rsidR="00376E1C" w:rsidRDefault="00376E1C" w:rsidP="000868FF">
      <w:pPr>
        <w:pStyle w:val="ListParagraph"/>
        <w:numPr>
          <w:ilvl w:val="0"/>
          <w:numId w:val="11"/>
        </w:numPr>
        <w:ind w:left="1260" w:hanging="540"/>
      </w:pPr>
      <w:r>
        <w:t>Reason: “Slow progression”</w:t>
      </w:r>
    </w:p>
    <w:p w14:paraId="10C172B4" w14:textId="0B2BE1A5" w:rsidR="00376E1C" w:rsidRDefault="00376E1C" w:rsidP="000868FF">
      <w:pPr>
        <w:pStyle w:val="ListParagraph"/>
        <w:numPr>
          <w:ilvl w:val="0"/>
          <w:numId w:val="11"/>
        </w:numPr>
        <w:ind w:left="1260" w:hanging="540"/>
      </w:pPr>
      <w:r>
        <w:t>Avoid: any combination ACE-inhibitor, ARB, and direct renin inhibitor (aliskiren)</w:t>
      </w:r>
    </w:p>
    <w:p w14:paraId="2D7C1B95" w14:textId="72B3B8C4" w:rsidR="009A3006" w:rsidRDefault="009A3006" w:rsidP="000868FF">
      <w:pPr>
        <w:pStyle w:val="ListParagraph"/>
        <w:numPr>
          <w:ilvl w:val="0"/>
          <w:numId w:val="11"/>
        </w:numPr>
        <w:ind w:left="1260" w:hanging="540"/>
      </w:pPr>
      <w:r>
        <w:t>Up to 30% increase in SCr within the first 2 weeks is acceptable</w:t>
      </w:r>
    </w:p>
    <w:p w14:paraId="73C42BB7" w14:textId="4128E104" w:rsidR="009A3006" w:rsidRDefault="009A3006" w:rsidP="000868FF">
      <w:pPr>
        <w:pStyle w:val="ListParagraph"/>
        <w:numPr>
          <w:ilvl w:val="0"/>
          <w:numId w:val="11"/>
        </w:numPr>
        <w:ind w:left="1260" w:hanging="540"/>
      </w:pPr>
      <w:r>
        <w:t>Dose reduction for hyperkalemia or low-potassium diet or addition of diuretic</w:t>
      </w:r>
    </w:p>
    <w:p w14:paraId="584D2726" w14:textId="35AD1CBA" w:rsidR="009A3006" w:rsidRDefault="009A3006" w:rsidP="00CD6DBF">
      <w:pPr>
        <w:ind w:firstLine="720"/>
      </w:pPr>
    </w:p>
    <w:p w14:paraId="4D33DFF0" w14:textId="29D064F2" w:rsidR="009A3006" w:rsidRDefault="009A3006" w:rsidP="000868FF">
      <w:pPr>
        <w:pStyle w:val="Heading1"/>
        <w:numPr>
          <w:ilvl w:val="0"/>
          <w:numId w:val="24"/>
        </w:numPr>
      </w:pPr>
      <w:bookmarkStart w:id="70" w:name="_Toc16682621"/>
      <w:r>
        <w:t>Cardiovascular Risk Reduction</w:t>
      </w:r>
      <w:bookmarkEnd w:id="70"/>
    </w:p>
    <w:p w14:paraId="3ABD6E4F" w14:textId="1D443650" w:rsidR="009A3006" w:rsidRDefault="009A3006" w:rsidP="00772FE4">
      <w:pPr>
        <w:ind w:firstLine="720"/>
        <w:rPr>
          <w:highlight w:val="yellow"/>
        </w:rPr>
      </w:pPr>
      <w:r>
        <w:t xml:space="preserve">Recommend all CKD patients NOT on dialysis with 10-year CVD risk use at least a low-dose statin. </w:t>
      </w:r>
      <w:r w:rsidRPr="009A3006">
        <w:rPr>
          <w:highlight w:val="yellow"/>
        </w:rPr>
        <w:t>REFER TO LIPID TOOL</w:t>
      </w:r>
    </w:p>
    <w:p w14:paraId="33705A5B" w14:textId="159767EC" w:rsidR="009A3006" w:rsidRDefault="009A3006" w:rsidP="000868FF">
      <w:pPr>
        <w:pStyle w:val="Heading1"/>
        <w:numPr>
          <w:ilvl w:val="0"/>
          <w:numId w:val="24"/>
        </w:numPr>
        <w:ind w:left="540" w:hanging="540"/>
      </w:pPr>
      <w:bookmarkStart w:id="71" w:name="_Toc16682622"/>
      <w:r>
        <w:t>Glycemic Control</w:t>
      </w:r>
      <w:bookmarkEnd w:id="71"/>
    </w:p>
    <w:p w14:paraId="362CD28C" w14:textId="22FE7717" w:rsidR="00CD6C16" w:rsidRDefault="009A3006" w:rsidP="00772FE4">
      <w:pPr>
        <w:ind w:firstLine="720"/>
      </w:pPr>
      <w:r>
        <w:t>Recommend AGAINST intensive control in patients with CKD3-5 due to lack of benefit on renal/CV outcomes, along with potential for harm</w:t>
      </w:r>
    </w:p>
    <w:p w14:paraId="172B6807" w14:textId="77777777" w:rsidR="00CD6C16" w:rsidRDefault="00CD6C16" w:rsidP="00772FE4">
      <w:pPr>
        <w:ind w:left="1260" w:hanging="540"/>
      </w:pPr>
    </w:p>
    <w:p w14:paraId="277DA5C4" w14:textId="09A97949" w:rsidR="009A3006" w:rsidRDefault="00CD6C16" w:rsidP="000868FF">
      <w:pPr>
        <w:pStyle w:val="Heading1"/>
        <w:numPr>
          <w:ilvl w:val="0"/>
          <w:numId w:val="24"/>
        </w:numPr>
        <w:ind w:left="540" w:hanging="540"/>
      </w:pPr>
      <w:bookmarkStart w:id="72" w:name="_Toc16682623"/>
      <w:r>
        <w:t>Anemia</w:t>
      </w:r>
      <w:bookmarkEnd w:id="72"/>
    </w:p>
    <w:p w14:paraId="0286DF38" w14:textId="28F926C7" w:rsidR="009A3006" w:rsidRPr="00CD6C16" w:rsidRDefault="009A3006" w:rsidP="000868FF">
      <w:pPr>
        <w:pStyle w:val="ListParagraph"/>
        <w:numPr>
          <w:ilvl w:val="0"/>
          <w:numId w:val="13"/>
        </w:numPr>
        <w:ind w:left="1260" w:hanging="540"/>
        <w:rPr>
          <w:highlight w:val="yellow"/>
        </w:rPr>
      </w:pPr>
      <w:r>
        <w:t>Initiation of oral iron therapy in CKD 3-4 (consult with nephrologis</w:t>
      </w:r>
      <w:r w:rsidR="00CD6C16">
        <w:t xml:space="preserve">t if </w:t>
      </w:r>
      <w:r w:rsidR="00CD6C16" w:rsidRPr="00CD6C16">
        <w:rPr>
          <w:highlight w:val="yellow"/>
        </w:rPr>
        <w:t>Hgb &lt;10</w:t>
      </w:r>
      <w:r>
        <w:t xml:space="preserve">). </w:t>
      </w:r>
      <w:r w:rsidRPr="00CD6C16">
        <w:rPr>
          <w:highlight w:val="yellow"/>
        </w:rPr>
        <w:t>No iron targets recommended</w:t>
      </w:r>
    </w:p>
    <w:p w14:paraId="1B068D22" w14:textId="42154919" w:rsidR="009A3006" w:rsidRPr="009A3006" w:rsidRDefault="009A3006" w:rsidP="000868FF">
      <w:pPr>
        <w:pStyle w:val="ListParagraph"/>
        <w:numPr>
          <w:ilvl w:val="0"/>
          <w:numId w:val="12"/>
        </w:numPr>
        <w:ind w:left="1260" w:hanging="540"/>
        <w:rPr>
          <w:highlight w:val="yellow"/>
        </w:rPr>
      </w:pPr>
      <w:r>
        <w:t xml:space="preserve">Recommend AGAINST ESAs to patients with CKD </w:t>
      </w:r>
      <w:r w:rsidRPr="009A3006">
        <w:rPr>
          <w:highlight w:val="yellow"/>
        </w:rPr>
        <w:t>for target 11.5 g/dL or higher</w:t>
      </w:r>
      <w:r w:rsidR="00CD6C16">
        <w:rPr>
          <w:highlight w:val="yellow"/>
        </w:rPr>
        <w:t xml:space="preserve"> (contact pharmacist if Hgb 11.5 or higher)</w:t>
      </w:r>
    </w:p>
    <w:p w14:paraId="451CD9AE" w14:textId="65D7A927" w:rsidR="009A3006" w:rsidRPr="009A3006" w:rsidRDefault="009A3006" w:rsidP="000868FF">
      <w:pPr>
        <w:pStyle w:val="ListParagraph"/>
        <w:numPr>
          <w:ilvl w:val="0"/>
          <w:numId w:val="12"/>
        </w:numPr>
        <w:ind w:left="1260" w:hanging="540"/>
        <w:rPr>
          <w:highlight w:val="yellow"/>
        </w:rPr>
      </w:pPr>
      <w:r w:rsidRPr="009A3006">
        <w:rPr>
          <w:highlight w:val="yellow"/>
        </w:rPr>
        <w:t>Recommend AGAINST initiating ESAs at hemoglobin level &gt;= 10 g/dL.</w:t>
      </w:r>
      <w:r>
        <w:rPr>
          <w:highlight w:val="yellow"/>
        </w:rPr>
        <w:t xml:space="preserve"> (Bring this up with Hgb 10-11 or 10-12? Need male/female here)</w:t>
      </w:r>
    </w:p>
    <w:p w14:paraId="06BF6A48" w14:textId="4A8F37B4" w:rsidR="009A3006" w:rsidRDefault="009A3006" w:rsidP="000868FF">
      <w:pPr>
        <w:pStyle w:val="ListParagraph"/>
        <w:numPr>
          <w:ilvl w:val="0"/>
          <w:numId w:val="12"/>
        </w:numPr>
        <w:ind w:left="1260" w:hanging="540"/>
      </w:pPr>
      <w:r>
        <w:t>Anemia of CKD is usually normochromic and normocytic</w:t>
      </w:r>
    </w:p>
    <w:p w14:paraId="7DF1C729" w14:textId="7D503A1F" w:rsidR="009A3006" w:rsidRDefault="009A3006" w:rsidP="000868FF">
      <w:pPr>
        <w:pStyle w:val="ListParagraph"/>
        <w:numPr>
          <w:ilvl w:val="0"/>
          <w:numId w:val="12"/>
        </w:numPr>
        <w:ind w:left="1260" w:hanging="540"/>
      </w:pPr>
      <w:r>
        <w:t>Consider iron deficiency. Check iron profile (iron profile and Hgb within 3 months of CKD?)</w:t>
      </w:r>
    </w:p>
    <w:p w14:paraId="2FEDD5E6" w14:textId="45A21395" w:rsidR="009A3006" w:rsidRDefault="009A3006" w:rsidP="000868FF">
      <w:pPr>
        <w:pStyle w:val="ListParagraph"/>
        <w:numPr>
          <w:ilvl w:val="0"/>
          <w:numId w:val="12"/>
        </w:numPr>
        <w:ind w:left="1260" w:hanging="540"/>
      </w:pPr>
      <w:r>
        <w:t>Referral to nephrology</w:t>
      </w:r>
    </w:p>
    <w:p w14:paraId="75D60A40" w14:textId="69A8F59D" w:rsidR="00CD6C16" w:rsidRDefault="00CD6C16" w:rsidP="00772FE4">
      <w:pPr>
        <w:ind w:left="1260" w:hanging="540"/>
      </w:pPr>
    </w:p>
    <w:p w14:paraId="11E3828C" w14:textId="1ACF3421" w:rsidR="00CD6C16" w:rsidRDefault="00CD6C16" w:rsidP="000868FF">
      <w:pPr>
        <w:pStyle w:val="Heading1"/>
        <w:numPr>
          <w:ilvl w:val="0"/>
          <w:numId w:val="24"/>
        </w:numPr>
        <w:ind w:left="540" w:hanging="540"/>
      </w:pPr>
      <w:bookmarkStart w:id="73" w:name="_Toc16682624"/>
      <w:r>
        <w:lastRenderedPageBreak/>
        <w:t>Calcium and Phosphorus Homeostasis</w:t>
      </w:r>
      <w:bookmarkEnd w:id="73"/>
    </w:p>
    <w:p w14:paraId="1A0F95C1" w14:textId="2A383914" w:rsidR="00CD6C16" w:rsidRDefault="00CD6C16" w:rsidP="000868FF">
      <w:pPr>
        <w:pStyle w:val="ListParagraph"/>
        <w:numPr>
          <w:ilvl w:val="0"/>
          <w:numId w:val="14"/>
        </w:numPr>
        <w:ind w:left="540" w:hanging="540"/>
      </w:pPr>
      <w:r>
        <w:t xml:space="preserve">Supplemental vitamin D for CKD 3 or 4 </w:t>
      </w:r>
      <w:r w:rsidRPr="00CD6C16">
        <w:rPr>
          <w:i/>
        </w:rPr>
        <w:t>for</w:t>
      </w:r>
      <w:r>
        <w:t xml:space="preserve"> </w:t>
      </w:r>
      <w:r>
        <w:rPr>
          <w:i/>
        </w:rPr>
        <w:t>deficiency</w:t>
      </w:r>
      <w:r w:rsidR="008F27C7">
        <w:rPr>
          <w:i/>
        </w:rPr>
        <w:t xml:space="preserve"> only</w:t>
      </w:r>
    </w:p>
    <w:p w14:paraId="0E9B1573" w14:textId="357A2792" w:rsidR="00CD6C16" w:rsidRDefault="00CD6C16" w:rsidP="000868FF">
      <w:pPr>
        <w:pStyle w:val="ListParagraph"/>
        <w:numPr>
          <w:ilvl w:val="0"/>
          <w:numId w:val="14"/>
        </w:numPr>
        <w:ind w:left="540" w:hanging="540"/>
      </w:pPr>
      <w:r>
        <w:t>Do not offer Vitamin D analogs or calcitriol to patients with CKD 3 or 4 with elevated PTH</w:t>
      </w:r>
    </w:p>
    <w:p w14:paraId="2A4CE98D" w14:textId="3E2AC46D" w:rsidR="00CD6C16" w:rsidRDefault="00CD6C16" w:rsidP="000868FF">
      <w:pPr>
        <w:pStyle w:val="ListParagraph"/>
        <w:numPr>
          <w:ilvl w:val="0"/>
          <w:numId w:val="14"/>
        </w:numPr>
        <w:ind w:left="540" w:hanging="540"/>
      </w:pPr>
      <w:r>
        <w:t>Refer to nephrology for Vitamin D analog use</w:t>
      </w:r>
    </w:p>
    <w:p w14:paraId="09BE6FA7" w14:textId="22D62331" w:rsidR="00CD6C16" w:rsidRDefault="00CD6C16" w:rsidP="000868FF">
      <w:pPr>
        <w:pStyle w:val="ListParagraph"/>
        <w:numPr>
          <w:ilvl w:val="0"/>
          <w:numId w:val="14"/>
        </w:numPr>
        <w:ind w:left="540" w:hanging="540"/>
      </w:pPr>
      <w:r>
        <w:t>Do not offer phosphate binders for those with CKD 3 or 4 with normal serum phosphorus. They may be considered in those with elevated phosphorus, being managed by a nephrologist.</w:t>
      </w:r>
    </w:p>
    <w:p w14:paraId="0C10D53D" w14:textId="4E122728" w:rsidR="00CD6C16" w:rsidRDefault="00CD6C16" w:rsidP="000868FF">
      <w:pPr>
        <w:pStyle w:val="ListParagraph"/>
        <w:numPr>
          <w:ilvl w:val="0"/>
          <w:numId w:val="14"/>
        </w:numPr>
        <w:ind w:left="540" w:hanging="540"/>
      </w:pPr>
      <w:r>
        <w:t>Suggest not offering calcimimetics for CKD 3 or 4</w:t>
      </w:r>
    </w:p>
    <w:p w14:paraId="2975192D" w14:textId="27863DE8" w:rsidR="00CD6C16" w:rsidRDefault="0024196B" w:rsidP="000868FF">
      <w:pPr>
        <w:pStyle w:val="ListParagraph"/>
        <w:numPr>
          <w:ilvl w:val="0"/>
          <w:numId w:val="14"/>
        </w:numPr>
        <w:ind w:left="540" w:hanging="540"/>
      </w:pPr>
      <w:r>
        <w:t>Hypocalcemia and/or hyperphosphatemia in patients with CKD are indications for nephrology referral</w:t>
      </w:r>
    </w:p>
    <w:p w14:paraId="6401B942" w14:textId="16E4CDB4" w:rsidR="001C4D9F" w:rsidRDefault="001C4D9F" w:rsidP="001C4D9F"/>
    <w:p w14:paraId="62B41D2C" w14:textId="32D01653" w:rsidR="001C4D9F" w:rsidRDefault="001C4D9F" w:rsidP="001C4D9F"/>
    <w:p w14:paraId="20AD116B" w14:textId="77777777" w:rsidR="001C4D9F" w:rsidRPr="00F72485" w:rsidRDefault="001C4D9F" w:rsidP="000868FF">
      <w:pPr>
        <w:pStyle w:val="Heading1"/>
        <w:numPr>
          <w:ilvl w:val="0"/>
          <w:numId w:val="24"/>
        </w:numPr>
      </w:pPr>
      <w:bookmarkStart w:id="74" w:name="_Toc16682625"/>
      <w:commentRangeStart w:id="75"/>
      <w:r w:rsidRPr="00F72485">
        <w:t>Definitions</w:t>
      </w:r>
      <w:bookmarkEnd w:id="74"/>
      <w:commentRangeEnd w:id="75"/>
      <w:r w:rsidR="003E7784">
        <w:rPr>
          <w:rStyle w:val="CommentReference"/>
          <w:rFonts w:ascii="Times New Roman" w:eastAsiaTheme="minorHAnsi" w:hAnsi="Times New Roman" w:cstheme="minorBidi"/>
          <w:b w:val="0"/>
          <w:bCs w:val="0"/>
          <w:color w:val="auto"/>
        </w:rPr>
        <w:commentReference w:id="75"/>
      </w:r>
    </w:p>
    <w:p w14:paraId="2A81F423" w14:textId="77777777" w:rsidR="001C4D9F" w:rsidRDefault="001C4D9F" w:rsidP="001C4D9F">
      <w:pPr>
        <w:rPr>
          <w:rFonts w:cs="Times New Roman"/>
          <w:sz w:val="22"/>
        </w:rPr>
      </w:pPr>
    </w:p>
    <w:p w14:paraId="7D1E0901" w14:textId="0D3826F2" w:rsidR="001C4D9F" w:rsidRPr="00367E0A" w:rsidRDefault="001C4D9F" w:rsidP="000868FF">
      <w:pPr>
        <w:pStyle w:val="ListParagraph"/>
        <w:numPr>
          <w:ilvl w:val="0"/>
          <w:numId w:val="20"/>
        </w:numPr>
        <w:ind w:left="540" w:hanging="540"/>
        <w:rPr>
          <w:rFonts w:cs="Times New Roman"/>
          <w:szCs w:val="24"/>
        </w:rPr>
      </w:pPr>
      <w:commentRangeStart w:id="76"/>
      <w:r w:rsidRPr="00367E0A">
        <w:rPr>
          <w:rFonts w:cs="Times New Roman"/>
          <w:szCs w:val="24"/>
        </w:rPr>
        <w:t>Moderately increased albuminuria (“moderate albuminuria”)</w:t>
      </w:r>
      <w:commentRangeEnd w:id="76"/>
      <w:r w:rsidR="008132C0">
        <w:rPr>
          <w:rStyle w:val="CommentReference"/>
        </w:rPr>
        <w:commentReference w:id="76"/>
      </w:r>
    </w:p>
    <w:p w14:paraId="2D42553C" w14:textId="77777777" w:rsidR="008132C0" w:rsidRDefault="001C4D9F" w:rsidP="000868FF">
      <w:pPr>
        <w:pStyle w:val="ListParagraph"/>
        <w:numPr>
          <w:ilvl w:val="1"/>
          <w:numId w:val="20"/>
        </w:numPr>
        <w:ind w:left="810" w:hanging="450"/>
        <w:rPr>
          <w:rFonts w:cs="Times New Roman"/>
          <w:szCs w:val="24"/>
        </w:rPr>
      </w:pPr>
      <w:r w:rsidRPr="00367E0A">
        <w:rPr>
          <w:rFonts w:cs="Times New Roman"/>
          <w:szCs w:val="24"/>
        </w:rPr>
        <w:t>Note: “Microalbumin” is the same thing as “albumin” in the urine, though can be identified differently in VA records/labs.</w:t>
      </w:r>
    </w:p>
    <w:p w14:paraId="044C6F8A" w14:textId="18F294C7" w:rsidR="001C4D9F" w:rsidRDefault="001C4D9F" w:rsidP="000868FF">
      <w:pPr>
        <w:pStyle w:val="ListParagraph"/>
        <w:numPr>
          <w:ilvl w:val="1"/>
          <w:numId w:val="20"/>
        </w:numPr>
        <w:ind w:left="810" w:hanging="450"/>
        <w:rPr>
          <w:rFonts w:cs="Times New Roman"/>
          <w:szCs w:val="24"/>
        </w:rPr>
      </w:pPr>
      <w:r w:rsidRPr="00367E0A">
        <w:rPr>
          <w:rFonts w:cs="Times New Roman"/>
          <w:szCs w:val="24"/>
        </w:rPr>
        <w:t xml:space="preserve">Defines CKD </w:t>
      </w:r>
      <w:r w:rsidRPr="008D415D">
        <w:rPr>
          <w:rFonts w:cs="Times New Roman"/>
          <w:i/>
          <w:iCs/>
          <w:szCs w:val="24"/>
        </w:rPr>
        <w:t>Category</w:t>
      </w:r>
      <w:r w:rsidRPr="00367E0A">
        <w:rPr>
          <w:rFonts w:cs="Times New Roman"/>
          <w:szCs w:val="24"/>
        </w:rPr>
        <w:t xml:space="preserve"> A2</w:t>
      </w:r>
    </w:p>
    <w:p w14:paraId="035FC47F" w14:textId="77777777" w:rsidR="001C4D9F" w:rsidRDefault="001C4D9F" w:rsidP="000868FF">
      <w:pPr>
        <w:pStyle w:val="ListParagraph"/>
        <w:numPr>
          <w:ilvl w:val="1"/>
          <w:numId w:val="20"/>
        </w:numPr>
        <w:ind w:left="810" w:hanging="450"/>
        <w:rPr>
          <w:rFonts w:cs="Times New Roman"/>
          <w:szCs w:val="24"/>
        </w:rPr>
      </w:pPr>
      <w:r w:rsidRPr="00367E0A">
        <w:rPr>
          <w:rFonts w:cs="Times New Roman"/>
          <w:szCs w:val="24"/>
        </w:rPr>
        <w:t xml:space="preserve">Defined as: </w:t>
      </w:r>
    </w:p>
    <w:p w14:paraId="0C01FAEE" w14:textId="77777777" w:rsidR="001C4D9F" w:rsidRDefault="001C4D9F" w:rsidP="000868FF">
      <w:pPr>
        <w:pStyle w:val="ListParagraph"/>
        <w:numPr>
          <w:ilvl w:val="2"/>
          <w:numId w:val="20"/>
        </w:numPr>
        <w:ind w:left="1080"/>
        <w:rPr>
          <w:rFonts w:cs="Times New Roman"/>
          <w:szCs w:val="24"/>
        </w:rPr>
      </w:pPr>
      <w:r w:rsidRPr="00367E0A">
        <w:rPr>
          <w:rFonts w:cs="Times New Roman"/>
          <w:szCs w:val="24"/>
        </w:rPr>
        <w:t>Urine albumin/Cr ratio ≥ 30 mg/g but ≤ 300 mg/g (spot urine test)</w:t>
      </w:r>
    </w:p>
    <w:p w14:paraId="4304382E" w14:textId="77777777" w:rsidR="001C4D9F" w:rsidRDefault="001C4D9F" w:rsidP="00605FEA">
      <w:pPr>
        <w:pStyle w:val="ListParagraph"/>
        <w:spacing w:after="0"/>
        <w:ind w:left="1800" w:firstLine="360"/>
        <w:rPr>
          <w:rFonts w:cs="Times New Roman"/>
          <w:szCs w:val="24"/>
        </w:rPr>
      </w:pPr>
      <w:r w:rsidRPr="00367E0A">
        <w:rPr>
          <w:rFonts w:cs="Times New Roman"/>
          <w:szCs w:val="24"/>
        </w:rPr>
        <w:t>OR</w:t>
      </w:r>
    </w:p>
    <w:p w14:paraId="13EC0DA3" w14:textId="38BA7934" w:rsidR="001C4D9F" w:rsidRPr="00367E0A" w:rsidRDefault="001C4D9F" w:rsidP="001C4D9F">
      <w:pPr>
        <w:ind w:left="1080"/>
        <w:rPr>
          <w:rFonts w:cs="Times New Roman"/>
          <w:szCs w:val="24"/>
        </w:rPr>
      </w:pPr>
      <w:r w:rsidRPr="00367E0A">
        <w:rPr>
          <w:rFonts w:cs="Times New Roman"/>
          <w:szCs w:val="24"/>
        </w:rPr>
        <w:t>Urine albumin ≥ 30 mg</w:t>
      </w:r>
      <w:r w:rsidR="003E7784">
        <w:rPr>
          <w:rFonts w:cs="Times New Roman"/>
          <w:szCs w:val="24"/>
        </w:rPr>
        <w:t>/24hr</w:t>
      </w:r>
      <w:r w:rsidRPr="00367E0A">
        <w:rPr>
          <w:rFonts w:cs="Times New Roman"/>
          <w:szCs w:val="24"/>
        </w:rPr>
        <w:t xml:space="preserve"> but ≤ 300 mg</w:t>
      </w:r>
      <w:r w:rsidR="003E7784">
        <w:rPr>
          <w:rFonts w:cs="Times New Roman"/>
          <w:szCs w:val="24"/>
        </w:rPr>
        <w:t>/24hr</w:t>
      </w:r>
      <w:r w:rsidRPr="00367E0A">
        <w:rPr>
          <w:rFonts w:cs="Times New Roman"/>
          <w:szCs w:val="24"/>
        </w:rPr>
        <w:t xml:space="preserve"> (usually from a specimen collected from a longer duration than a “spot” urine test)</w:t>
      </w:r>
    </w:p>
    <w:p w14:paraId="61D3E048" w14:textId="77777777" w:rsidR="001C4D9F" w:rsidRDefault="001C4D9F" w:rsidP="000868FF">
      <w:pPr>
        <w:pStyle w:val="ListParagraph"/>
        <w:numPr>
          <w:ilvl w:val="1"/>
          <w:numId w:val="20"/>
        </w:numPr>
        <w:ind w:left="720"/>
        <w:rPr>
          <w:rFonts w:cs="Times New Roman"/>
          <w:szCs w:val="24"/>
        </w:rPr>
      </w:pPr>
      <w:r w:rsidRPr="00367E0A">
        <w:rPr>
          <w:rFonts w:cs="Times New Roman"/>
          <w:szCs w:val="24"/>
        </w:rPr>
        <w:t>Should be repeated to confirm that it remains 30 mg/g or above. Encoded definition should require two consecutive measurements meeting criteria.</w:t>
      </w:r>
    </w:p>
    <w:p w14:paraId="18502198" w14:textId="77777777" w:rsidR="001C4D9F" w:rsidRDefault="001C4D9F" w:rsidP="001C4D9F">
      <w:pPr>
        <w:pStyle w:val="ListParagraph"/>
        <w:rPr>
          <w:rFonts w:cs="Times New Roman"/>
          <w:szCs w:val="24"/>
        </w:rPr>
      </w:pPr>
    </w:p>
    <w:p w14:paraId="55258C39" w14:textId="77777777" w:rsidR="001C4D9F" w:rsidRDefault="001C4D9F" w:rsidP="000868FF">
      <w:pPr>
        <w:pStyle w:val="ListParagraph"/>
        <w:numPr>
          <w:ilvl w:val="0"/>
          <w:numId w:val="20"/>
        </w:numPr>
        <w:ind w:left="360"/>
        <w:rPr>
          <w:rFonts w:cs="Times New Roman"/>
          <w:szCs w:val="24"/>
        </w:rPr>
      </w:pPr>
      <w:r w:rsidRPr="008D415D">
        <w:rPr>
          <w:rFonts w:cs="Times New Roman"/>
          <w:szCs w:val="24"/>
        </w:rPr>
        <w:t>Severely increased albuminuria (“severe albuminuria”)</w:t>
      </w:r>
    </w:p>
    <w:p w14:paraId="2C500761" w14:textId="77777777" w:rsidR="008132C0" w:rsidRDefault="001C4D9F" w:rsidP="000868FF">
      <w:pPr>
        <w:pStyle w:val="ListParagraph"/>
        <w:numPr>
          <w:ilvl w:val="1"/>
          <w:numId w:val="20"/>
        </w:numPr>
        <w:ind w:left="810"/>
        <w:rPr>
          <w:rFonts w:cs="Times New Roman"/>
          <w:szCs w:val="24"/>
        </w:rPr>
      </w:pPr>
      <w:r w:rsidRPr="008D415D">
        <w:rPr>
          <w:rFonts w:cs="Times New Roman"/>
          <w:szCs w:val="24"/>
        </w:rPr>
        <w:t>Note: “Microalbumin” is the same thing as “albumin” in the urine, though can be identified differently in VA records/labs.</w:t>
      </w:r>
    </w:p>
    <w:p w14:paraId="1C8155E7" w14:textId="03494105" w:rsidR="001C4D9F" w:rsidRDefault="001C4D9F" w:rsidP="000868FF">
      <w:pPr>
        <w:pStyle w:val="ListParagraph"/>
        <w:numPr>
          <w:ilvl w:val="1"/>
          <w:numId w:val="20"/>
        </w:numPr>
        <w:ind w:left="810"/>
        <w:rPr>
          <w:rFonts w:cs="Times New Roman"/>
          <w:szCs w:val="24"/>
        </w:rPr>
      </w:pPr>
      <w:r w:rsidRPr="00367E0A">
        <w:rPr>
          <w:rFonts w:cs="Times New Roman"/>
          <w:szCs w:val="24"/>
        </w:rPr>
        <w:t xml:space="preserve">Defines CKD </w:t>
      </w:r>
      <w:r w:rsidRPr="008D415D">
        <w:rPr>
          <w:rFonts w:cs="Times New Roman"/>
          <w:i/>
          <w:iCs/>
          <w:szCs w:val="24"/>
        </w:rPr>
        <w:t>Category</w:t>
      </w:r>
      <w:r w:rsidRPr="00367E0A">
        <w:rPr>
          <w:rFonts w:cs="Times New Roman"/>
          <w:szCs w:val="24"/>
        </w:rPr>
        <w:t xml:space="preserve"> A</w:t>
      </w:r>
      <w:r>
        <w:rPr>
          <w:rFonts w:cs="Times New Roman"/>
          <w:szCs w:val="24"/>
        </w:rPr>
        <w:t>3</w:t>
      </w:r>
    </w:p>
    <w:p w14:paraId="28C947AD" w14:textId="77777777" w:rsidR="001C4D9F" w:rsidRDefault="001C4D9F" w:rsidP="000868FF">
      <w:pPr>
        <w:pStyle w:val="ListParagraph"/>
        <w:numPr>
          <w:ilvl w:val="1"/>
          <w:numId w:val="20"/>
        </w:numPr>
        <w:ind w:left="810"/>
        <w:rPr>
          <w:rFonts w:cs="Times New Roman"/>
          <w:szCs w:val="24"/>
        </w:rPr>
      </w:pPr>
      <w:r w:rsidRPr="008D415D">
        <w:rPr>
          <w:rFonts w:cs="Times New Roman"/>
          <w:szCs w:val="24"/>
        </w:rPr>
        <w:t>Defined as:</w:t>
      </w:r>
    </w:p>
    <w:p w14:paraId="4CCF79A2" w14:textId="77777777" w:rsidR="001C4D9F" w:rsidRPr="008D415D" w:rsidRDefault="001C4D9F" w:rsidP="000868FF">
      <w:pPr>
        <w:pStyle w:val="ListParagraph"/>
        <w:numPr>
          <w:ilvl w:val="2"/>
          <w:numId w:val="20"/>
        </w:numPr>
        <w:spacing w:after="0"/>
        <w:ind w:left="1094" w:hanging="187"/>
        <w:rPr>
          <w:rFonts w:cs="Times New Roman"/>
          <w:szCs w:val="24"/>
        </w:rPr>
      </w:pPr>
      <w:r w:rsidRPr="008D415D">
        <w:rPr>
          <w:rFonts w:cs="Times New Roman"/>
          <w:szCs w:val="24"/>
        </w:rPr>
        <w:t>Urine albumin/Cr ratio &gt; 300 mg/g (spot urine test)</w:t>
      </w:r>
    </w:p>
    <w:p w14:paraId="4E7A281F" w14:textId="77777777" w:rsidR="001C4D9F" w:rsidRPr="00367E0A" w:rsidRDefault="001C4D9F" w:rsidP="00605FEA">
      <w:pPr>
        <w:spacing w:after="0"/>
        <w:ind w:left="1800" w:firstLine="360"/>
        <w:rPr>
          <w:rFonts w:cs="Times New Roman"/>
          <w:szCs w:val="24"/>
        </w:rPr>
      </w:pPr>
      <w:r w:rsidRPr="00367E0A">
        <w:rPr>
          <w:rFonts w:cs="Times New Roman"/>
          <w:szCs w:val="24"/>
        </w:rPr>
        <w:t>OR</w:t>
      </w:r>
    </w:p>
    <w:p w14:paraId="3F621929" w14:textId="61BA62A5" w:rsidR="001C4D9F" w:rsidRPr="008D415D" w:rsidRDefault="001C4D9F" w:rsidP="008132C0">
      <w:pPr>
        <w:ind w:left="1080"/>
        <w:rPr>
          <w:rFonts w:cs="Times New Roman"/>
          <w:szCs w:val="24"/>
        </w:rPr>
      </w:pPr>
      <w:r w:rsidRPr="00367E0A">
        <w:rPr>
          <w:rFonts w:cs="Times New Roman"/>
          <w:szCs w:val="24"/>
        </w:rPr>
        <w:t>Urine albumin &gt; 300 mg</w:t>
      </w:r>
      <w:r w:rsidR="003E7784">
        <w:rPr>
          <w:rFonts w:cs="Times New Roman"/>
          <w:szCs w:val="24"/>
        </w:rPr>
        <w:t>/24hr</w:t>
      </w:r>
      <w:r w:rsidRPr="00367E0A">
        <w:rPr>
          <w:rFonts w:cs="Times New Roman"/>
          <w:szCs w:val="24"/>
        </w:rPr>
        <w:t xml:space="preserve"> (usually from a specimen collected from a longer duration than a “spot” urine test)</w:t>
      </w:r>
    </w:p>
    <w:p w14:paraId="316C02F3" w14:textId="78095398" w:rsidR="001C4D9F" w:rsidRDefault="001C4D9F" w:rsidP="000868FF">
      <w:pPr>
        <w:pStyle w:val="ListParagraph"/>
        <w:numPr>
          <w:ilvl w:val="1"/>
          <w:numId w:val="20"/>
        </w:numPr>
        <w:ind w:left="810"/>
        <w:rPr>
          <w:rFonts w:cs="Times New Roman"/>
          <w:szCs w:val="24"/>
        </w:rPr>
      </w:pPr>
      <w:r w:rsidRPr="008D415D">
        <w:rPr>
          <w:rFonts w:cs="Times New Roman"/>
          <w:szCs w:val="24"/>
        </w:rPr>
        <w:t>Should be repeated to confirm that it remains 300 mg/g or above. Encoded definition should require two consecutive measurements meeting criteria.</w:t>
      </w:r>
    </w:p>
    <w:p w14:paraId="17BA01F1" w14:textId="77777777" w:rsidR="001C4D9F" w:rsidRDefault="001C4D9F" w:rsidP="001C4D9F">
      <w:pPr>
        <w:pStyle w:val="ListParagraph"/>
        <w:ind w:left="1440"/>
        <w:rPr>
          <w:rFonts w:cs="Times New Roman"/>
          <w:szCs w:val="24"/>
        </w:rPr>
      </w:pPr>
    </w:p>
    <w:p w14:paraId="370A8FD1" w14:textId="3265EE81" w:rsidR="00014C4B" w:rsidRPr="00014C4B" w:rsidRDefault="00605FEA" w:rsidP="000868FF">
      <w:pPr>
        <w:pStyle w:val="ListParagraph"/>
        <w:numPr>
          <w:ilvl w:val="0"/>
          <w:numId w:val="20"/>
        </w:numPr>
        <w:ind w:left="360"/>
        <w:rPr>
          <w:rFonts w:cs="Times New Roman"/>
          <w:szCs w:val="24"/>
        </w:rPr>
      </w:pPr>
      <w:r>
        <w:rPr>
          <w:rFonts w:cs="Times New Roman"/>
          <w:szCs w:val="24"/>
        </w:rPr>
        <w:lastRenderedPageBreak/>
        <w:t>Moderately increased proteinuria</w:t>
      </w:r>
      <w:r w:rsidR="00014C4B">
        <w:rPr>
          <w:rFonts w:cs="Times New Roman"/>
          <w:szCs w:val="24"/>
        </w:rPr>
        <w:t xml:space="preserve"> (“moderate proteinuria”)</w:t>
      </w:r>
    </w:p>
    <w:p w14:paraId="34B72F5E" w14:textId="27670A80" w:rsidR="00014C4B" w:rsidRDefault="00014C4B" w:rsidP="000868FF">
      <w:pPr>
        <w:pStyle w:val="ListParagraph"/>
        <w:numPr>
          <w:ilvl w:val="1"/>
          <w:numId w:val="20"/>
        </w:numPr>
        <w:ind w:left="810"/>
        <w:rPr>
          <w:rFonts w:cs="Times New Roman"/>
          <w:szCs w:val="24"/>
        </w:rPr>
      </w:pPr>
      <w:r>
        <w:rPr>
          <w:rFonts w:cs="Times New Roman"/>
          <w:szCs w:val="24"/>
        </w:rPr>
        <w:t xml:space="preserve">Defines CKD </w:t>
      </w:r>
      <w:r>
        <w:rPr>
          <w:rFonts w:cs="Times New Roman"/>
          <w:i/>
          <w:iCs/>
          <w:szCs w:val="24"/>
        </w:rPr>
        <w:t>Category</w:t>
      </w:r>
      <w:r>
        <w:rPr>
          <w:rFonts w:cs="Times New Roman"/>
          <w:szCs w:val="24"/>
        </w:rPr>
        <w:t xml:space="preserve"> A2</w:t>
      </w:r>
    </w:p>
    <w:p w14:paraId="76AD0B18" w14:textId="62D49088" w:rsidR="00014C4B" w:rsidRDefault="00014C4B" w:rsidP="000868FF">
      <w:pPr>
        <w:pStyle w:val="ListParagraph"/>
        <w:numPr>
          <w:ilvl w:val="1"/>
          <w:numId w:val="20"/>
        </w:numPr>
        <w:ind w:left="810"/>
        <w:rPr>
          <w:rFonts w:cs="Times New Roman"/>
          <w:szCs w:val="24"/>
        </w:rPr>
      </w:pPr>
      <w:r>
        <w:rPr>
          <w:rFonts w:cs="Times New Roman"/>
          <w:szCs w:val="24"/>
        </w:rPr>
        <w:t>Defined as:</w:t>
      </w:r>
    </w:p>
    <w:p w14:paraId="678F8CE8" w14:textId="77777777" w:rsidR="00014C4B" w:rsidRDefault="00014C4B" w:rsidP="000868FF">
      <w:pPr>
        <w:pStyle w:val="ListParagraph"/>
        <w:numPr>
          <w:ilvl w:val="2"/>
          <w:numId w:val="20"/>
        </w:numPr>
        <w:spacing w:after="0"/>
        <w:ind w:left="1094" w:hanging="187"/>
        <w:rPr>
          <w:rFonts w:cs="Times New Roman"/>
          <w:szCs w:val="24"/>
        </w:rPr>
      </w:pPr>
      <w:r>
        <w:rPr>
          <w:rFonts w:cs="Times New Roman"/>
          <w:szCs w:val="24"/>
        </w:rPr>
        <w:t xml:space="preserve">Urine protein/Cr ratio </w:t>
      </w:r>
      <w:r w:rsidRPr="00367E0A">
        <w:rPr>
          <w:rFonts w:cs="Times New Roman"/>
          <w:szCs w:val="24"/>
        </w:rPr>
        <w:t xml:space="preserve">≥ </w:t>
      </w:r>
      <w:r>
        <w:rPr>
          <w:rFonts w:cs="Times New Roman"/>
          <w:szCs w:val="24"/>
        </w:rPr>
        <w:t>15</w:t>
      </w:r>
      <w:r w:rsidRPr="00367E0A">
        <w:rPr>
          <w:rFonts w:cs="Times New Roman"/>
          <w:szCs w:val="24"/>
        </w:rPr>
        <w:t>0 mg/g but ≤</w:t>
      </w:r>
      <w:r>
        <w:rPr>
          <w:rFonts w:cs="Times New Roman"/>
          <w:szCs w:val="24"/>
        </w:rPr>
        <w:t xml:space="preserve"> 500 mg/g (“spot” urine test)</w:t>
      </w:r>
    </w:p>
    <w:p w14:paraId="091D7D6C" w14:textId="77777777" w:rsidR="00014C4B" w:rsidRDefault="00014C4B" w:rsidP="00014C4B">
      <w:pPr>
        <w:spacing w:after="0"/>
        <w:ind w:left="2160"/>
        <w:rPr>
          <w:rFonts w:cs="Times New Roman"/>
          <w:szCs w:val="24"/>
        </w:rPr>
      </w:pPr>
      <w:r>
        <w:rPr>
          <w:rFonts w:cs="Times New Roman"/>
          <w:szCs w:val="24"/>
        </w:rPr>
        <w:t>OR</w:t>
      </w:r>
    </w:p>
    <w:p w14:paraId="62086239" w14:textId="6E5D3906" w:rsidR="00014C4B" w:rsidRPr="00014C4B" w:rsidRDefault="00014C4B" w:rsidP="00014C4B">
      <w:pPr>
        <w:ind w:left="1080"/>
        <w:rPr>
          <w:rFonts w:cs="Times New Roman"/>
          <w:szCs w:val="24"/>
        </w:rPr>
      </w:pPr>
      <w:r w:rsidRPr="00367E0A">
        <w:rPr>
          <w:rFonts w:cs="Times New Roman"/>
          <w:szCs w:val="24"/>
        </w:rPr>
        <w:t>Urine protein ≥ 150 mg</w:t>
      </w:r>
      <w:r>
        <w:rPr>
          <w:rFonts w:cs="Times New Roman"/>
          <w:szCs w:val="24"/>
        </w:rPr>
        <w:t xml:space="preserve">/24hr but </w:t>
      </w:r>
      <w:r w:rsidRPr="00367E0A">
        <w:rPr>
          <w:rFonts w:cs="Times New Roman"/>
          <w:szCs w:val="24"/>
        </w:rPr>
        <w:t>≤</w:t>
      </w:r>
      <w:r>
        <w:rPr>
          <w:rFonts w:cs="Times New Roman"/>
          <w:szCs w:val="24"/>
        </w:rPr>
        <w:t xml:space="preserve"> 500 mg/24hr </w:t>
      </w:r>
      <w:r w:rsidRPr="00367E0A">
        <w:rPr>
          <w:rFonts w:cs="Times New Roman"/>
          <w:szCs w:val="24"/>
        </w:rPr>
        <w:t>(usually from a specimen collected from a longer duration than a “spot” urine test)</w:t>
      </w:r>
    </w:p>
    <w:p w14:paraId="2DF072E1" w14:textId="3D63C8B5" w:rsidR="001C4D9F" w:rsidRPr="00367E0A" w:rsidRDefault="001C4D9F" w:rsidP="000868FF">
      <w:pPr>
        <w:pStyle w:val="ListParagraph"/>
        <w:numPr>
          <w:ilvl w:val="1"/>
          <w:numId w:val="20"/>
        </w:numPr>
        <w:ind w:left="810"/>
        <w:rPr>
          <w:rFonts w:cs="Times New Roman"/>
          <w:szCs w:val="24"/>
        </w:rPr>
      </w:pPr>
      <w:r w:rsidRPr="00367E0A">
        <w:rPr>
          <w:rFonts w:cs="Times New Roman"/>
          <w:szCs w:val="24"/>
        </w:rPr>
        <w:t xml:space="preserve">Should recommend assessment of </w:t>
      </w:r>
      <w:r w:rsidR="00014C4B">
        <w:rPr>
          <w:rFonts w:cs="Times New Roman"/>
          <w:szCs w:val="24"/>
        </w:rPr>
        <w:t>albuminuria</w:t>
      </w:r>
    </w:p>
    <w:p w14:paraId="7C73EAF1" w14:textId="416D8D9C" w:rsidR="001C4D9F" w:rsidRDefault="001C4D9F" w:rsidP="001C4D9F">
      <w:pPr>
        <w:pStyle w:val="ListParagraph"/>
        <w:ind w:left="0"/>
        <w:rPr>
          <w:rFonts w:cs="Times New Roman"/>
          <w:szCs w:val="24"/>
        </w:rPr>
      </w:pPr>
    </w:p>
    <w:p w14:paraId="7B711A0A" w14:textId="50D0F15C" w:rsidR="00014C4B" w:rsidRPr="00014C4B" w:rsidRDefault="00014C4B" w:rsidP="000868FF">
      <w:pPr>
        <w:pStyle w:val="ListParagraph"/>
        <w:numPr>
          <w:ilvl w:val="0"/>
          <w:numId w:val="20"/>
        </w:numPr>
        <w:ind w:left="360"/>
        <w:rPr>
          <w:rFonts w:cs="Times New Roman"/>
          <w:szCs w:val="24"/>
        </w:rPr>
      </w:pPr>
      <w:r>
        <w:rPr>
          <w:rFonts w:cs="Times New Roman"/>
          <w:szCs w:val="24"/>
        </w:rPr>
        <w:t>Severely increased proteinuria (“severe proteinuria”)</w:t>
      </w:r>
    </w:p>
    <w:p w14:paraId="3D00F8A7" w14:textId="6B43FF47" w:rsidR="00014C4B" w:rsidRDefault="00014C4B" w:rsidP="000868FF">
      <w:pPr>
        <w:pStyle w:val="ListParagraph"/>
        <w:numPr>
          <w:ilvl w:val="1"/>
          <w:numId w:val="20"/>
        </w:numPr>
        <w:ind w:left="810"/>
        <w:rPr>
          <w:rFonts w:cs="Times New Roman"/>
          <w:szCs w:val="24"/>
        </w:rPr>
      </w:pPr>
      <w:r>
        <w:rPr>
          <w:rFonts w:cs="Times New Roman"/>
          <w:szCs w:val="24"/>
        </w:rPr>
        <w:t xml:space="preserve">Defines CKD </w:t>
      </w:r>
      <w:r>
        <w:rPr>
          <w:rFonts w:cs="Times New Roman"/>
          <w:i/>
          <w:iCs/>
          <w:szCs w:val="24"/>
        </w:rPr>
        <w:t>Category</w:t>
      </w:r>
      <w:r>
        <w:rPr>
          <w:rFonts w:cs="Times New Roman"/>
          <w:szCs w:val="24"/>
        </w:rPr>
        <w:t xml:space="preserve"> A3</w:t>
      </w:r>
    </w:p>
    <w:p w14:paraId="695004CB" w14:textId="77777777" w:rsidR="00014C4B" w:rsidRDefault="00014C4B" w:rsidP="000868FF">
      <w:pPr>
        <w:pStyle w:val="ListParagraph"/>
        <w:numPr>
          <w:ilvl w:val="1"/>
          <w:numId w:val="20"/>
        </w:numPr>
        <w:ind w:left="810"/>
        <w:rPr>
          <w:rFonts w:cs="Times New Roman"/>
          <w:szCs w:val="24"/>
        </w:rPr>
      </w:pPr>
      <w:r>
        <w:rPr>
          <w:rFonts w:cs="Times New Roman"/>
          <w:szCs w:val="24"/>
        </w:rPr>
        <w:t>Defined as:</w:t>
      </w:r>
    </w:p>
    <w:p w14:paraId="3DD4CFB0" w14:textId="4908F680" w:rsidR="00014C4B" w:rsidRDefault="00014C4B" w:rsidP="000868FF">
      <w:pPr>
        <w:pStyle w:val="ListParagraph"/>
        <w:numPr>
          <w:ilvl w:val="2"/>
          <w:numId w:val="20"/>
        </w:numPr>
        <w:spacing w:after="0"/>
        <w:ind w:left="1094" w:hanging="187"/>
        <w:rPr>
          <w:rFonts w:cs="Times New Roman"/>
          <w:szCs w:val="24"/>
        </w:rPr>
      </w:pPr>
      <w:r>
        <w:rPr>
          <w:rFonts w:cs="Times New Roman"/>
          <w:szCs w:val="24"/>
        </w:rPr>
        <w:t xml:space="preserve">Urine protein/Cr ratio </w:t>
      </w:r>
      <w:r w:rsidRPr="00367E0A">
        <w:rPr>
          <w:rFonts w:cs="Times New Roman"/>
          <w:szCs w:val="24"/>
        </w:rPr>
        <w:t xml:space="preserve">≥ </w:t>
      </w:r>
      <w:r>
        <w:rPr>
          <w:rFonts w:cs="Times New Roman"/>
          <w:szCs w:val="24"/>
        </w:rPr>
        <w:t>500 mg/g (“spot” urine test)</w:t>
      </w:r>
    </w:p>
    <w:p w14:paraId="28307B04" w14:textId="77777777" w:rsidR="00014C4B" w:rsidRDefault="00014C4B" w:rsidP="00014C4B">
      <w:pPr>
        <w:spacing w:after="0"/>
        <w:ind w:left="2160"/>
        <w:rPr>
          <w:rFonts w:cs="Times New Roman"/>
          <w:szCs w:val="24"/>
        </w:rPr>
      </w:pPr>
      <w:r>
        <w:rPr>
          <w:rFonts w:cs="Times New Roman"/>
          <w:szCs w:val="24"/>
        </w:rPr>
        <w:t>OR</w:t>
      </w:r>
    </w:p>
    <w:p w14:paraId="66EC0764" w14:textId="77E56EBA" w:rsidR="00014C4B" w:rsidRPr="00014C4B" w:rsidRDefault="00014C4B" w:rsidP="00014C4B">
      <w:pPr>
        <w:ind w:left="1080"/>
        <w:rPr>
          <w:rFonts w:cs="Times New Roman"/>
          <w:szCs w:val="24"/>
        </w:rPr>
      </w:pPr>
      <w:r w:rsidRPr="00367E0A">
        <w:rPr>
          <w:rFonts w:cs="Times New Roman"/>
          <w:szCs w:val="24"/>
        </w:rPr>
        <w:t xml:space="preserve">Urine protein ≥ </w:t>
      </w:r>
      <w:r>
        <w:rPr>
          <w:rFonts w:cs="Times New Roman"/>
          <w:szCs w:val="24"/>
        </w:rPr>
        <w:t xml:space="preserve">500 mg/24hr </w:t>
      </w:r>
      <w:r w:rsidRPr="00367E0A">
        <w:rPr>
          <w:rFonts w:cs="Times New Roman"/>
          <w:szCs w:val="24"/>
        </w:rPr>
        <w:t>(usually from a specimen collected from a longer duration than a “spot” urine test)</w:t>
      </w:r>
    </w:p>
    <w:p w14:paraId="07E4775A" w14:textId="77777777" w:rsidR="00014C4B" w:rsidRPr="00367E0A" w:rsidRDefault="00014C4B" w:rsidP="000868FF">
      <w:pPr>
        <w:pStyle w:val="ListParagraph"/>
        <w:numPr>
          <w:ilvl w:val="1"/>
          <w:numId w:val="20"/>
        </w:numPr>
        <w:ind w:left="810"/>
        <w:rPr>
          <w:rFonts w:cs="Times New Roman"/>
          <w:szCs w:val="24"/>
        </w:rPr>
      </w:pPr>
      <w:r w:rsidRPr="00367E0A">
        <w:rPr>
          <w:rFonts w:cs="Times New Roman"/>
          <w:szCs w:val="24"/>
        </w:rPr>
        <w:t xml:space="preserve">Should recommend assessment of </w:t>
      </w:r>
      <w:r>
        <w:rPr>
          <w:rFonts w:cs="Times New Roman"/>
          <w:szCs w:val="24"/>
        </w:rPr>
        <w:t>albuminuria</w:t>
      </w:r>
    </w:p>
    <w:p w14:paraId="22DE7B3B" w14:textId="4C2A4CF1" w:rsidR="00014C4B" w:rsidRDefault="00014C4B" w:rsidP="001C4D9F">
      <w:pPr>
        <w:pStyle w:val="ListParagraph"/>
        <w:ind w:left="0"/>
        <w:rPr>
          <w:rFonts w:cs="Times New Roman"/>
          <w:szCs w:val="24"/>
        </w:rPr>
      </w:pPr>
    </w:p>
    <w:p w14:paraId="0DD69079" w14:textId="77777777" w:rsidR="00014C4B" w:rsidRDefault="00014C4B" w:rsidP="001C4D9F">
      <w:pPr>
        <w:pStyle w:val="ListParagraph"/>
        <w:ind w:left="0"/>
        <w:rPr>
          <w:rFonts w:cs="Times New Roman"/>
          <w:szCs w:val="24"/>
        </w:rPr>
      </w:pPr>
    </w:p>
    <w:p w14:paraId="26B8237A" w14:textId="1A44FBBA" w:rsidR="00014C4B" w:rsidRPr="00014C4B" w:rsidRDefault="00014C4B" w:rsidP="000868FF">
      <w:pPr>
        <w:pStyle w:val="ListParagraph"/>
        <w:numPr>
          <w:ilvl w:val="0"/>
          <w:numId w:val="20"/>
        </w:numPr>
        <w:ind w:left="360"/>
        <w:rPr>
          <w:rFonts w:cs="Times New Roman"/>
          <w:szCs w:val="24"/>
        </w:rPr>
      </w:pPr>
      <w:r>
        <w:rPr>
          <w:rFonts w:cs="Times New Roman"/>
          <w:szCs w:val="24"/>
        </w:rPr>
        <w:t>Nephrotic range proteinuria</w:t>
      </w:r>
    </w:p>
    <w:p w14:paraId="0135C070" w14:textId="55076554" w:rsidR="00014C4B" w:rsidRDefault="00014C4B" w:rsidP="000868FF">
      <w:pPr>
        <w:pStyle w:val="ListParagraph"/>
        <w:numPr>
          <w:ilvl w:val="1"/>
          <w:numId w:val="20"/>
        </w:numPr>
        <w:ind w:left="810"/>
        <w:rPr>
          <w:rFonts w:cs="Times New Roman"/>
          <w:szCs w:val="24"/>
        </w:rPr>
      </w:pPr>
      <w:r>
        <w:rPr>
          <w:rFonts w:cs="Times New Roman"/>
          <w:szCs w:val="24"/>
        </w:rPr>
        <w:t>These patients should already be excluded from the CDS recommendations</w:t>
      </w:r>
    </w:p>
    <w:p w14:paraId="17C719DD" w14:textId="6A42A9F7" w:rsidR="008371B0" w:rsidRDefault="008371B0" w:rsidP="000868FF">
      <w:pPr>
        <w:pStyle w:val="ListParagraph"/>
        <w:numPr>
          <w:ilvl w:val="1"/>
          <w:numId w:val="20"/>
        </w:numPr>
        <w:ind w:left="810"/>
        <w:rPr>
          <w:rFonts w:cs="Times New Roman"/>
          <w:szCs w:val="24"/>
        </w:rPr>
      </w:pPr>
      <w:r>
        <w:rPr>
          <w:rFonts w:cs="Times New Roman"/>
          <w:szCs w:val="24"/>
        </w:rPr>
        <w:t>Typically defined by total protein, but can be defined by heavy albuminuria (lesser known)</w:t>
      </w:r>
    </w:p>
    <w:p w14:paraId="266FB12B" w14:textId="3FFCD8F7" w:rsidR="008371B0" w:rsidRDefault="00014C4B" w:rsidP="000868FF">
      <w:pPr>
        <w:pStyle w:val="ListParagraph"/>
        <w:numPr>
          <w:ilvl w:val="1"/>
          <w:numId w:val="20"/>
        </w:numPr>
        <w:ind w:left="810"/>
        <w:rPr>
          <w:rFonts w:cs="Times New Roman"/>
          <w:szCs w:val="24"/>
        </w:rPr>
      </w:pPr>
      <w:r>
        <w:rPr>
          <w:rFonts w:cs="Times New Roman"/>
          <w:szCs w:val="24"/>
        </w:rPr>
        <w:t>Defined as:</w:t>
      </w:r>
      <w:r w:rsidR="008371B0" w:rsidRPr="008371B0">
        <w:rPr>
          <w:rFonts w:cs="Times New Roman"/>
          <w:szCs w:val="24"/>
        </w:rPr>
        <w:t xml:space="preserve"> </w:t>
      </w:r>
    </w:p>
    <w:p w14:paraId="25EC87D4" w14:textId="77777777" w:rsidR="008371B0" w:rsidRDefault="008371B0" w:rsidP="000868FF">
      <w:pPr>
        <w:pStyle w:val="ListParagraph"/>
        <w:numPr>
          <w:ilvl w:val="2"/>
          <w:numId w:val="20"/>
        </w:numPr>
        <w:spacing w:after="0"/>
        <w:ind w:left="1094" w:hanging="187"/>
        <w:rPr>
          <w:rFonts w:cs="Times New Roman"/>
          <w:szCs w:val="24"/>
        </w:rPr>
      </w:pPr>
      <w:r>
        <w:rPr>
          <w:rFonts w:cs="Times New Roman"/>
          <w:szCs w:val="24"/>
        </w:rPr>
        <w:t xml:space="preserve">Urine protein/Cr ratio </w:t>
      </w:r>
      <w:r w:rsidRPr="00367E0A">
        <w:rPr>
          <w:rFonts w:cs="Times New Roman"/>
          <w:szCs w:val="24"/>
        </w:rPr>
        <w:t xml:space="preserve">≥ </w:t>
      </w:r>
      <w:r>
        <w:rPr>
          <w:rFonts w:cs="Times New Roman"/>
          <w:szCs w:val="24"/>
        </w:rPr>
        <w:t>3500 mg/g (“spot” urine test)</w:t>
      </w:r>
    </w:p>
    <w:p w14:paraId="7E23953F" w14:textId="77777777" w:rsidR="008371B0" w:rsidRDefault="008371B0" w:rsidP="008371B0">
      <w:pPr>
        <w:spacing w:after="0"/>
        <w:ind w:left="2160"/>
        <w:rPr>
          <w:rFonts w:cs="Times New Roman"/>
          <w:szCs w:val="24"/>
        </w:rPr>
      </w:pPr>
      <w:r>
        <w:rPr>
          <w:rFonts w:cs="Times New Roman"/>
          <w:szCs w:val="24"/>
        </w:rPr>
        <w:t>OR</w:t>
      </w:r>
    </w:p>
    <w:p w14:paraId="621C5CFC" w14:textId="2388E008" w:rsidR="008371B0" w:rsidRPr="008371B0" w:rsidRDefault="008371B0" w:rsidP="008371B0">
      <w:pPr>
        <w:ind w:left="1080"/>
        <w:rPr>
          <w:rFonts w:cs="Times New Roman"/>
          <w:szCs w:val="24"/>
        </w:rPr>
      </w:pPr>
      <w:r w:rsidRPr="00367E0A">
        <w:rPr>
          <w:rFonts w:cs="Times New Roman"/>
          <w:szCs w:val="24"/>
        </w:rPr>
        <w:t xml:space="preserve">Urine protein ≥ </w:t>
      </w:r>
      <w:r>
        <w:rPr>
          <w:rFonts w:cs="Times New Roman"/>
          <w:szCs w:val="24"/>
        </w:rPr>
        <w:t xml:space="preserve">3500 mg/24hr </w:t>
      </w:r>
      <w:r w:rsidRPr="00367E0A">
        <w:rPr>
          <w:rFonts w:cs="Times New Roman"/>
          <w:szCs w:val="24"/>
        </w:rPr>
        <w:t>(usually from a specimen collected from a longer duration than a “spot” urine test)</w:t>
      </w:r>
    </w:p>
    <w:p w14:paraId="752826E8" w14:textId="40F5A0BD" w:rsidR="008371B0" w:rsidRDefault="008371B0" w:rsidP="000868FF">
      <w:pPr>
        <w:pStyle w:val="ListParagraph"/>
        <w:numPr>
          <w:ilvl w:val="2"/>
          <w:numId w:val="20"/>
        </w:numPr>
        <w:spacing w:after="0"/>
        <w:ind w:left="1094" w:hanging="187"/>
        <w:rPr>
          <w:rFonts w:cs="Times New Roman"/>
          <w:szCs w:val="24"/>
        </w:rPr>
      </w:pPr>
      <w:r>
        <w:rPr>
          <w:rFonts w:cs="Times New Roman"/>
          <w:szCs w:val="24"/>
        </w:rPr>
        <w:t xml:space="preserve">Urine albumin/Cr ratio </w:t>
      </w:r>
      <w:r w:rsidRPr="00367E0A">
        <w:rPr>
          <w:rFonts w:cs="Times New Roman"/>
          <w:szCs w:val="24"/>
        </w:rPr>
        <w:t xml:space="preserve">≥ </w:t>
      </w:r>
      <w:r>
        <w:rPr>
          <w:rFonts w:cs="Times New Roman"/>
          <w:szCs w:val="24"/>
        </w:rPr>
        <w:t>2200 mg/g (“spot” urine test)</w:t>
      </w:r>
    </w:p>
    <w:p w14:paraId="206979AF" w14:textId="77777777" w:rsidR="008371B0" w:rsidRDefault="008371B0" w:rsidP="008371B0">
      <w:pPr>
        <w:spacing w:after="0"/>
        <w:ind w:left="2160"/>
        <w:rPr>
          <w:rFonts w:cs="Times New Roman"/>
          <w:szCs w:val="24"/>
        </w:rPr>
      </w:pPr>
      <w:r>
        <w:rPr>
          <w:rFonts w:cs="Times New Roman"/>
          <w:szCs w:val="24"/>
        </w:rPr>
        <w:t>OR</w:t>
      </w:r>
    </w:p>
    <w:p w14:paraId="538CF209" w14:textId="412425B4" w:rsidR="008132C0" w:rsidRDefault="008371B0" w:rsidP="00076C8A">
      <w:pPr>
        <w:ind w:left="1080"/>
        <w:rPr>
          <w:rFonts w:cs="Times New Roman"/>
          <w:szCs w:val="24"/>
        </w:rPr>
      </w:pPr>
      <w:r w:rsidRPr="00367E0A">
        <w:rPr>
          <w:rFonts w:cs="Times New Roman"/>
          <w:szCs w:val="24"/>
        </w:rPr>
        <w:t xml:space="preserve">Urine </w:t>
      </w:r>
      <w:r>
        <w:rPr>
          <w:rFonts w:cs="Times New Roman"/>
          <w:szCs w:val="24"/>
        </w:rPr>
        <w:t>albumin</w:t>
      </w:r>
      <w:r w:rsidRPr="00367E0A">
        <w:rPr>
          <w:rFonts w:cs="Times New Roman"/>
          <w:szCs w:val="24"/>
        </w:rPr>
        <w:t xml:space="preserve"> ≥ </w:t>
      </w:r>
      <w:r>
        <w:rPr>
          <w:rFonts w:cs="Times New Roman"/>
          <w:szCs w:val="24"/>
        </w:rPr>
        <w:t xml:space="preserve">2200 mg/24hr </w:t>
      </w:r>
      <w:r w:rsidRPr="00367E0A">
        <w:rPr>
          <w:rFonts w:cs="Times New Roman"/>
          <w:szCs w:val="24"/>
        </w:rPr>
        <w:t>(usually from a specimen collected from a longer duration than a “spot” urine test)</w:t>
      </w:r>
    </w:p>
    <w:p w14:paraId="22C73984" w14:textId="4FF64F99" w:rsidR="00076C8A" w:rsidRDefault="00076C8A" w:rsidP="00076C8A">
      <w:pPr>
        <w:rPr>
          <w:rFonts w:cs="Times New Roman"/>
          <w:szCs w:val="24"/>
        </w:rPr>
      </w:pPr>
    </w:p>
    <w:p w14:paraId="375887D6" w14:textId="77777777" w:rsidR="00076C8A" w:rsidRPr="008132C0" w:rsidRDefault="00076C8A" w:rsidP="00076C8A">
      <w:pPr>
        <w:rPr>
          <w:rFonts w:cs="Times New Roman"/>
          <w:szCs w:val="24"/>
        </w:rPr>
      </w:pPr>
    </w:p>
    <w:p w14:paraId="06090B27" w14:textId="77777777" w:rsidR="001C4D9F" w:rsidRPr="00367E0A" w:rsidRDefault="001C4D9F" w:rsidP="001C4D9F">
      <w:pPr>
        <w:ind w:left="360"/>
        <w:rPr>
          <w:rFonts w:cs="Times New Roman"/>
          <w:szCs w:val="24"/>
        </w:rPr>
      </w:pPr>
      <w:r w:rsidRPr="00367E0A">
        <w:rPr>
          <w:rFonts w:cs="Times New Roman"/>
          <w:szCs w:val="24"/>
        </w:rPr>
        <w:t>Glomerular Filtration Rate (GFR)</w:t>
      </w:r>
    </w:p>
    <w:p w14:paraId="23FD845A" w14:textId="77777777" w:rsidR="001C4D9F" w:rsidRPr="00367E0A" w:rsidRDefault="001C4D9F" w:rsidP="001C4D9F">
      <w:pPr>
        <w:ind w:left="1080"/>
        <w:rPr>
          <w:rFonts w:cs="Times New Roman"/>
          <w:szCs w:val="24"/>
        </w:rPr>
      </w:pPr>
      <w:r w:rsidRPr="00367E0A">
        <w:rPr>
          <w:rFonts w:cs="Times New Roman"/>
          <w:szCs w:val="24"/>
        </w:rPr>
        <w:t>Surrogate measurement for overall kidney function, used in staging of kidney disease</w:t>
      </w:r>
    </w:p>
    <w:p w14:paraId="4FCB387A" w14:textId="77777777" w:rsidR="001C4D9F" w:rsidRPr="00367E0A" w:rsidRDefault="001C4D9F" w:rsidP="001C4D9F">
      <w:pPr>
        <w:ind w:left="1080"/>
        <w:rPr>
          <w:rFonts w:cs="Times New Roman"/>
          <w:szCs w:val="24"/>
        </w:rPr>
      </w:pPr>
      <w:r w:rsidRPr="00367E0A">
        <w:rPr>
          <w:rFonts w:cs="Times New Roman"/>
          <w:szCs w:val="24"/>
        </w:rPr>
        <w:t>Units: mL/min per 1.73 m</w:t>
      </w:r>
      <w:r w:rsidRPr="00367E0A">
        <w:rPr>
          <w:rFonts w:cs="Times New Roman"/>
          <w:szCs w:val="24"/>
          <w:vertAlign w:val="superscript"/>
        </w:rPr>
        <w:t>2</w:t>
      </w:r>
      <w:r w:rsidRPr="00367E0A">
        <w:rPr>
          <w:rFonts w:cs="Times New Roman"/>
          <w:szCs w:val="24"/>
        </w:rPr>
        <w:t>. However, in this document the units will be left off completely or stated as “mL/min”</w:t>
      </w:r>
    </w:p>
    <w:p w14:paraId="42427A9C" w14:textId="77777777" w:rsidR="001C4D9F" w:rsidRPr="00367E0A" w:rsidRDefault="001C4D9F" w:rsidP="001C4D9F">
      <w:pPr>
        <w:ind w:left="1080"/>
        <w:rPr>
          <w:rFonts w:cs="Times New Roman"/>
          <w:szCs w:val="24"/>
        </w:rPr>
      </w:pPr>
      <w:r w:rsidRPr="00367E0A">
        <w:rPr>
          <w:rFonts w:cs="Times New Roman"/>
          <w:szCs w:val="24"/>
        </w:rPr>
        <w:lastRenderedPageBreak/>
        <w:t>Difficult and impractical to measure correctly</w:t>
      </w:r>
    </w:p>
    <w:p w14:paraId="0B6687CB" w14:textId="77777777" w:rsidR="001C4D9F" w:rsidRPr="00367E0A" w:rsidRDefault="001C4D9F" w:rsidP="001C4D9F">
      <w:pPr>
        <w:ind w:left="1080"/>
        <w:rPr>
          <w:rFonts w:cs="Times New Roman"/>
          <w:szCs w:val="24"/>
        </w:rPr>
      </w:pPr>
      <w:r w:rsidRPr="00367E0A">
        <w:rPr>
          <w:rFonts w:cs="Times New Roman"/>
          <w:szCs w:val="24"/>
        </w:rPr>
        <w:t>Unless explicitly stated, assume “GFR” means “eGFR” (See “Estimated Glomerular Filtration Rate”)</w:t>
      </w:r>
    </w:p>
    <w:p w14:paraId="77743768" w14:textId="77777777" w:rsidR="001C4D9F" w:rsidRPr="00367E0A" w:rsidRDefault="001C4D9F" w:rsidP="001C4D9F">
      <w:pPr>
        <w:pStyle w:val="ListParagraph"/>
        <w:ind w:left="0"/>
        <w:rPr>
          <w:rFonts w:cs="Times New Roman"/>
          <w:szCs w:val="24"/>
        </w:rPr>
      </w:pPr>
    </w:p>
    <w:p w14:paraId="407E879E" w14:textId="77777777" w:rsidR="001C4D9F" w:rsidRPr="00367E0A" w:rsidRDefault="001C4D9F" w:rsidP="001C4D9F">
      <w:pPr>
        <w:ind w:left="360"/>
        <w:rPr>
          <w:rFonts w:cs="Times New Roman"/>
          <w:szCs w:val="24"/>
        </w:rPr>
      </w:pPr>
      <w:r w:rsidRPr="00367E0A">
        <w:rPr>
          <w:rFonts w:cs="Times New Roman"/>
          <w:szCs w:val="24"/>
        </w:rPr>
        <w:t>Estimated Glomerular Filtration Rate (eGFR)</w:t>
      </w:r>
    </w:p>
    <w:p w14:paraId="51259589" w14:textId="77777777" w:rsidR="001C4D9F" w:rsidRPr="00367E0A" w:rsidRDefault="001C4D9F" w:rsidP="001C4D9F">
      <w:pPr>
        <w:ind w:left="1080"/>
        <w:rPr>
          <w:rFonts w:cs="Times New Roman"/>
          <w:szCs w:val="24"/>
        </w:rPr>
      </w:pPr>
      <w:r w:rsidRPr="00367E0A">
        <w:rPr>
          <w:rFonts w:cs="Times New Roman"/>
          <w:szCs w:val="24"/>
        </w:rPr>
        <w:t>Estimate of GFR based on empirically derived equations</w:t>
      </w:r>
    </w:p>
    <w:p w14:paraId="29E67A25" w14:textId="77777777" w:rsidR="001C4D9F" w:rsidRPr="00367E0A" w:rsidRDefault="001C4D9F" w:rsidP="001C4D9F">
      <w:pPr>
        <w:ind w:left="1080"/>
        <w:rPr>
          <w:rFonts w:cs="Times New Roman"/>
          <w:szCs w:val="24"/>
        </w:rPr>
      </w:pPr>
      <w:r w:rsidRPr="00367E0A">
        <w:rPr>
          <w:rFonts w:cs="Times New Roman"/>
          <w:szCs w:val="24"/>
        </w:rPr>
        <w:t xml:space="preserve">In CPRS, calculated using the </w:t>
      </w:r>
      <w:r w:rsidRPr="00367E0A">
        <w:rPr>
          <w:rFonts w:cs="Times New Roman"/>
          <w:szCs w:val="24"/>
          <w:highlight w:val="yellow"/>
        </w:rPr>
        <w:t>CKD-EPI</w:t>
      </w:r>
      <w:r w:rsidRPr="00367E0A">
        <w:rPr>
          <w:rFonts w:cs="Times New Roman"/>
          <w:szCs w:val="24"/>
        </w:rPr>
        <w:t xml:space="preserve"> equation. Unless otherwise stated, “eGFR” refers to a calculation using this equation.</w:t>
      </w:r>
    </w:p>
    <w:p w14:paraId="09E89AF6" w14:textId="77777777" w:rsidR="001C4D9F" w:rsidRPr="00367E0A" w:rsidRDefault="001C4D9F" w:rsidP="001C4D9F">
      <w:pPr>
        <w:ind w:left="1080"/>
        <w:rPr>
          <w:rFonts w:cs="Times New Roman"/>
          <w:szCs w:val="24"/>
        </w:rPr>
      </w:pPr>
      <w:r w:rsidRPr="00367E0A">
        <w:rPr>
          <w:rFonts w:cs="Times New Roman"/>
          <w:szCs w:val="24"/>
        </w:rPr>
        <w:t>Often used interchangeably with CrCl (see “Creatinine Clearance”)</w:t>
      </w:r>
    </w:p>
    <w:p w14:paraId="3B8D87B7" w14:textId="77777777" w:rsidR="001C4D9F" w:rsidRPr="00367E0A" w:rsidRDefault="001C4D9F" w:rsidP="001C4D9F">
      <w:pPr>
        <w:pStyle w:val="ListParagraph"/>
        <w:ind w:left="0"/>
        <w:rPr>
          <w:rFonts w:cs="Times New Roman"/>
          <w:szCs w:val="24"/>
        </w:rPr>
      </w:pPr>
    </w:p>
    <w:p w14:paraId="3F9C41BC" w14:textId="77777777" w:rsidR="001C4D9F" w:rsidRPr="00367E0A" w:rsidRDefault="001C4D9F" w:rsidP="001C4D9F">
      <w:pPr>
        <w:ind w:left="360"/>
        <w:rPr>
          <w:rFonts w:cs="Times New Roman"/>
          <w:szCs w:val="24"/>
        </w:rPr>
      </w:pPr>
      <w:r w:rsidRPr="00367E0A">
        <w:rPr>
          <w:rFonts w:cs="Times New Roman"/>
          <w:szCs w:val="24"/>
        </w:rPr>
        <w:t>Creatinine Clearance (“CrCl”)</w:t>
      </w:r>
    </w:p>
    <w:p w14:paraId="6892A35C" w14:textId="77777777" w:rsidR="001C4D9F" w:rsidRPr="00367E0A" w:rsidRDefault="001C4D9F" w:rsidP="001C4D9F">
      <w:pPr>
        <w:ind w:left="1080"/>
        <w:rPr>
          <w:rFonts w:cs="Times New Roman"/>
          <w:szCs w:val="24"/>
        </w:rPr>
      </w:pPr>
      <w:r w:rsidRPr="00367E0A">
        <w:rPr>
          <w:rFonts w:cs="Times New Roman"/>
          <w:szCs w:val="24"/>
        </w:rPr>
        <w:t>Previously used estimate of GFR before eGFR equations created. Now typically a calculation using the Cockcroft-Gault equation. Unless otherwise stated, “CrCl” refers to a calculation using this equation.</w:t>
      </w:r>
    </w:p>
    <w:p w14:paraId="5C91E6FF" w14:textId="77777777" w:rsidR="001C4D9F" w:rsidRPr="00367E0A" w:rsidRDefault="001C4D9F" w:rsidP="001C4D9F">
      <w:pPr>
        <w:ind w:left="1080"/>
        <w:rPr>
          <w:rFonts w:cs="Times New Roman"/>
          <w:szCs w:val="24"/>
        </w:rPr>
      </w:pPr>
      <w:r w:rsidRPr="00367E0A">
        <w:rPr>
          <w:rFonts w:cs="Times New Roman"/>
          <w:szCs w:val="24"/>
        </w:rPr>
        <w:t>Occasionally, nephrologists will calculate creatinine clearance based on serum and urine lab tests.</w:t>
      </w:r>
    </w:p>
    <w:p w14:paraId="6457B806" w14:textId="77777777" w:rsidR="001C4D9F" w:rsidRPr="00367E0A" w:rsidRDefault="001C4D9F" w:rsidP="001C4D9F">
      <w:pPr>
        <w:pStyle w:val="ListParagraph"/>
        <w:ind w:left="0"/>
        <w:rPr>
          <w:rFonts w:cs="Times New Roman"/>
          <w:szCs w:val="24"/>
        </w:rPr>
      </w:pPr>
    </w:p>
    <w:p w14:paraId="143BB3E5" w14:textId="77777777" w:rsidR="001C4D9F" w:rsidRPr="00367E0A" w:rsidRDefault="001C4D9F" w:rsidP="001C4D9F">
      <w:pPr>
        <w:ind w:left="360"/>
        <w:rPr>
          <w:rFonts w:cs="Times New Roman"/>
          <w:szCs w:val="24"/>
        </w:rPr>
      </w:pPr>
      <w:r w:rsidRPr="00367E0A">
        <w:rPr>
          <w:rFonts w:cs="Times New Roman"/>
          <w:szCs w:val="24"/>
        </w:rPr>
        <w:t>Confirmed CKD</w:t>
      </w:r>
    </w:p>
    <w:p w14:paraId="51711961" w14:textId="77777777" w:rsidR="001C4D9F" w:rsidRPr="00367E0A" w:rsidRDefault="001C4D9F" w:rsidP="001C4D9F">
      <w:pPr>
        <w:ind w:left="1080"/>
        <w:rPr>
          <w:rFonts w:cs="Times New Roman"/>
          <w:szCs w:val="24"/>
        </w:rPr>
      </w:pPr>
      <w:r w:rsidRPr="00367E0A">
        <w:rPr>
          <w:rFonts w:cs="Times New Roman"/>
          <w:szCs w:val="24"/>
        </w:rPr>
        <w:t>Sustained abnormality for ≥ 3 months of EITHER eGFR &lt; 60 mL/min (meaning 2 measurements of eGFR &lt; 60 that were taken 90+ days apart) OR any of the following:</w:t>
      </w:r>
    </w:p>
    <w:p w14:paraId="7AE7791F" w14:textId="77777777" w:rsidR="001C4D9F" w:rsidRPr="00367E0A" w:rsidRDefault="001C4D9F" w:rsidP="001C4D9F">
      <w:pPr>
        <w:ind w:left="1800"/>
        <w:rPr>
          <w:rFonts w:cs="Times New Roman"/>
          <w:szCs w:val="24"/>
        </w:rPr>
      </w:pPr>
      <w:r w:rsidRPr="00367E0A">
        <w:rPr>
          <w:rFonts w:cs="Times New Roman"/>
          <w:szCs w:val="24"/>
        </w:rPr>
        <w:t>(Moderately or severely increased) Albuminuria</w:t>
      </w:r>
    </w:p>
    <w:p w14:paraId="1D1EA721" w14:textId="77777777" w:rsidR="001C4D9F" w:rsidRPr="00367E0A" w:rsidRDefault="001C4D9F" w:rsidP="001C4D9F">
      <w:pPr>
        <w:ind w:left="1800"/>
        <w:rPr>
          <w:rFonts w:cs="Times New Roman"/>
          <w:szCs w:val="24"/>
        </w:rPr>
      </w:pPr>
      <w:r w:rsidRPr="00367E0A">
        <w:rPr>
          <w:rFonts w:cs="Times New Roman"/>
          <w:szCs w:val="24"/>
        </w:rPr>
        <w:t>Urine sediment abnormality (out of scope of this system)</w:t>
      </w:r>
    </w:p>
    <w:p w14:paraId="3BFE630C" w14:textId="77777777" w:rsidR="001C4D9F" w:rsidRPr="00367E0A" w:rsidRDefault="001C4D9F" w:rsidP="001C4D9F">
      <w:pPr>
        <w:ind w:left="1800"/>
        <w:rPr>
          <w:rFonts w:cs="Times New Roman"/>
          <w:szCs w:val="24"/>
        </w:rPr>
      </w:pPr>
      <w:r w:rsidRPr="00367E0A">
        <w:rPr>
          <w:rFonts w:cs="Times New Roman"/>
          <w:szCs w:val="24"/>
        </w:rPr>
        <w:t>Abnormal renal histology (out of scope of this system)</w:t>
      </w:r>
    </w:p>
    <w:p w14:paraId="292A96D5" w14:textId="77777777" w:rsidR="001C4D9F" w:rsidRPr="00367E0A" w:rsidRDefault="001C4D9F" w:rsidP="001C4D9F">
      <w:pPr>
        <w:ind w:left="1800"/>
        <w:rPr>
          <w:rFonts w:cs="Times New Roman"/>
          <w:szCs w:val="24"/>
        </w:rPr>
      </w:pPr>
      <w:r w:rsidRPr="00367E0A">
        <w:rPr>
          <w:rFonts w:cs="Times New Roman"/>
          <w:szCs w:val="24"/>
        </w:rPr>
        <w:t>Structural renal abnormality by imaging (out of scope of this system)</w:t>
      </w:r>
    </w:p>
    <w:p w14:paraId="61E92A31" w14:textId="77777777" w:rsidR="001C4D9F" w:rsidRPr="00367E0A" w:rsidRDefault="001C4D9F" w:rsidP="001C4D9F">
      <w:pPr>
        <w:ind w:left="1800"/>
        <w:rPr>
          <w:rFonts w:cs="Times New Roman"/>
          <w:szCs w:val="24"/>
        </w:rPr>
      </w:pPr>
      <w:r w:rsidRPr="00367E0A">
        <w:rPr>
          <w:rFonts w:cs="Times New Roman"/>
          <w:szCs w:val="24"/>
        </w:rPr>
        <w:t>History of renal transplantation</w:t>
      </w:r>
    </w:p>
    <w:p w14:paraId="49047836" w14:textId="77777777" w:rsidR="001C4D9F" w:rsidRPr="00367E0A" w:rsidRDefault="001C4D9F" w:rsidP="001C4D9F">
      <w:pPr>
        <w:pStyle w:val="ListParagraph"/>
        <w:ind w:left="0"/>
        <w:rPr>
          <w:rFonts w:cs="Times New Roman"/>
          <w:szCs w:val="24"/>
        </w:rPr>
      </w:pPr>
    </w:p>
    <w:p w14:paraId="4B84845C" w14:textId="77777777" w:rsidR="001C4D9F" w:rsidRPr="00367E0A" w:rsidRDefault="001C4D9F" w:rsidP="001C4D9F">
      <w:pPr>
        <w:ind w:left="360"/>
        <w:rPr>
          <w:rFonts w:cs="Times New Roman"/>
          <w:szCs w:val="24"/>
        </w:rPr>
      </w:pPr>
      <w:r w:rsidRPr="00367E0A">
        <w:rPr>
          <w:rFonts w:cs="Times New Roman"/>
          <w:szCs w:val="24"/>
        </w:rPr>
        <w:t>CKD Stage 1 (CKD1) or Stage 2 (CKD2):</w:t>
      </w:r>
    </w:p>
    <w:p w14:paraId="35D6A7F9" w14:textId="77777777" w:rsidR="001C4D9F" w:rsidRPr="00367E0A" w:rsidRDefault="001C4D9F" w:rsidP="001C4D9F">
      <w:pPr>
        <w:ind w:left="1080"/>
        <w:rPr>
          <w:rFonts w:cs="Times New Roman"/>
          <w:szCs w:val="24"/>
        </w:rPr>
      </w:pPr>
      <w:r w:rsidRPr="00367E0A">
        <w:rPr>
          <w:rFonts w:cs="Times New Roman"/>
          <w:szCs w:val="24"/>
        </w:rPr>
        <w:t>eGFR ≥ 60 with:</w:t>
      </w:r>
    </w:p>
    <w:p w14:paraId="06F6BA2D" w14:textId="77777777" w:rsidR="001C4D9F" w:rsidRPr="00367E0A" w:rsidRDefault="001C4D9F" w:rsidP="001C4D9F">
      <w:pPr>
        <w:ind w:left="1800"/>
        <w:rPr>
          <w:rFonts w:cs="Times New Roman"/>
          <w:szCs w:val="24"/>
        </w:rPr>
      </w:pPr>
      <w:r w:rsidRPr="00367E0A">
        <w:rPr>
          <w:rFonts w:cs="Times New Roman"/>
          <w:szCs w:val="24"/>
        </w:rPr>
        <w:t>Moderately or severely increased albuminuria (should be repeated for confirmation)</w:t>
      </w:r>
    </w:p>
    <w:p w14:paraId="42510519" w14:textId="77777777" w:rsidR="001C4D9F" w:rsidRPr="00367E0A" w:rsidRDefault="001C4D9F" w:rsidP="001C4D9F">
      <w:pPr>
        <w:ind w:left="1800"/>
        <w:rPr>
          <w:rFonts w:cs="Times New Roman"/>
          <w:szCs w:val="24"/>
        </w:rPr>
      </w:pPr>
      <w:r w:rsidRPr="00367E0A">
        <w:rPr>
          <w:rFonts w:cs="Times New Roman"/>
          <w:szCs w:val="24"/>
        </w:rPr>
        <w:lastRenderedPageBreak/>
        <w:t>Albuminuria or proteinuria (with repeated measurement for confirmation)</w:t>
      </w:r>
    </w:p>
    <w:p w14:paraId="393D6520" w14:textId="77777777" w:rsidR="001C4D9F" w:rsidRPr="00367E0A" w:rsidRDefault="001C4D9F" w:rsidP="001C4D9F">
      <w:pPr>
        <w:ind w:left="1080"/>
        <w:rPr>
          <w:rFonts w:cs="Times New Roman"/>
          <w:szCs w:val="24"/>
        </w:rPr>
      </w:pPr>
      <w:r w:rsidRPr="00367E0A">
        <w:rPr>
          <w:rFonts w:cs="Times New Roman"/>
          <w:szCs w:val="24"/>
        </w:rPr>
        <w:t xml:space="preserve">Refer to </w:t>
      </w:r>
      <w:hyperlink r:id="rId14" w:history="1">
        <w:r w:rsidRPr="00367E0A">
          <w:rPr>
            <w:rStyle w:val="Hyperlink"/>
            <w:rFonts w:cs="Times New Roman"/>
            <w:szCs w:val="24"/>
          </w:rPr>
          <w:t>NKF guidelines</w:t>
        </w:r>
      </w:hyperlink>
      <w:r w:rsidRPr="00367E0A">
        <w:rPr>
          <w:rFonts w:cs="Times New Roman"/>
          <w:szCs w:val="24"/>
        </w:rPr>
        <w:t xml:space="preserve">, which is adapted from </w:t>
      </w:r>
      <w:hyperlink r:id="rId15" w:history="1">
        <w:r w:rsidRPr="00367E0A">
          <w:rPr>
            <w:rStyle w:val="Hyperlink"/>
            <w:rFonts w:cs="Times New Roman"/>
            <w:szCs w:val="24"/>
          </w:rPr>
          <w:t>KDIGO 2012 Supplement 3</w:t>
        </w:r>
      </w:hyperlink>
      <w:r w:rsidRPr="00367E0A">
        <w:rPr>
          <w:rFonts w:cs="Times New Roman"/>
          <w:szCs w:val="24"/>
        </w:rPr>
        <w:t>. Note: GFR &gt;=60 without other evidence of kidney damage does not meet criteria for “Chronic Kidney Disease” as referenced in the remainder of this document.</w:t>
      </w:r>
    </w:p>
    <w:p w14:paraId="035D5CB0" w14:textId="77777777" w:rsidR="001C4D9F" w:rsidRPr="00367E0A" w:rsidRDefault="001C4D9F" w:rsidP="001C4D9F">
      <w:pPr>
        <w:ind w:left="1080"/>
        <w:rPr>
          <w:rFonts w:cs="Times New Roman"/>
          <w:szCs w:val="24"/>
          <w:highlight w:val="yellow"/>
        </w:rPr>
      </w:pPr>
      <w:r w:rsidRPr="00367E0A">
        <w:rPr>
          <w:rFonts w:cs="Times New Roman"/>
          <w:szCs w:val="24"/>
          <w:highlight w:val="yellow"/>
        </w:rPr>
        <w:t>And what about known diabetics with new albuminuria/proteinuria after regular checks showing normal urine protein levels?</w:t>
      </w:r>
    </w:p>
    <w:p w14:paraId="2FB97A2B" w14:textId="77777777" w:rsidR="001C4D9F" w:rsidRPr="00367E0A" w:rsidRDefault="001C4D9F" w:rsidP="001C4D9F">
      <w:pPr>
        <w:pStyle w:val="ListParagraph"/>
        <w:ind w:left="0"/>
        <w:rPr>
          <w:rFonts w:cs="Times New Roman"/>
          <w:szCs w:val="24"/>
          <w:highlight w:val="yellow"/>
        </w:rPr>
      </w:pPr>
    </w:p>
    <w:p w14:paraId="7990A03B" w14:textId="77777777" w:rsidR="001C4D9F" w:rsidRPr="00367E0A" w:rsidRDefault="001C4D9F" w:rsidP="001C4D9F">
      <w:pPr>
        <w:ind w:left="360"/>
        <w:rPr>
          <w:rFonts w:cs="Times New Roman"/>
          <w:szCs w:val="24"/>
        </w:rPr>
      </w:pPr>
      <w:r w:rsidRPr="00367E0A">
        <w:rPr>
          <w:rFonts w:cs="Times New Roman"/>
          <w:szCs w:val="24"/>
        </w:rPr>
        <w:t>CKD Stage 3a (CKD3a)</w:t>
      </w:r>
    </w:p>
    <w:p w14:paraId="3C5FE4C1" w14:textId="77777777" w:rsidR="001C4D9F" w:rsidRPr="00367E0A" w:rsidRDefault="001C4D9F" w:rsidP="001C4D9F">
      <w:pPr>
        <w:ind w:left="1080"/>
        <w:rPr>
          <w:rFonts w:cs="Times New Roman"/>
          <w:szCs w:val="24"/>
        </w:rPr>
      </w:pPr>
      <w:r w:rsidRPr="00367E0A">
        <w:rPr>
          <w:rFonts w:cs="Times New Roman"/>
          <w:szCs w:val="24"/>
        </w:rPr>
        <w:t>eGFR &lt; 60 but ≥ 45 on two consecutive measurements separated by at least 90 days</w:t>
      </w:r>
    </w:p>
    <w:p w14:paraId="45D79A8D" w14:textId="77777777" w:rsidR="001C4D9F" w:rsidRPr="00367E0A" w:rsidRDefault="001C4D9F" w:rsidP="001C4D9F">
      <w:pPr>
        <w:ind w:left="360"/>
        <w:rPr>
          <w:rFonts w:cs="Times New Roman"/>
          <w:szCs w:val="24"/>
        </w:rPr>
      </w:pPr>
      <w:r w:rsidRPr="00367E0A">
        <w:rPr>
          <w:rFonts w:cs="Times New Roman"/>
          <w:szCs w:val="24"/>
        </w:rPr>
        <w:t>OR</w:t>
      </w:r>
    </w:p>
    <w:p w14:paraId="7B50F646" w14:textId="77777777" w:rsidR="001C4D9F" w:rsidRPr="00367E0A" w:rsidRDefault="001C4D9F" w:rsidP="001C4D9F">
      <w:pPr>
        <w:ind w:left="1080"/>
        <w:rPr>
          <w:rFonts w:cs="Times New Roman"/>
          <w:szCs w:val="24"/>
          <w:highlight w:val="yellow"/>
        </w:rPr>
      </w:pPr>
      <w:r w:rsidRPr="00367E0A">
        <w:rPr>
          <w:rFonts w:cs="Times New Roman"/>
          <w:szCs w:val="24"/>
          <w:highlight w:val="yellow"/>
        </w:rPr>
        <w:t>eGFR &lt; 60 but ≥ 45 on one measurement, but also has moderate albuminuria, severe albuminuria, or proteinuria</w:t>
      </w:r>
    </w:p>
    <w:p w14:paraId="6C04E093" w14:textId="77777777" w:rsidR="001C4D9F" w:rsidRPr="00367E0A" w:rsidRDefault="001C4D9F" w:rsidP="001C4D9F">
      <w:pPr>
        <w:ind w:left="1080"/>
        <w:rPr>
          <w:rFonts w:cs="Times New Roman"/>
          <w:b/>
          <w:szCs w:val="24"/>
          <w:highlight w:val="yellow"/>
        </w:rPr>
      </w:pPr>
      <w:r w:rsidRPr="00367E0A">
        <w:rPr>
          <w:rFonts w:cs="Times New Roman"/>
          <w:b/>
          <w:szCs w:val="24"/>
          <w:highlight w:val="yellow"/>
        </w:rPr>
        <w:t>Check urine albumin-to-creatinine ratio at least annually</w:t>
      </w:r>
    </w:p>
    <w:p w14:paraId="12285F11" w14:textId="77777777" w:rsidR="001C4D9F" w:rsidRPr="00367E0A" w:rsidRDefault="001C4D9F" w:rsidP="001C4D9F">
      <w:pPr>
        <w:ind w:left="1080"/>
        <w:rPr>
          <w:rFonts w:cs="Times New Roman"/>
          <w:b/>
          <w:szCs w:val="24"/>
          <w:highlight w:val="yellow"/>
        </w:rPr>
      </w:pPr>
      <w:r w:rsidRPr="00367E0A">
        <w:rPr>
          <w:rFonts w:cs="Times New Roman"/>
          <w:b/>
          <w:szCs w:val="24"/>
          <w:highlight w:val="yellow"/>
        </w:rPr>
        <w:t>Check UACR upon change to this CKD Stage</w:t>
      </w:r>
    </w:p>
    <w:p w14:paraId="31D3C5CD" w14:textId="77777777" w:rsidR="001C4D9F" w:rsidRPr="00367E0A" w:rsidRDefault="001C4D9F" w:rsidP="001C4D9F">
      <w:pPr>
        <w:pStyle w:val="ListParagraph"/>
        <w:ind w:left="0"/>
        <w:rPr>
          <w:rFonts w:cs="Times New Roman"/>
          <w:szCs w:val="24"/>
        </w:rPr>
      </w:pPr>
    </w:p>
    <w:p w14:paraId="24580CE9" w14:textId="77777777" w:rsidR="001C4D9F" w:rsidRPr="00367E0A" w:rsidRDefault="001C4D9F" w:rsidP="001C4D9F">
      <w:pPr>
        <w:ind w:left="360"/>
        <w:rPr>
          <w:rFonts w:cs="Times New Roman"/>
          <w:szCs w:val="24"/>
        </w:rPr>
      </w:pPr>
      <w:r w:rsidRPr="00367E0A">
        <w:rPr>
          <w:rFonts w:cs="Times New Roman"/>
          <w:szCs w:val="24"/>
        </w:rPr>
        <w:t xml:space="preserve">CKD Stage 3b (CKD3b) </w:t>
      </w:r>
    </w:p>
    <w:p w14:paraId="60F40C67" w14:textId="77777777" w:rsidR="001C4D9F" w:rsidRPr="00367E0A" w:rsidRDefault="001C4D9F" w:rsidP="001C4D9F">
      <w:pPr>
        <w:ind w:left="1080"/>
        <w:rPr>
          <w:rFonts w:cs="Times New Roman"/>
          <w:szCs w:val="24"/>
        </w:rPr>
      </w:pPr>
      <w:r w:rsidRPr="00367E0A">
        <w:rPr>
          <w:rFonts w:cs="Times New Roman"/>
          <w:szCs w:val="24"/>
        </w:rPr>
        <w:t xml:space="preserve">eGFR &lt; 45 but ≥ 30 on </w:t>
      </w:r>
      <w:r w:rsidRPr="00367E0A">
        <w:rPr>
          <w:rFonts w:cs="Times New Roman"/>
          <w:szCs w:val="24"/>
          <w:highlight w:val="yellow"/>
        </w:rPr>
        <w:t xml:space="preserve">two separate measurements separated by at </w:t>
      </w:r>
      <w:r w:rsidRPr="00367E0A">
        <w:rPr>
          <w:rFonts w:cs="Times New Roman"/>
          <w:szCs w:val="24"/>
        </w:rPr>
        <w:t>90 days</w:t>
      </w:r>
    </w:p>
    <w:p w14:paraId="0D8CA962" w14:textId="77777777" w:rsidR="001C4D9F" w:rsidRPr="00367E0A" w:rsidRDefault="001C4D9F" w:rsidP="001C4D9F">
      <w:pPr>
        <w:ind w:left="360"/>
        <w:rPr>
          <w:rFonts w:cs="Times New Roman"/>
          <w:szCs w:val="24"/>
        </w:rPr>
      </w:pPr>
      <w:r w:rsidRPr="00367E0A">
        <w:rPr>
          <w:rFonts w:cs="Times New Roman"/>
          <w:szCs w:val="24"/>
        </w:rPr>
        <w:t>OR</w:t>
      </w:r>
    </w:p>
    <w:p w14:paraId="684ABF89" w14:textId="77777777" w:rsidR="001C4D9F" w:rsidRPr="00367E0A" w:rsidRDefault="001C4D9F" w:rsidP="001C4D9F">
      <w:pPr>
        <w:ind w:left="1080"/>
        <w:rPr>
          <w:rFonts w:cs="Times New Roman"/>
          <w:szCs w:val="24"/>
          <w:highlight w:val="yellow"/>
        </w:rPr>
      </w:pPr>
      <w:r w:rsidRPr="00367E0A">
        <w:rPr>
          <w:rFonts w:cs="Times New Roman"/>
          <w:szCs w:val="24"/>
          <w:highlight w:val="yellow"/>
        </w:rPr>
        <w:t xml:space="preserve">eGFR </w:t>
      </w:r>
      <w:r w:rsidRPr="00367E0A">
        <w:rPr>
          <w:rFonts w:cs="Times New Roman"/>
          <w:szCs w:val="24"/>
        </w:rPr>
        <w:t xml:space="preserve">&lt; 45 but ≥ 30 </w:t>
      </w:r>
      <w:r w:rsidRPr="00367E0A">
        <w:rPr>
          <w:rFonts w:cs="Times New Roman"/>
          <w:szCs w:val="24"/>
          <w:highlight w:val="yellow"/>
        </w:rPr>
        <w:t>on one measurement, but also has moderate albuminuria, severe albuminuria, or proteinuria</w:t>
      </w:r>
    </w:p>
    <w:p w14:paraId="16A2C7AF" w14:textId="77777777" w:rsidR="001C4D9F" w:rsidRPr="00367E0A" w:rsidRDefault="001C4D9F" w:rsidP="001C4D9F">
      <w:pPr>
        <w:ind w:left="1080"/>
        <w:rPr>
          <w:rFonts w:cs="Times New Roman"/>
          <w:b/>
          <w:szCs w:val="24"/>
          <w:highlight w:val="yellow"/>
        </w:rPr>
      </w:pPr>
      <w:r w:rsidRPr="00367E0A">
        <w:rPr>
          <w:rFonts w:cs="Times New Roman"/>
          <w:b/>
          <w:szCs w:val="24"/>
          <w:highlight w:val="yellow"/>
        </w:rPr>
        <w:t>Check urine albumin-to-creatinine ratio at least annually</w:t>
      </w:r>
    </w:p>
    <w:p w14:paraId="7DD3410A" w14:textId="77777777" w:rsidR="001C4D9F" w:rsidRPr="00367E0A" w:rsidRDefault="001C4D9F" w:rsidP="001C4D9F">
      <w:pPr>
        <w:pStyle w:val="ListParagraph"/>
        <w:ind w:left="0"/>
        <w:rPr>
          <w:rFonts w:cs="Times New Roman"/>
          <w:szCs w:val="24"/>
        </w:rPr>
      </w:pPr>
    </w:p>
    <w:p w14:paraId="2C730CE0" w14:textId="77777777" w:rsidR="001C4D9F" w:rsidRPr="00367E0A" w:rsidRDefault="001C4D9F" w:rsidP="001C4D9F">
      <w:pPr>
        <w:ind w:left="360"/>
        <w:rPr>
          <w:rFonts w:cs="Times New Roman"/>
          <w:szCs w:val="24"/>
        </w:rPr>
      </w:pPr>
      <w:r w:rsidRPr="00367E0A">
        <w:rPr>
          <w:rFonts w:cs="Times New Roman"/>
          <w:szCs w:val="24"/>
        </w:rPr>
        <w:t xml:space="preserve">CKD Stage 4 (CKD4) </w:t>
      </w:r>
    </w:p>
    <w:p w14:paraId="54C1CB1C" w14:textId="77777777" w:rsidR="001C4D9F" w:rsidRPr="00367E0A" w:rsidRDefault="001C4D9F" w:rsidP="001C4D9F">
      <w:pPr>
        <w:ind w:left="1080"/>
        <w:rPr>
          <w:rFonts w:cs="Times New Roman"/>
          <w:szCs w:val="24"/>
          <w:highlight w:val="yellow"/>
        </w:rPr>
      </w:pPr>
      <w:r w:rsidRPr="00367E0A">
        <w:rPr>
          <w:rFonts w:cs="Times New Roman"/>
          <w:szCs w:val="24"/>
        </w:rPr>
        <w:t xml:space="preserve">eGFR &lt; 30 but &gt; 15 on </w:t>
      </w:r>
      <w:r w:rsidRPr="00367E0A">
        <w:rPr>
          <w:rFonts w:cs="Times New Roman"/>
          <w:szCs w:val="24"/>
          <w:highlight w:val="yellow"/>
        </w:rPr>
        <w:t>two separate measurements separated by at least 90 days</w:t>
      </w:r>
    </w:p>
    <w:p w14:paraId="2999D3EE" w14:textId="77777777" w:rsidR="001C4D9F" w:rsidRPr="00367E0A" w:rsidRDefault="001C4D9F" w:rsidP="001C4D9F">
      <w:pPr>
        <w:ind w:left="1080"/>
        <w:rPr>
          <w:rFonts w:cs="Times New Roman"/>
          <w:b/>
          <w:szCs w:val="24"/>
          <w:highlight w:val="yellow"/>
        </w:rPr>
      </w:pPr>
      <w:r w:rsidRPr="00367E0A">
        <w:rPr>
          <w:rFonts w:cs="Times New Roman"/>
          <w:b/>
          <w:szCs w:val="24"/>
          <w:highlight w:val="yellow"/>
        </w:rPr>
        <w:t>Check urine albumin-to-creatinine ratio at least annually</w:t>
      </w:r>
    </w:p>
    <w:p w14:paraId="0D641460" w14:textId="77777777" w:rsidR="001C4D9F" w:rsidRPr="00367E0A" w:rsidRDefault="001C4D9F" w:rsidP="001C4D9F">
      <w:pPr>
        <w:ind w:left="1080"/>
        <w:rPr>
          <w:rFonts w:cs="Times New Roman"/>
          <w:szCs w:val="24"/>
          <w:highlight w:val="yellow"/>
        </w:rPr>
      </w:pPr>
      <w:r w:rsidRPr="00367E0A">
        <w:rPr>
          <w:rFonts w:cs="Times New Roman"/>
          <w:szCs w:val="24"/>
          <w:highlight w:val="yellow"/>
        </w:rPr>
        <w:t>Refer to Nephrology</w:t>
      </w:r>
    </w:p>
    <w:p w14:paraId="536E6238" w14:textId="77777777" w:rsidR="001C4D9F" w:rsidRPr="00367E0A" w:rsidRDefault="001C4D9F" w:rsidP="001C4D9F">
      <w:pPr>
        <w:pStyle w:val="ListParagraph"/>
        <w:ind w:left="0"/>
        <w:rPr>
          <w:rFonts w:cs="Times New Roman"/>
          <w:szCs w:val="24"/>
        </w:rPr>
      </w:pPr>
    </w:p>
    <w:p w14:paraId="4CBAD2CA" w14:textId="77777777" w:rsidR="001C4D9F" w:rsidRPr="00367E0A" w:rsidRDefault="001C4D9F" w:rsidP="001C4D9F">
      <w:pPr>
        <w:ind w:left="360"/>
        <w:rPr>
          <w:rFonts w:cs="Times New Roman"/>
          <w:szCs w:val="24"/>
        </w:rPr>
      </w:pPr>
      <w:r w:rsidRPr="00367E0A">
        <w:rPr>
          <w:rFonts w:cs="Times New Roman"/>
          <w:szCs w:val="24"/>
        </w:rPr>
        <w:t xml:space="preserve">CKD Stage 5 (CKD5) </w:t>
      </w:r>
    </w:p>
    <w:p w14:paraId="36355E0F" w14:textId="77777777" w:rsidR="001C4D9F" w:rsidRPr="00367E0A" w:rsidRDefault="001C4D9F" w:rsidP="001C4D9F">
      <w:pPr>
        <w:ind w:left="1080"/>
        <w:rPr>
          <w:rFonts w:cs="Times New Roman"/>
          <w:szCs w:val="24"/>
        </w:rPr>
      </w:pPr>
      <w:r w:rsidRPr="00367E0A">
        <w:rPr>
          <w:rFonts w:cs="Times New Roman"/>
          <w:szCs w:val="24"/>
        </w:rPr>
        <w:t xml:space="preserve">eGFR &lt; 15 on </w:t>
      </w:r>
      <w:r w:rsidRPr="00367E0A">
        <w:rPr>
          <w:rFonts w:cs="Times New Roman"/>
          <w:szCs w:val="24"/>
          <w:highlight w:val="yellow"/>
        </w:rPr>
        <w:t>two separate measurements</w:t>
      </w:r>
    </w:p>
    <w:p w14:paraId="386634A6" w14:textId="77777777" w:rsidR="001C4D9F" w:rsidRPr="00367E0A" w:rsidRDefault="001C4D9F" w:rsidP="001C4D9F">
      <w:pPr>
        <w:ind w:left="1080"/>
        <w:rPr>
          <w:rFonts w:cs="Times New Roman"/>
          <w:b/>
          <w:szCs w:val="24"/>
        </w:rPr>
      </w:pPr>
      <w:r w:rsidRPr="00367E0A">
        <w:rPr>
          <w:rFonts w:cs="Times New Roman"/>
          <w:b/>
          <w:szCs w:val="24"/>
        </w:rPr>
        <w:t>Check urine albumin-to-creatinine ratio at least annually</w:t>
      </w:r>
    </w:p>
    <w:p w14:paraId="43FE9DEB" w14:textId="77777777" w:rsidR="001C4D9F" w:rsidRPr="00367E0A" w:rsidRDefault="001C4D9F" w:rsidP="001C4D9F">
      <w:pPr>
        <w:ind w:left="1080"/>
        <w:rPr>
          <w:rFonts w:cs="Times New Roman"/>
          <w:szCs w:val="24"/>
        </w:rPr>
      </w:pPr>
      <w:r w:rsidRPr="00367E0A">
        <w:rPr>
          <w:rFonts w:cs="Times New Roman"/>
          <w:szCs w:val="24"/>
        </w:rPr>
        <w:lastRenderedPageBreak/>
        <w:t>Refer to Nephrology</w:t>
      </w:r>
    </w:p>
    <w:p w14:paraId="19FD2381" w14:textId="77777777" w:rsidR="001C4D9F" w:rsidRPr="00367E0A" w:rsidRDefault="001C4D9F" w:rsidP="001C4D9F">
      <w:pPr>
        <w:rPr>
          <w:rFonts w:cs="Times New Roman"/>
          <w:szCs w:val="24"/>
        </w:rPr>
      </w:pPr>
    </w:p>
    <w:p w14:paraId="1F47CB41" w14:textId="7ED525B2" w:rsidR="001C4D9F" w:rsidRPr="00367E0A" w:rsidRDefault="001C4D9F" w:rsidP="001C4D9F">
      <w:pPr>
        <w:ind w:left="360"/>
        <w:rPr>
          <w:rFonts w:cs="Times New Roman"/>
          <w:szCs w:val="24"/>
          <w:highlight w:val="yellow"/>
        </w:rPr>
      </w:pPr>
      <w:r w:rsidRPr="00367E0A">
        <w:rPr>
          <w:rFonts w:cs="Times New Roman"/>
          <w:szCs w:val="24"/>
          <w:highlight w:val="yellow"/>
        </w:rPr>
        <w:t>“Heavy proteinuria”:</w:t>
      </w:r>
      <w:r w:rsidR="00377C7F">
        <w:rPr>
          <w:rFonts w:cs="Times New Roman"/>
          <w:szCs w:val="24"/>
          <w:highlight w:val="yellow"/>
        </w:rPr>
        <w:t xml:space="preserve"> Not perfect definitions</w:t>
      </w:r>
    </w:p>
    <w:p w14:paraId="204D49B7" w14:textId="5A8CC645" w:rsidR="001C4D9F" w:rsidRPr="00367E0A" w:rsidRDefault="001C4D9F" w:rsidP="001C4D9F">
      <w:pPr>
        <w:ind w:left="1080"/>
        <w:rPr>
          <w:rFonts w:cs="Times New Roman"/>
          <w:szCs w:val="24"/>
          <w:highlight w:val="yellow"/>
        </w:rPr>
      </w:pPr>
      <w:r w:rsidRPr="00367E0A">
        <w:rPr>
          <w:rFonts w:cs="Times New Roman"/>
          <w:szCs w:val="24"/>
          <w:highlight w:val="yellow"/>
        </w:rPr>
        <w:t xml:space="preserve">UPCR &gt; </w:t>
      </w:r>
      <w:r w:rsidR="00C75514">
        <w:rPr>
          <w:rFonts w:cs="Times New Roman"/>
          <w:szCs w:val="24"/>
          <w:highlight w:val="yellow"/>
        </w:rPr>
        <w:t>1500</w:t>
      </w:r>
      <w:r w:rsidRPr="00367E0A">
        <w:rPr>
          <w:rFonts w:cs="Times New Roman"/>
          <w:szCs w:val="24"/>
          <w:highlight w:val="yellow"/>
        </w:rPr>
        <w:t xml:space="preserve"> mg/g?</w:t>
      </w:r>
      <w:r w:rsidR="00377C7F">
        <w:rPr>
          <w:rFonts w:cs="Times New Roman"/>
          <w:szCs w:val="24"/>
          <w:highlight w:val="yellow"/>
        </w:rPr>
        <w:t xml:space="preserve">     or UACR &gt; 1000 mg/g</w:t>
      </w:r>
    </w:p>
    <w:p w14:paraId="5011C7CC" w14:textId="2D6BA4DB" w:rsidR="001C4D9F" w:rsidRPr="00367E0A" w:rsidRDefault="001C4D9F" w:rsidP="001C4D9F">
      <w:pPr>
        <w:ind w:left="1080"/>
        <w:rPr>
          <w:rFonts w:cs="Times New Roman"/>
          <w:szCs w:val="24"/>
          <w:highlight w:val="yellow"/>
        </w:rPr>
      </w:pPr>
      <w:r w:rsidRPr="00367E0A">
        <w:rPr>
          <w:rFonts w:cs="Times New Roman"/>
          <w:szCs w:val="24"/>
          <w:highlight w:val="yellow"/>
        </w:rPr>
        <w:t xml:space="preserve">Urine protein &gt; </w:t>
      </w:r>
      <w:r w:rsidR="00C75514">
        <w:rPr>
          <w:rFonts w:cs="Times New Roman"/>
          <w:szCs w:val="24"/>
          <w:highlight w:val="yellow"/>
        </w:rPr>
        <w:t xml:space="preserve">1500 </w:t>
      </w:r>
      <w:r w:rsidRPr="00367E0A">
        <w:rPr>
          <w:rFonts w:cs="Times New Roman"/>
          <w:szCs w:val="24"/>
          <w:highlight w:val="yellow"/>
        </w:rPr>
        <w:t>mg?</w:t>
      </w:r>
      <w:r w:rsidR="00377C7F">
        <w:rPr>
          <w:rFonts w:cs="Times New Roman"/>
          <w:szCs w:val="24"/>
          <w:highlight w:val="yellow"/>
        </w:rPr>
        <w:t xml:space="preserve">     or Urine albumin &gt; 1500 mg</w:t>
      </w:r>
    </w:p>
    <w:p w14:paraId="552AC08A" w14:textId="5929413B" w:rsidR="001C4D9F" w:rsidRPr="00367E0A" w:rsidRDefault="001C4D9F" w:rsidP="001C4D9F">
      <w:pPr>
        <w:ind w:left="1080"/>
        <w:rPr>
          <w:rFonts w:cs="Times New Roman"/>
          <w:szCs w:val="24"/>
          <w:highlight w:val="yellow"/>
        </w:rPr>
      </w:pPr>
      <w:r w:rsidRPr="00367E0A">
        <w:rPr>
          <w:rFonts w:cs="Times New Roman"/>
          <w:szCs w:val="24"/>
          <w:highlight w:val="yellow"/>
        </w:rPr>
        <w:t>Nephrotic: ACR &gt;</w:t>
      </w:r>
      <w:r w:rsidR="00C75514">
        <w:rPr>
          <w:rFonts w:cs="Times New Roman"/>
          <w:szCs w:val="24"/>
          <w:highlight w:val="yellow"/>
        </w:rPr>
        <w:t>2200</w:t>
      </w:r>
      <w:r w:rsidRPr="00367E0A">
        <w:rPr>
          <w:rFonts w:cs="Times New Roman"/>
          <w:szCs w:val="24"/>
          <w:highlight w:val="yellow"/>
        </w:rPr>
        <w:t xml:space="preserve"> mg/g</w:t>
      </w:r>
    </w:p>
    <w:p w14:paraId="73F532DC" w14:textId="64294965" w:rsidR="001C4D9F" w:rsidRDefault="001C4D9F" w:rsidP="001C4D9F"/>
    <w:p w14:paraId="1EF18AAD" w14:textId="3EA0D1B0" w:rsidR="001C4D9F" w:rsidRPr="00CD6C16" w:rsidRDefault="001C4D9F" w:rsidP="000868FF">
      <w:pPr>
        <w:pStyle w:val="Heading1"/>
        <w:numPr>
          <w:ilvl w:val="0"/>
          <w:numId w:val="24"/>
        </w:numPr>
      </w:pPr>
      <w:bookmarkStart w:id="77" w:name="_Toc16682626"/>
      <w:r>
        <w:t>References</w:t>
      </w:r>
      <w:bookmarkEnd w:id="77"/>
    </w:p>
    <w:sectPr w:rsidR="001C4D9F" w:rsidRPr="00CD6C16">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Vishal Duggal" w:date="2019-08-14T13:47:00Z" w:initials="VD">
    <w:p w14:paraId="69751E3E" w14:textId="514981A2" w:rsidR="00A621BF" w:rsidRDefault="00A621BF">
      <w:pPr>
        <w:pStyle w:val="CommentText"/>
      </w:pPr>
      <w:r>
        <w:rPr>
          <w:rStyle w:val="CommentReference"/>
        </w:rPr>
        <w:annotationRef/>
      </w:r>
      <w:r>
        <w:t>Capture these references from DM Rules Doc and add to current References section.</w:t>
      </w:r>
    </w:p>
  </w:comment>
  <w:comment w:id="20" w:author="Vishal Duggal" w:date="2020-01-17T14:17:00Z" w:initials="VD">
    <w:p w14:paraId="2B64783A" w14:textId="39B5F70E" w:rsidR="00A621BF" w:rsidRPr="00683EC0" w:rsidRDefault="00A621BF" w:rsidP="00D919A4">
      <w:pPr>
        <w:pStyle w:val="CommentText"/>
        <w:ind w:firstLine="720"/>
        <w:rPr>
          <w:sz w:val="24"/>
          <w:szCs w:val="24"/>
        </w:rPr>
      </w:pPr>
      <w:r w:rsidRPr="00683EC0">
        <w:rPr>
          <w:rStyle w:val="CommentReference"/>
          <w:sz w:val="20"/>
          <w:szCs w:val="20"/>
        </w:rPr>
        <w:annotationRef/>
      </w:r>
      <w:r w:rsidRPr="00683EC0">
        <w:rPr>
          <w:sz w:val="24"/>
          <w:szCs w:val="24"/>
        </w:rPr>
        <w:t>DISCUSS</w:t>
      </w:r>
    </w:p>
  </w:comment>
  <w:comment w:id="21" w:author="Vishal Duggal" w:date="2020-01-17T14:18:00Z" w:initials="VD">
    <w:p w14:paraId="14D3AD67" w14:textId="3269A3D0" w:rsidR="00A621BF" w:rsidRDefault="00A621BF">
      <w:pPr>
        <w:pStyle w:val="CommentText"/>
      </w:pPr>
      <w:r>
        <w:rPr>
          <w:rStyle w:val="CommentReference"/>
        </w:rPr>
        <w:annotationRef/>
      </w:r>
      <w:r>
        <w:t>Discuss with Samson: multiple scenarios, one for “men + women age &gt;50”, one for “women age &lt;50”, then the regular scenarios</w:t>
      </w:r>
    </w:p>
  </w:comment>
  <w:comment w:id="22" w:author="Vishal Duggal" w:date="2020-01-17T14:52:00Z" w:initials="VD">
    <w:p w14:paraId="3CB61BE1" w14:textId="77777777" w:rsidR="009E4BE6" w:rsidRDefault="009E4BE6">
      <w:pPr>
        <w:pStyle w:val="CommentText"/>
      </w:pPr>
      <w:r>
        <w:rPr>
          <w:rStyle w:val="CommentReference"/>
        </w:rPr>
        <w:annotationRef/>
      </w:r>
      <w:r>
        <w:t>Look up:</w:t>
      </w:r>
    </w:p>
    <w:p w14:paraId="5E79AA78" w14:textId="77777777" w:rsidR="009E4BE6" w:rsidRDefault="009E4BE6">
      <w:pPr>
        <w:pStyle w:val="CommentText"/>
      </w:pPr>
      <w:r>
        <w:t>EXCLUDE those with ICD for CKD 1, 2 or not?</w:t>
      </w:r>
    </w:p>
    <w:p w14:paraId="0B378F7A" w14:textId="7D339712" w:rsidR="009E4BE6" w:rsidRDefault="009E4BE6">
      <w:pPr>
        <w:pStyle w:val="CommentText"/>
      </w:pPr>
      <w:r>
        <w:t>Currently excluded</w:t>
      </w:r>
    </w:p>
  </w:comment>
  <w:comment w:id="23" w:author="Vishal Duggal" w:date="2020-01-17T14:53:00Z" w:initials="VD">
    <w:p w14:paraId="3F378F64" w14:textId="46B66183" w:rsidR="009E4BE6" w:rsidRDefault="009E4BE6">
      <w:pPr>
        <w:pStyle w:val="CommentText"/>
      </w:pPr>
      <w:r>
        <w:rPr>
          <w:rStyle w:val="CommentReference"/>
        </w:rPr>
        <w:annotationRef/>
      </w:r>
      <w:r>
        <w:t>Need to make database hooks for this</w:t>
      </w:r>
    </w:p>
  </w:comment>
  <w:comment w:id="24" w:author="Vishal Duggal" w:date="2019-08-14T14:11:00Z" w:initials="VD">
    <w:p w14:paraId="6298D567" w14:textId="52F02BA5" w:rsidR="00A621BF" w:rsidRDefault="00A621BF">
      <w:pPr>
        <w:pStyle w:val="CommentText"/>
      </w:pPr>
      <w:r>
        <w:rPr>
          <w:rStyle w:val="CommentReference"/>
        </w:rPr>
        <w:annotationRef/>
      </w:r>
      <w:r>
        <w:t>Initial plan: display a disclaimer. Later on can add this to the exclusion criteria.</w:t>
      </w:r>
    </w:p>
  </w:comment>
  <w:comment w:id="25" w:author="Vishal Duggal" w:date="2020-01-17T15:09:00Z" w:initials="VD">
    <w:p w14:paraId="04F95793" w14:textId="1748C220" w:rsidR="00B65F5F" w:rsidRDefault="00B65F5F">
      <w:pPr>
        <w:pStyle w:val="CommentText"/>
      </w:pPr>
      <w:r>
        <w:rPr>
          <w:rStyle w:val="CommentReference"/>
        </w:rPr>
        <w:annotationRef/>
      </w:r>
      <w:r>
        <w:t>This message will not be displayed, as once the system can exclude these patients, no recommendations will be generated. Save this text for now.</w:t>
      </w:r>
    </w:p>
  </w:comment>
  <w:comment w:id="27" w:author="Vishal Duggal" w:date="2019-08-13T18:02:00Z" w:initials="VD">
    <w:p w14:paraId="4DA605DE" w14:textId="1228F9FF" w:rsidR="00A621BF" w:rsidRDefault="00A621BF">
      <w:pPr>
        <w:pStyle w:val="CommentText"/>
      </w:pPr>
      <w:r>
        <w:rPr>
          <w:rStyle w:val="CommentReference"/>
        </w:rPr>
        <w:annotationRef/>
      </w:r>
      <w:r>
        <w:t>These are planned for the future as they are relative edge cases.</w:t>
      </w:r>
    </w:p>
  </w:comment>
  <w:comment w:id="28" w:author="Vishal Duggal" w:date="2020-01-22T09:56:00Z" w:initials="VD">
    <w:p w14:paraId="60626BC5" w14:textId="0ED8A08B" w:rsidR="00864FDA" w:rsidRDefault="00864FDA">
      <w:pPr>
        <w:pStyle w:val="CommentText"/>
      </w:pPr>
      <w:r>
        <w:rPr>
          <w:rStyle w:val="CommentReference"/>
        </w:rPr>
        <w:annotationRef/>
      </w:r>
      <w:r>
        <w:t>Should I include these patients and add a message, or completely exclude from recommendations?</w:t>
      </w:r>
    </w:p>
  </w:comment>
  <w:comment w:id="29" w:author="Vishal Duggal" w:date="2020-01-22T09:31:00Z" w:initials="VD">
    <w:p w14:paraId="33D6AEBF" w14:textId="132E1A5C" w:rsidR="00E25701" w:rsidRDefault="00E25701">
      <w:pPr>
        <w:pStyle w:val="CommentText"/>
      </w:pPr>
      <w:r>
        <w:rPr>
          <w:rStyle w:val="CommentReference"/>
        </w:rPr>
        <w:annotationRef/>
      </w:r>
      <w:r>
        <w:t>Is DM currently identified by ICD, A1c, or both?</w:t>
      </w:r>
    </w:p>
  </w:comment>
  <w:comment w:id="31" w:author="Vishal Duggal" w:date="2019-08-16T11:33:00Z" w:initials="VD">
    <w:p w14:paraId="656F6A5D" w14:textId="18A71289" w:rsidR="00A621BF" w:rsidRDefault="00A621BF">
      <w:pPr>
        <w:pStyle w:val="CommentText"/>
      </w:pPr>
      <w:r>
        <w:rPr>
          <w:rStyle w:val="CommentReference"/>
        </w:rPr>
        <w:annotationRef/>
      </w:r>
      <w:r>
        <w:t>These numbers are not KDIGO recommendations, which are lower (protein: 500mg/g, albumin: 300mg/g). There are no VA/DoD recommendations aside from nephrotic range proteinuria (protein: 3500 mg/g, albumin: 2200 mg/g). The VA/DoD recommendations are intentionally different than KDIGO guidelines, possibly related to resource utilization concerns.</w:t>
      </w:r>
    </w:p>
    <w:p w14:paraId="5C7ECD90" w14:textId="77777777" w:rsidR="00A621BF" w:rsidRDefault="00A621BF">
      <w:pPr>
        <w:pStyle w:val="CommentText"/>
      </w:pPr>
    </w:p>
    <w:p w14:paraId="4CE7F4D5" w14:textId="796C97E1" w:rsidR="00A621BF" w:rsidRDefault="00A621BF">
      <w:pPr>
        <w:pStyle w:val="CommentText"/>
      </w:pPr>
      <w:r>
        <w:t>May need to adjust after discussion with Nephrology – (protein: 750 mg/g, albumin: 500 mg/g ?).</w:t>
      </w:r>
    </w:p>
  </w:comment>
  <w:comment w:id="30" w:author="Vishal Duggal" w:date="2019-08-13T18:10:00Z" w:initials="VD">
    <w:p w14:paraId="04543B3E" w14:textId="184B0D73" w:rsidR="00A621BF" w:rsidRDefault="00A621BF">
      <w:pPr>
        <w:pStyle w:val="CommentText"/>
      </w:pPr>
      <w:r>
        <w:rPr>
          <w:rStyle w:val="CommentReference"/>
        </w:rPr>
        <w:annotationRef/>
      </w:r>
      <w:r>
        <w:t>Measurements in mg/g are typically “spot” measurements, meaning the patient needs to provide 1 urine sample. Measurements in mg/day are typically “24-hour urines,” where the patient collects their urine all day. Since this second type is uncommon and primarily ordered by nephrologists, it will not be initially included, but it can be added in the future if desired. The same applies to further references to urine albumin and protein studies.</w:t>
      </w:r>
    </w:p>
  </w:comment>
  <w:comment w:id="32" w:author="Vishal Duggal" w:date="2020-01-22T09:33:00Z" w:initials="VD">
    <w:p w14:paraId="4033950D" w14:textId="64B5ED1C" w:rsidR="00E25701" w:rsidRDefault="00E25701">
      <w:pPr>
        <w:pStyle w:val="CommentText"/>
      </w:pPr>
      <w:r>
        <w:rPr>
          <w:rStyle w:val="CommentReference"/>
        </w:rPr>
        <w:annotationRef/>
      </w:r>
      <w:r>
        <w:rPr>
          <w:rStyle w:val="CommentReference"/>
        </w:rPr>
        <w:t>Should this message be displayed, or should I just exclude these patients from getting ANY recommendations?</w:t>
      </w:r>
    </w:p>
  </w:comment>
  <w:comment w:id="39" w:author="Vishal Duggal" w:date="2019-07-15T10:58:00Z" w:initials="VD">
    <w:p w14:paraId="29F4D3AD" w14:textId="31B2CA87" w:rsidR="00A621BF" w:rsidRDefault="00A621BF">
      <w:pPr>
        <w:pStyle w:val="CommentText"/>
      </w:pPr>
      <w:r>
        <w:rPr>
          <w:rStyle w:val="CommentReference"/>
        </w:rPr>
        <w:annotationRef/>
      </w:r>
      <w:r>
        <w:t>Consider adding CHF, and races/ethnicities with higher risk such as African American, Hispanic, and Native American</w:t>
      </w:r>
    </w:p>
  </w:comment>
  <w:comment w:id="40" w:author="Vishal Duggal" w:date="2020-01-22T09:34:00Z" w:initials="VD">
    <w:p w14:paraId="5A57B186" w14:textId="799C32A2" w:rsidR="00E65A5D" w:rsidRDefault="00E65A5D">
      <w:pPr>
        <w:pStyle w:val="CommentText"/>
      </w:pPr>
      <w:r>
        <w:rPr>
          <w:rStyle w:val="CommentReference"/>
        </w:rPr>
        <w:annotationRef/>
      </w:r>
      <w:r>
        <w:t>Add this message when I figure out how to make multiple scenarios in Protege</w:t>
      </w:r>
    </w:p>
  </w:comment>
  <w:comment w:id="41" w:author="Vishal Duggal [2]" w:date="2019-07-12T13:28:00Z" w:initials="VD">
    <w:p w14:paraId="5E31E461" w14:textId="77777777" w:rsidR="00E65A5D" w:rsidRDefault="00A621BF">
      <w:pPr>
        <w:pStyle w:val="CommentText"/>
      </w:pPr>
      <w:r>
        <w:rPr>
          <w:rStyle w:val="CommentReference"/>
        </w:rPr>
        <w:annotationRef/>
      </w:r>
      <w:r>
        <w:t>NSAID pathway needs to be cre</w:t>
      </w:r>
      <w:r w:rsidR="00E65A5D">
        <w:t>ated</w:t>
      </w:r>
    </w:p>
    <w:p w14:paraId="6D2EB52C" w14:textId="77777777" w:rsidR="00E65A5D" w:rsidRDefault="00E65A5D">
      <w:pPr>
        <w:pStyle w:val="CommentText"/>
      </w:pPr>
    </w:p>
    <w:p w14:paraId="366F2118" w14:textId="2141542C" w:rsidR="00E65A5D" w:rsidRDefault="00E65A5D">
      <w:pPr>
        <w:pStyle w:val="CommentText"/>
      </w:pPr>
      <w:r>
        <w:t>Add this message to GFR &lt; 30 and 30-59 Action Choices</w:t>
      </w:r>
    </w:p>
  </w:comment>
  <w:comment w:id="42" w:author="Vishal Duggal" w:date="2020-01-22T09:49:00Z" w:initials="VD">
    <w:p w14:paraId="326F01C8" w14:textId="150218BD" w:rsidR="00216A24" w:rsidRDefault="00216A24">
      <w:pPr>
        <w:pStyle w:val="CommentText"/>
      </w:pPr>
      <w:r>
        <w:rPr>
          <w:rStyle w:val="CommentReference"/>
        </w:rPr>
        <w:annotationRef/>
      </w:r>
      <w:r>
        <w:t>Necessary?</w:t>
      </w:r>
    </w:p>
  </w:comment>
  <w:comment w:id="43" w:author="Vishal Duggal" w:date="2020-01-22T11:53:00Z" w:initials="VD">
    <w:p w14:paraId="14B41B47" w14:textId="4C378AA3" w:rsidR="001B75B6" w:rsidRDefault="001B75B6">
      <w:pPr>
        <w:pStyle w:val="CommentText"/>
      </w:pPr>
      <w:r>
        <w:rPr>
          <w:rStyle w:val="CommentReference"/>
        </w:rPr>
        <w:annotationRef/>
      </w:r>
      <w:r>
        <w:t>Talk to Samson about the 90-day limit</w:t>
      </w:r>
    </w:p>
  </w:comment>
  <w:comment w:id="45" w:author="Vishal Duggal" w:date="2020-01-22T12:59:00Z" w:initials="VD">
    <w:p w14:paraId="68EA41D8" w14:textId="394127A4" w:rsidR="001F3F40" w:rsidRDefault="001F3F40">
      <w:pPr>
        <w:pStyle w:val="CommentText"/>
      </w:pPr>
      <w:r>
        <w:rPr>
          <w:rStyle w:val="CommentReference"/>
        </w:rPr>
        <w:annotationRef/>
      </w:r>
      <w:r>
        <w:t>Confirm this is what is in KB</w:t>
      </w:r>
    </w:p>
  </w:comment>
  <w:comment w:id="46" w:author="Vishal Duggal" w:date="2020-01-22T12:59:00Z" w:initials="VD">
    <w:p w14:paraId="2C8B2CEE" w14:textId="56893605" w:rsidR="001F3F40" w:rsidRDefault="001F3F40">
      <w:pPr>
        <w:pStyle w:val="CommentText"/>
      </w:pPr>
      <w:r>
        <w:rPr>
          <w:rStyle w:val="CommentReference"/>
        </w:rPr>
        <w:annotationRef/>
      </w:r>
      <w:r>
        <w:t>Talk with Samson as above</w:t>
      </w:r>
    </w:p>
  </w:comment>
  <w:comment w:id="47" w:author="Vishal Duggal" w:date="2020-01-22T13:04:00Z" w:initials="VD">
    <w:p w14:paraId="39A4CCD8" w14:textId="02B40E16" w:rsidR="00884069" w:rsidRDefault="00884069">
      <w:pPr>
        <w:pStyle w:val="CommentText"/>
      </w:pPr>
      <w:r>
        <w:rPr>
          <w:rStyle w:val="CommentReference"/>
        </w:rPr>
        <w:annotationRef/>
      </w:r>
      <w:r>
        <w:rPr>
          <w:rStyle w:val="CommentReference"/>
        </w:rPr>
        <w:annotationRef/>
      </w:r>
      <w:r>
        <w:t>Should I exclude CKD3 patients from this? Technically, there is already a UACR message earlier</w:t>
      </w:r>
    </w:p>
  </w:comment>
  <w:comment w:id="48" w:author="Vishal Duggal" w:date="2019-07-15T10:45:00Z" w:initials="VD">
    <w:p w14:paraId="13760330" w14:textId="77777777" w:rsidR="00A621BF" w:rsidRDefault="00A621BF">
      <w:pPr>
        <w:pStyle w:val="CommentText"/>
      </w:pPr>
      <w:r>
        <w:rPr>
          <w:rStyle w:val="CommentReference"/>
        </w:rPr>
        <w:annotationRef/>
      </w:r>
      <w:r>
        <w:t>One of the last things that should be added to CDS.</w:t>
      </w:r>
    </w:p>
    <w:p w14:paraId="0AF2E83E" w14:textId="77777777" w:rsidR="004E7CE6" w:rsidRDefault="004E7CE6">
      <w:pPr>
        <w:pStyle w:val="CommentText"/>
      </w:pPr>
    </w:p>
    <w:p w14:paraId="50CABF9B" w14:textId="4C5893A4" w:rsidR="004E7CE6" w:rsidRDefault="004E7CE6">
      <w:pPr>
        <w:pStyle w:val="CommentText"/>
      </w:pPr>
      <w:r>
        <w:t>***WISH LIST ITEM***</w:t>
      </w:r>
    </w:p>
  </w:comment>
  <w:comment w:id="50" w:author="Vishal Duggal" w:date="2020-01-22T14:03:00Z" w:initials="VD">
    <w:p w14:paraId="5AD44878" w14:textId="62B0A336" w:rsidR="00CD2CA1" w:rsidRDefault="00CD2CA1">
      <w:pPr>
        <w:pStyle w:val="CommentText"/>
      </w:pPr>
      <w:r>
        <w:rPr>
          <w:rStyle w:val="CommentReference"/>
        </w:rPr>
        <w:annotationRef/>
      </w:r>
      <w:r>
        <w:t>Everything but BP requirements are incorporated, will incorporate this in conjunction with current anti-HTN CDS</w:t>
      </w:r>
    </w:p>
  </w:comment>
  <w:comment w:id="51" w:author="Vishal Duggal" w:date="2019-07-15T12:15:00Z" w:initials="VD">
    <w:p w14:paraId="2782584A" w14:textId="6A9EDD0C" w:rsidR="00A621BF" w:rsidRDefault="00A621BF">
      <w:pPr>
        <w:pStyle w:val="CommentText"/>
      </w:pPr>
      <w:r>
        <w:rPr>
          <w:rStyle w:val="CommentReference"/>
        </w:rPr>
        <w:annotationRef/>
      </w:r>
      <w:r>
        <w:t>NOT including this in the algorithm. If necessary, this will be the backstop for ACE inhibitor recommendations until HTN CDS can be implemented.</w:t>
      </w:r>
    </w:p>
  </w:comment>
  <w:comment w:id="54" w:author="Vishal Duggal" w:date="2020-01-22T14:05:00Z" w:initials="VD">
    <w:p w14:paraId="197CA814" w14:textId="56EFA268" w:rsidR="00170161" w:rsidRDefault="00170161">
      <w:pPr>
        <w:pStyle w:val="CommentText"/>
      </w:pPr>
      <w:r>
        <w:rPr>
          <w:rStyle w:val="CommentReference"/>
        </w:rPr>
        <w:annotationRef/>
      </w:r>
      <w:r>
        <w:t>These result in essentially the same result, but keeping separate for now as we may decide on separate messages.</w:t>
      </w:r>
      <w:bookmarkStart w:id="55" w:name="_GoBack"/>
      <w:bookmarkEnd w:id="55"/>
    </w:p>
  </w:comment>
  <w:comment w:id="75" w:author="Vishal Duggal" w:date="2019-08-16T09:58:00Z" w:initials="VD">
    <w:p w14:paraId="62D79091" w14:textId="46C10D11" w:rsidR="00A621BF" w:rsidRDefault="00A621BF">
      <w:pPr>
        <w:pStyle w:val="CommentText"/>
      </w:pPr>
      <w:r>
        <w:rPr>
          <w:rStyle w:val="CommentReference"/>
        </w:rPr>
        <w:annotationRef/>
      </w:r>
      <w:r>
        <w:t>To be cleaned up</w:t>
      </w:r>
    </w:p>
  </w:comment>
  <w:comment w:id="76" w:author="Vishal Duggal" w:date="2019-08-16T10:07:00Z" w:initials="VD">
    <w:p w14:paraId="3069DB45" w14:textId="0DE79D92" w:rsidR="00A621BF" w:rsidRDefault="00A621BF">
      <w:pPr>
        <w:pStyle w:val="CommentText"/>
      </w:pPr>
      <w:r>
        <w:rPr>
          <w:rStyle w:val="CommentReference"/>
        </w:rPr>
        <w:annotationRef/>
      </w:r>
      <w:r>
        <w:t>See 2012 KDIGO Guidelines, page 31 (p44 of PDF), Table 7 for definitions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751E3E" w15:done="0"/>
  <w15:commentEx w15:paraId="2B64783A" w15:done="0"/>
  <w15:commentEx w15:paraId="14D3AD67" w15:done="0"/>
  <w15:commentEx w15:paraId="0B378F7A" w15:done="0"/>
  <w15:commentEx w15:paraId="3F378F64" w15:done="0"/>
  <w15:commentEx w15:paraId="6298D567" w15:done="0"/>
  <w15:commentEx w15:paraId="04F95793" w15:done="0"/>
  <w15:commentEx w15:paraId="4DA605DE" w15:done="0"/>
  <w15:commentEx w15:paraId="60626BC5" w15:done="0"/>
  <w15:commentEx w15:paraId="33D6AEBF" w15:done="0"/>
  <w15:commentEx w15:paraId="4CE7F4D5" w15:done="0"/>
  <w15:commentEx w15:paraId="04543B3E" w15:done="0"/>
  <w15:commentEx w15:paraId="4033950D" w15:done="0"/>
  <w15:commentEx w15:paraId="29F4D3AD" w15:done="0"/>
  <w15:commentEx w15:paraId="5A57B186" w15:done="0"/>
  <w15:commentEx w15:paraId="366F2118" w15:done="0"/>
  <w15:commentEx w15:paraId="326F01C8" w15:done="0"/>
  <w15:commentEx w15:paraId="14B41B47" w15:done="0"/>
  <w15:commentEx w15:paraId="68EA41D8" w15:done="0"/>
  <w15:commentEx w15:paraId="2C8B2CEE" w15:done="0"/>
  <w15:commentEx w15:paraId="39A4CCD8" w15:done="0"/>
  <w15:commentEx w15:paraId="50CABF9B" w15:done="0"/>
  <w15:commentEx w15:paraId="5AD44878" w15:done="0"/>
  <w15:commentEx w15:paraId="2782584A" w15:done="0"/>
  <w15:commentEx w15:paraId="197CA814" w15:done="0"/>
  <w15:commentEx w15:paraId="62D79091" w15:done="0"/>
  <w15:commentEx w15:paraId="3069DB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751E3E" w16cid:durableId="20FE8F57"/>
  <w16cid:commentId w16cid:paraId="2B64783A" w16cid:durableId="21CC4074"/>
  <w16cid:commentId w16cid:paraId="14D3AD67" w16cid:durableId="21CC409A"/>
  <w16cid:commentId w16cid:paraId="0B378F7A" w16cid:durableId="21CC48B9"/>
  <w16cid:commentId w16cid:paraId="3F378F64" w16cid:durableId="21CC48F5"/>
  <w16cid:commentId w16cid:paraId="6298D567" w16cid:durableId="20FE9516"/>
  <w16cid:commentId w16cid:paraId="04F95793" w16cid:durableId="21CC4C90"/>
  <w16cid:commentId w16cid:paraId="4DA605DE" w16cid:durableId="20FD79D1"/>
  <w16cid:commentId w16cid:paraId="60626BC5" w16cid:durableId="21D29ACD"/>
  <w16cid:commentId w16cid:paraId="33D6AEBF" w16cid:durableId="21D294FD"/>
  <w16cid:commentId w16cid:paraId="4CE7F4D5" w16cid:durableId="2101130C"/>
  <w16cid:commentId w16cid:paraId="04543B3E" w16cid:durableId="20FD7B94"/>
  <w16cid:commentId w16cid:paraId="4033950D" w16cid:durableId="21D2954C"/>
  <w16cid:commentId w16cid:paraId="29F4D3AD" w16cid:durableId="20D6DAED"/>
  <w16cid:commentId w16cid:paraId="5A57B186" w16cid:durableId="21D295A1"/>
  <w16cid:commentId w16cid:paraId="366F2118" w16cid:durableId="20D30986"/>
  <w16cid:commentId w16cid:paraId="326F01C8" w16cid:durableId="21D29920"/>
  <w16cid:commentId w16cid:paraId="14B41B47" w16cid:durableId="21D2B627"/>
  <w16cid:commentId w16cid:paraId="68EA41D8" w16cid:durableId="21D2C5B4"/>
  <w16cid:commentId w16cid:paraId="2C8B2CEE" w16cid:durableId="21D2C59A"/>
  <w16cid:commentId w16cid:paraId="39A4CCD8" w16cid:durableId="21D2C6EE"/>
  <w16cid:commentId w16cid:paraId="50CABF9B" w16cid:durableId="20D6D7C0"/>
  <w16cid:commentId w16cid:paraId="5AD44878" w16cid:durableId="21D2D49F"/>
  <w16cid:commentId w16cid:paraId="2782584A" w16cid:durableId="20D6ECDD"/>
  <w16cid:commentId w16cid:paraId="197CA814" w16cid:durableId="21D2D526"/>
  <w16cid:commentId w16cid:paraId="62D79091" w16cid:durableId="2100FCC6"/>
  <w16cid:commentId w16cid:paraId="3069DB45" w16cid:durableId="2100FE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01531" w14:textId="77777777" w:rsidR="00810B0D" w:rsidRDefault="00810B0D" w:rsidP="00E25701">
      <w:pPr>
        <w:spacing w:after="0" w:line="240" w:lineRule="auto"/>
      </w:pPr>
      <w:r>
        <w:separator/>
      </w:r>
    </w:p>
  </w:endnote>
  <w:endnote w:type="continuationSeparator" w:id="0">
    <w:p w14:paraId="7239A810" w14:textId="77777777" w:rsidR="00810B0D" w:rsidRDefault="00810B0D" w:rsidP="00E25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818929"/>
      <w:docPartObj>
        <w:docPartGallery w:val="Page Numbers (Bottom of Page)"/>
        <w:docPartUnique/>
      </w:docPartObj>
    </w:sdtPr>
    <w:sdtEndPr>
      <w:rPr>
        <w:noProof/>
      </w:rPr>
    </w:sdtEndPr>
    <w:sdtContent>
      <w:p w14:paraId="0F9EE298" w14:textId="685EB23E" w:rsidR="00E25701" w:rsidRDefault="00E257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8E804D" w14:textId="77777777" w:rsidR="00E25701" w:rsidRDefault="00E25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00581" w14:textId="77777777" w:rsidR="00810B0D" w:rsidRDefault="00810B0D" w:rsidP="00E25701">
      <w:pPr>
        <w:spacing w:after="0" w:line="240" w:lineRule="auto"/>
      </w:pPr>
      <w:r>
        <w:separator/>
      </w:r>
    </w:p>
  </w:footnote>
  <w:footnote w:type="continuationSeparator" w:id="0">
    <w:p w14:paraId="6D132FD0" w14:textId="77777777" w:rsidR="00810B0D" w:rsidRDefault="00810B0D" w:rsidP="00E25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410"/>
    <w:multiLevelType w:val="hybridMultilevel"/>
    <w:tmpl w:val="B1D4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947F2"/>
    <w:multiLevelType w:val="hybridMultilevel"/>
    <w:tmpl w:val="9E3614BE"/>
    <w:lvl w:ilvl="0" w:tplc="F49A4D04">
      <w:start w:val="1"/>
      <w:numFmt w:val="decimal"/>
      <w:pStyle w:val="Heading2"/>
      <w:lvlText w:val="%1.0"/>
      <w:lvlJc w:val="left"/>
      <w:pPr>
        <w:ind w:left="36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A2613AF"/>
    <w:multiLevelType w:val="multilevel"/>
    <w:tmpl w:val="A470E320"/>
    <w:styleLink w:val="Style1"/>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B4871A1"/>
    <w:multiLevelType w:val="hybridMultilevel"/>
    <w:tmpl w:val="12C8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13224"/>
    <w:multiLevelType w:val="multilevel"/>
    <w:tmpl w:val="131A0CBA"/>
    <w:lvl w:ilvl="0">
      <w:start w:val="1"/>
      <w:numFmt w:val="decimal"/>
      <w:pStyle w:val="Heading1"/>
      <w:lvlText w:val="%1.0"/>
      <w:lvlJc w:val="left"/>
      <w:pPr>
        <w:ind w:left="420" w:hanging="420"/>
      </w:pPr>
      <w:rPr>
        <w:rFonts w:hint="default"/>
      </w:rPr>
    </w:lvl>
    <w:lvl w:ilvl="1">
      <w:start w:val="1"/>
      <w:numFmt w:val="decimal"/>
      <w:lvlText w:val="%1.%2"/>
      <w:lvlJc w:val="left"/>
      <w:pPr>
        <w:ind w:left="6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F8045F5"/>
    <w:multiLevelType w:val="hybridMultilevel"/>
    <w:tmpl w:val="FF68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F2A5B"/>
    <w:multiLevelType w:val="hybridMultilevel"/>
    <w:tmpl w:val="5AD6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435FD"/>
    <w:multiLevelType w:val="hybridMultilevel"/>
    <w:tmpl w:val="BF7E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E24FD"/>
    <w:multiLevelType w:val="multilevel"/>
    <w:tmpl w:val="67B4CDF4"/>
    <w:lvl w:ilvl="0">
      <w:start w:val="2"/>
      <w:numFmt w:val="decimal"/>
      <w:lvlText w:val="%1"/>
      <w:lvlJc w:val="left"/>
      <w:pPr>
        <w:ind w:left="480" w:hanging="480"/>
      </w:pPr>
      <w:rPr>
        <w:rFonts w:hint="default"/>
      </w:rPr>
    </w:lvl>
    <w:lvl w:ilvl="1">
      <w:start w:val="2"/>
      <w:numFmt w:val="decimal"/>
      <w:lvlText w:val="%1.%2"/>
      <w:lvlJc w:val="left"/>
      <w:pPr>
        <w:ind w:left="300" w:hanging="48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18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180" w:hanging="1080"/>
      </w:pPr>
      <w:rPr>
        <w:rFonts w:hint="default"/>
      </w:rPr>
    </w:lvl>
    <w:lvl w:ilvl="6">
      <w:start w:val="1"/>
      <w:numFmt w:val="decimal"/>
      <w:lvlText w:val="%1.%2.%3.%4.%5.%6.%7"/>
      <w:lvlJc w:val="left"/>
      <w:pPr>
        <w:ind w:left="360" w:hanging="1440"/>
      </w:pPr>
      <w:rPr>
        <w:rFonts w:hint="default"/>
      </w:rPr>
    </w:lvl>
    <w:lvl w:ilvl="7">
      <w:start w:val="1"/>
      <w:numFmt w:val="decimal"/>
      <w:lvlText w:val="%1.%2.%3.%4.%5.%6.%7.%8"/>
      <w:lvlJc w:val="left"/>
      <w:pPr>
        <w:ind w:left="180" w:hanging="1440"/>
      </w:pPr>
      <w:rPr>
        <w:rFonts w:hint="default"/>
      </w:rPr>
    </w:lvl>
    <w:lvl w:ilvl="8">
      <w:start w:val="1"/>
      <w:numFmt w:val="decimal"/>
      <w:lvlText w:val="%1.%2.%3.%4.%5.%6.%7.%8.%9"/>
      <w:lvlJc w:val="left"/>
      <w:pPr>
        <w:ind w:left="360" w:hanging="1800"/>
      </w:pPr>
      <w:rPr>
        <w:rFonts w:hint="default"/>
      </w:rPr>
    </w:lvl>
  </w:abstractNum>
  <w:abstractNum w:abstractNumId="9" w15:restartNumberingAfterBreak="0">
    <w:nsid w:val="1E0D1E74"/>
    <w:multiLevelType w:val="multilevel"/>
    <w:tmpl w:val="B91E2BA6"/>
    <w:lvl w:ilvl="0">
      <w:start w:val="1"/>
      <w:numFmt w:val="decimal"/>
      <w:lvlText w:val="%1.0"/>
      <w:lvlJc w:val="left"/>
      <w:pPr>
        <w:ind w:left="78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0" w15:restartNumberingAfterBreak="0">
    <w:nsid w:val="267A4D43"/>
    <w:multiLevelType w:val="hybridMultilevel"/>
    <w:tmpl w:val="7160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F36B8"/>
    <w:multiLevelType w:val="hybridMultilevel"/>
    <w:tmpl w:val="E9DA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23F56"/>
    <w:multiLevelType w:val="hybridMultilevel"/>
    <w:tmpl w:val="C3BEC0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8D2956"/>
    <w:multiLevelType w:val="hybridMultilevel"/>
    <w:tmpl w:val="2462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E4F94"/>
    <w:multiLevelType w:val="multilevel"/>
    <w:tmpl w:val="3E1C1A40"/>
    <w:lvl w:ilvl="0">
      <w:start w:val="1"/>
      <w:numFmt w:val="decimal"/>
      <w:lvlText w:val="%1"/>
      <w:lvlJc w:val="left"/>
      <w:pPr>
        <w:ind w:left="465" w:hanging="465"/>
      </w:pPr>
      <w:rPr>
        <w:rFonts w:hint="default"/>
      </w:rPr>
    </w:lvl>
    <w:lvl w:ilvl="1">
      <w:start w:val="1"/>
      <w:numFmt w:val="decimal"/>
      <w:pStyle w:val="Heading21"/>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AAA4CB9"/>
    <w:multiLevelType w:val="multilevel"/>
    <w:tmpl w:val="30220FDE"/>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246F93"/>
    <w:multiLevelType w:val="hybridMultilevel"/>
    <w:tmpl w:val="3FCE2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9E6FB2"/>
    <w:multiLevelType w:val="hybridMultilevel"/>
    <w:tmpl w:val="BE1CC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AC46EC"/>
    <w:multiLevelType w:val="hybridMultilevel"/>
    <w:tmpl w:val="12A0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04C68"/>
    <w:multiLevelType w:val="hybridMultilevel"/>
    <w:tmpl w:val="F3AE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F42BB"/>
    <w:multiLevelType w:val="hybridMultilevel"/>
    <w:tmpl w:val="A36A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05550"/>
    <w:multiLevelType w:val="hybridMultilevel"/>
    <w:tmpl w:val="3160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97A92"/>
    <w:multiLevelType w:val="hybridMultilevel"/>
    <w:tmpl w:val="1B865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16"/>
  </w:num>
  <w:num w:numId="4">
    <w:abstractNumId w:val="0"/>
  </w:num>
  <w:num w:numId="5">
    <w:abstractNumId w:val="13"/>
  </w:num>
  <w:num w:numId="6">
    <w:abstractNumId w:val="11"/>
  </w:num>
  <w:num w:numId="7">
    <w:abstractNumId w:val="18"/>
  </w:num>
  <w:num w:numId="8">
    <w:abstractNumId w:val="7"/>
  </w:num>
  <w:num w:numId="9">
    <w:abstractNumId w:val="3"/>
  </w:num>
  <w:num w:numId="10">
    <w:abstractNumId w:val="6"/>
  </w:num>
  <w:num w:numId="11">
    <w:abstractNumId w:val="10"/>
  </w:num>
  <w:num w:numId="12">
    <w:abstractNumId w:val="21"/>
  </w:num>
  <w:num w:numId="13">
    <w:abstractNumId w:val="17"/>
  </w:num>
  <w:num w:numId="14">
    <w:abstractNumId w:val="19"/>
  </w:num>
  <w:num w:numId="15">
    <w:abstractNumId w:val="20"/>
  </w:num>
  <w:num w:numId="16">
    <w:abstractNumId w:val="4"/>
  </w:num>
  <w:num w:numId="17">
    <w:abstractNumId w:val="15"/>
  </w:num>
  <w:num w:numId="18">
    <w:abstractNumId w:val="4"/>
  </w:num>
  <w:num w:numId="19">
    <w:abstractNumId w:val="2"/>
  </w:num>
  <w:num w:numId="20">
    <w:abstractNumId w:val="12"/>
  </w:num>
  <w:num w:numId="2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4"/>
  </w:num>
  <w:num w:numId="24">
    <w:abstractNumId w:val="8"/>
  </w:num>
  <w:num w:numId="25">
    <w:abstractNumId w:val="5"/>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shal Duggal">
    <w15:presenceInfo w15:providerId="AD" w15:userId="S::duggal@stanford.edu::4924b148-d77b-47ee-a929-bbc93dcc35d6"/>
  </w15:person>
  <w15:person w15:author="Vishal Duggal [2]">
    <w15:presenceInfo w15:providerId="Windows Live" w15:userId="42677b1eb40cc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64"/>
    <w:rsid w:val="00010CDC"/>
    <w:rsid w:val="000149A5"/>
    <w:rsid w:val="00014C4B"/>
    <w:rsid w:val="00030127"/>
    <w:rsid w:val="00046CD1"/>
    <w:rsid w:val="00050778"/>
    <w:rsid w:val="00056D18"/>
    <w:rsid w:val="000638C0"/>
    <w:rsid w:val="00076C8A"/>
    <w:rsid w:val="000800E2"/>
    <w:rsid w:val="00083A3D"/>
    <w:rsid w:val="000868FF"/>
    <w:rsid w:val="00087496"/>
    <w:rsid w:val="000A0100"/>
    <w:rsid w:val="000B7192"/>
    <w:rsid w:val="000B7961"/>
    <w:rsid w:val="000C6B73"/>
    <w:rsid w:val="000D6110"/>
    <w:rsid w:val="000E59C5"/>
    <w:rsid w:val="000E6A3F"/>
    <w:rsid w:val="000F0DDE"/>
    <w:rsid w:val="0010111C"/>
    <w:rsid w:val="00103BA0"/>
    <w:rsid w:val="0010524C"/>
    <w:rsid w:val="0011502D"/>
    <w:rsid w:val="00116E7D"/>
    <w:rsid w:val="00117AB5"/>
    <w:rsid w:val="0012106C"/>
    <w:rsid w:val="00123877"/>
    <w:rsid w:val="00125F43"/>
    <w:rsid w:val="00127589"/>
    <w:rsid w:val="00136675"/>
    <w:rsid w:val="00141358"/>
    <w:rsid w:val="00145833"/>
    <w:rsid w:val="00162A60"/>
    <w:rsid w:val="00170161"/>
    <w:rsid w:val="00173C59"/>
    <w:rsid w:val="001752F0"/>
    <w:rsid w:val="001929A2"/>
    <w:rsid w:val="00193E3B"/>
    <w:rsid w:val="001A1887"/>
    <w:rsid w:val="001A595D"/>
    <w:rsid w:val="001B038F"/>
    <w:rsid w:val="001B1CED"/>
    <w:rsid w:val="001B2505"/>
    <w:rsid w:val="001B2F03"/>
    <w:rsid w:val="001B75B6"/>
    <w:rsid w:val="001C4D9F"/>
    <w:rsid w:val="001C4E63"/>
    <w:rsid w:val="001D6FAD"/>
    <w:rsid w:val="001D74D3"/>
    <w:rsid w:val="001F0EC5"/>
    <w:rsid w:val="001F3F40"/>
    <w:rsid w:val="0021129E"/>
    <w:rsid w:val="00216A24"/>
    <w:rsid w:val="00225DC6"/>
    <w:rsid w:val="00233AD0"/>
    <w:rsid w:val="00234CCC"/>
    <w:rsid w:val="002355F4"/>
    <w:rsid w:val="0024196B"/>
    <w:rsid w:val="002420B3"/>
    <w:rsid w:val="002504C4"/>
    <w:rsid w:val="0025243F"/>
    <w:rsid w:val="00253009"/>
    <w:rsid w:val="00256927"/>
    <w:rsid w:val="00264469"/>
    <w:rsid w:val="00267EF5"/>
    <w:rsid w:val="002704DE"/>
    <w:rsid w:val="002722D3"/>
    <w:rsid w:val="0027650F"/>
    <w:rsid w:val="00282530"/>
    <w:rsid w:val="002871AB"/>
    <w:rsid w:val="00287558"/>
    <w:rsid w:val="002916B5"/>
    <w:rsid w:val="00292B4E"/>
    <w:rsid w:val="002B10F8"/>
    <w:rsid w:val="002B6ED8"/>
    <w:rsid w:val="002C086C"/>
    <w:rsid w:val="002C19BF"/>
    <w:rsid w:val="002C3E98"/>
    <w:rsid w:val="002C7396"/>
    <w:rsid w:val="002D387D"/>
    <w:rsid w:val="002D58CF"/>
    <w:rsid w:val="002E3E5A"/>
    <w:rsid w:val="002F65F1"/>
    <w:rsid w:val="002F75A3"/>
    <w:rsid w:val="003144A6"/>
    <w:rsid w:val="00322720"/>
    <w:rsid w:val="00337D7C"/>
    <w:rsid w:val="0034203C"/>
    <w:rsid w:val="0034420F"/>
    <w:rsid w:val="003463CE"/>
    <w:rsid w:val="00360067"/>
    <w:rsid w:val="0036267B"/>
    <w:rsid w:val="00366A07"/>
    <w:rsid w:val="00367E0A"/>
    <w:rsid w:val="00376E1C"/>
    <w:rsid w:val="00377C7F"/>
    <w:rsid w:val="00386B4B"/>
    <w:rsid w:val="00394912"/>
    <w:rsid w:val="003953F2"/>
    <w:rsid w:val="00395971"/>
    <w:rsid w:val="003A35C3"/>
    <w:rsid w:val="003B3612"/>
    <w:rsid w:val="003C5DBD"/>
    <w:rsid w:val="003D797F"/>
    <w:rsid w:val="003E7784"/>
    <w:rsid w:val="003F249D"/>
    <w:rsid w:val="00402E4C"/>
    <w:rsid w:val="00410591"/>
    <w:rsid w:val="004164B3"/>
    <w:rsid w:val="004279B9"/>
    <w:rsid w:val="00437C0C"/>
    <w:rsid w:val="00446901"/>
    <w:rsid w:val="004565DA"/>
    <w:rsid w:val="00472D65"/>
    <w:rsid w:val="00477B12"/>
    <w:rsid w:val="004826AE"/>
    <w:rsid w:val="00486386"/>
    <w:rsid w:val="00490C66"/>
    <w:rsid w:val="004959DF"/>
    <w:rsid w:val="00495C14"/>
    <w:rsid w:val="004B5964"/>
    <w:rsid w:val="004B6664"/>
    <w:rsid w:val="004C20C1"/>
    <w:rsid w:val="004D0B37"/>
    <w:rsid w:val="004D18EB"/>
    <w:rsid w:val="004D3316"/>
    <w:rsid w:val="004D5AAD"/>
    <w:rsid w:val="004D655E"/>
    <w:rsid w:val="004E2A65"/>
    <w:rsid w:val="004E7CE6"/>
    <w:rsid w:val="00502702"/>
    <w:rsid w:val="005136ED"/>
    <w:rsid w:val="00526843"/>
    <w:rsid w:val="00531076"/>
    <w:rsid w:val="005347ED"/>
    <w:rsid w:val="005428BD"/>
    <w:rsid w:val="0055215B"/>
    <w:rsid w:val="00560CD5"/>
    <w:rsid w:val="00561DF5"/>
    <w:rsid w:val="00562938"/>
    <w:rsid w:val="00583309"/>
    <w:rsid w:val="00587D80"/>
    <w:rsid w:val="0059114D"/>
    <w:rsid w:val="00591FBB"/>
    <w:rsid w:val="005C5EAA"/>
    <w:rsid w:val="005D79D9"/>
    <w:rsid w:val="006016E5"/>
    <w:rsid w:val="00605FEA"/>
    <w:rsid w:val="00610709"/>
    <w:rsid w:val="00610E34"/>
    <w:rsid w:val="0061313D"/>
    <w:rsid w:val="006146AF"/>
    <w:rsid w:val="00625A28"/>
    <w:rsid w:val="00633BAA"/>
    <w:rsid w:val="00637955"/>
    <w:rsid w:val="00647A81"/>
    <w:rsid w:val="00655F97"/>
    <w:rsid w:val="00661C44"/>
    <w:rsid w:val="00682A5A"/>
    <w:rsid w:val="00683EC0"/>
    <w:rsid w:val="0069223E"/>
    <w:rsid w:val="00697854"/>
    <w:rsid w:val="006A646E"/>
    <w:rsid w:val="006B3E86"/>
    <w:rsid w:val="006C789A"/>
    <w:rsid w:val="006E0080"/>
    <w:rsid w:val="006E1D8E"/>
    <w:rsid w:val="006E70BD"/>
    <w:rsid w:val="00702F52"/>
    <w:rsid w:val="007126F3"/>
    <w:rsid w:val="00714041"/>
    <w:rsid w:val="007163AE"/>
    <w:rsid w:val="0072031A"/>
    <w:rsid w:val="00731635"/>
    <w:rsid w:val="00745B5B"/>
    <w:rsid w:val="0075018B"/>
    <w:rsid w:val="00753DA9"/>
    <w:rsid w:val="00756A1D"/>
    <w:rsid w:val="007571C8"/>
    <w:rsid w:val="00762B18"/>
    <w:rsid w:val="007711D4"/>
    <w:rsid w:val="00772FE4"/>
    <w:rsid w:val="007761EA"/>
    <w:rsid w:val="007774A7"/>
    <w:rsid w:val="00784E50"/>
    <w:rsid w:val="00786043"/>
    <w:rsid w:val="007A5FEB"/>
    <w:rsid w:val="007B418F"/>
    <w:rsid w:val="007B4F57"/>
    <w:rsid w:val="007C378C"/>
    <w:rsid w:val="007C46AC"/>
    <w:rsid w:val="007C5775"/>
    <w:rsid w:val="007D7D39"/>
    <w:rsid w:val="007E0A58"/>
    <w:rsid w:val="007E43C4"/>
    <w:rsid w:val="00810B0D"/>
    <w:rsid w:val="008132C0"/>
    <w:rsid w:val="00816A33"/>
    <w:rsid w:val="008202D9"/>
    <w:rsid w:val="00826E32"/>
    <w:rsid w:val="008310F0"/>
    <w:rsid w:val="008371B0"/>
    <w:rsid w:val="008429D5"/>
    <w:rsid w:val="00855A90"/>
    <w:rsid w:val="00856E6A"/>
    <w:rsid w:val="00864FDA"/>
    <w:rsid w:val="00874B15"/>
    <w:rsid w:val="00884069"/>
    <w:rsid w:val="008879ED"/>
    <w:rsid w:val="008D415D"/>
    <w:rsid w:val="008E2AA5"/>
    <w:rsid w:val="008F27C7"/>
    <w:rsid w:val="0090644A"/>
    <w:rsid w:val="00910605"/>
    <w:rsid w:val="0091274C"/>
    <w:rsid w:val="00925A8F"/>
    <w:rsid w:val="009320D8"/>
    <w:rsid w:val="00932702"/>
    <w:rsid w:val="009366B5"/>
    <w:rsid w:val="009541E1"/>
    <w:rsid w:val="0096333D"/>
    <w:rsid w:val="0096441B"/>
    <w:rsid w:val="0097741E"/>
    <w:rsid w:val="0099108E"/>
    <w:rsid w:val="009A1251"/>
    <w:rsid w:val="009A3006"/>
    <w:rsid w:val="009B2C1C"/>
    <w:rsid w:val="009B7699"/>
    <w:rsid w:val="009C002F"/>
    <w:rsid w:val="009C15E7"/>
    <w:rsid w:val="009C1621"/>
    <w:rsid w:val="009D59A8"/>
    <w:rsid w:val="009D613A"/>
    <w:rsid w:val="009E03BD"/>
    <w:rsid w:val="009E221B"/>
    <w:rsid w:val="009E4BE6"/>
    <w:rsid w:val="00A25971"/>
    <w:rsid w:val="00A27DCE"/>
    <w:rsid w:val="00A438E0"/>
    <w:rsid w:val="00A43D8B"/>
    <w:rsid w:val="00A454B5"/>
    <w:rsid w:val="00A508B1"/>
    <w:rsid w:val="00A55D5B"/>
    <w:rsid w:val="00A605D0"/>
    <w:rsid w:val="00A606AF"/>
    <w:rsid w:val="00A621BF"/>
    <w:rsid w:val="00A632B5"/>
    <w:rsid w:val="00A66417"/>
    <w:rsid w:val="00A6718B"/>
    <w:rsid w:val="00A738BB"/>
    <w:rsid w:val="00A826AE"/>
    <w:rsid w:val="00A831DF"/>
    <w:rsid w:val="00A937FB"/>
    <w:rsid w:val="00A94F85"/>
    <w:rsid w:val="00A951D5"/>
    <w:rsid w:val="00AA70C2"/>
    <w:rsid w:val="00AB0566"/>
    <w:rsid w:val="00AB32A4"/>
    <w:rsid w:val="00AB4DE1"/>
    <w:rsid w:val="00AC5779"/>
    <w:rsid w:val="00AD58D5"/>
    <w:rsid w:val="00AE04B4"/>
    <w:rsid w:val="00AE21E8"/>
    <w:rsid w:val="00AE57B7"/>
    <w:rsid w:val="00B00688"/>
    <w:rsid w:val="00B2460A"/>
    <w:rsid w:val="00B25006"/>
    <w:rsid w:val="00B404C6"/>
    <w:rsid w:val="00B41725"/>
    <w:rsid w:val="00B463FA"/>
    <w:rsid w:val="00B53CD4"/>
    <w:rsid w:val="00B55617"/>
    <w:rsid w:val="00B65F5F"/>
    <w:rsid w:val="00B66D37"/>
    <w:rsid w:val="00B70842"/>
    <w:rsid w:val="00B72425"/>
    <w:rsid w:val="00B9332F"/>
    <w:rsid w:val="00B9589E"/>
    <w:rsid w:val="00B95A54"/>
    <w:rsid w:val="00BB3A30"/>
    <w:rsid w:val="00BC4FEB"/>
    <w:rsid w:val="00BD5361"/>
    <w:rsid w:val="00BD660E"/>
    <w:rsid w:val="00BE37D9"/>
    <w:rsid w:val="00BE686F"/>
    <w:rsid w:val="00C05276"/>
    <w:rsid w:val="00C05FD5"/>
    <w:rsid w:val="00C12FF9"/>
    <w:rsid w:val="00C157AF"/>
    <w:rsid w:val="00C24EC7"/>
    <w:rsid w:val="00C2583E"/>
    <w:rsid w:val="00C31BBB"/>
    <w:rsid w:val="00C3441F"/>
    <w:rsid w:val="00C372F7"/>
    <w:rsid w:val="00C40EF2"/>
    <w:rsid w:val="00C54F5C"/>
    <w:rsid w:val="00C569B7"/>
    <w:rsid w:val="00C739C8"/>
    <w:rsid w:val="00C75514"/>
    <w:rsid w:val="00C7768A"/>
    <w:rsid w:val="00C829A7"/>
    <w:rsid w:val="00C82E37"/>
    <w:rsid w:val="00C93429"/>
    <w:rsid w:val="00C954B1"/>
    <w:rsid w:val="00CA1151"/>
    <w:rsid w:val="00CA4979"/>
    <w:rsid w:val="00CA516E"/>
    <w:rsid w:val="00CB5E43"/>
    <w:rsid w:val="00CC3B3C"/>
    <w:rsid w:val="00CD2CA1"/>
    <w:rsid w:val="00CD6C16"/>
    <w:rsid w:val="00CD6DBF"/>
    <w:rsid w:val="00CD7F43"/>
    <w:rsid w:val="00CE4D02"/>
    <w:rsid w:val="00CE7C11"/>
    <w:rsid w:val="00D01CFE"/>
    <w:rsid w:val="00D32596"/>
    <w:rsid w:val="00D52C48"/>
    <w:rsid w:val="00D60598"/>
    <w:rsid w:val="00D71252"/>
    <w:rsid w:val="00D919A4"/>
    <w:rsid w:val="00D9416A"/>
    <w:rsid w:val="00D979B1"/>
    <w:rsid w:val="00DA08E3"/>
    <w:rsid w:val="00DA3507"/>
    <w:rsid w:val="00DB0D64"/>
    <w:rsid w:val="00DB1719"/>
    <w:rsid w:val="00DB34C6"/>
    <w:rsid w:val="00DC5F45"/>
    <w:rsid w:val="00DD75DF"/>
    <w:rsid w:val="00DE19C1"/>
    <w:rsid w:val="00DE1BF5"/>
    <w:rsid w:val="00DF15BB"/>
    <w:rsid w:val="00E02D9A"/>
    <w:rsid w:val="00E25701"/>
    <w:rsid w:val="00E26BB1"/>
    <w:rsid w:val="00E30291"/>
    <w:rsid w:val="00E318F4"/>
    <w:rsid w:val="00E347D9"/>
    <w:rsid w:val="00E4003D"/>
    <w:rsid w:val="00E51B5C"/>
    <w:rsid w:val="00E53F6A"/>
    <w:rsid w:val="00E56F4C"/>
    <w:rsid w:val="00E63BC1"/>
    <w:rsid w:val="00E65A5D"/>
    <w:rsid w:val="00E70477"/>
    <w:rsid w:val="00E76E7A"/>
    <w:rsid w:val="00E91985"/>
    <w:rsid w:val="00E93EBC"/>
    <w:rsid w:val="00E953AA"/>
    <w:rsid w:val="00EA51E1"/>
    <w:rsid w:val="00EC256E"/>
    <w:rsid w:val="00EC6D0F"/>
    <w:rsid w:val="00ED3806"/>
    <w:rsid w:val="00ED69EE"/>
    <w:rsid w:val="00EE25D1"/>
    <w:rsid w:val="00EE5C2D"/>
    <w:rsid w:val="00F209B9"/>
    <w:rsid w:val="00F21F43"/>
    <w:rsid w:val="00F22EE6"/>
    <w:rsid w:val="00F24A7A"/>
    <w:rsid w:val="00F34245"/>
    <w:rsid w:val="00F37ED8"/>
    <w:rsid w:val="00F417BC"/>
    <w:rsid w:val="00F43432"/>
    <w:rsid w:val="00F52DED"/>
    <w:rsid w:val="00F536CD"/>
    <w:rsid w:val="00F66A93"/>
    <w:rsid w:val="00F70C4F"/>
    <w:rsid w:val="00F72485"/>
    <w:rsid w:val="00F73079"/>
    <w:rsid w:val="00F748DC"/>
    <w:rsid w:val="00F77D6E"/>
    <w:rsid w:val="00F9254A"/>
    <w:rsid w:val="00F93470"/>
    <w:rsid w:val="00FB5202"/>
    <w:rsid w:val="00FD366F"/>
    <w:rsid w:val="00FE0597"/>
    <w:rsid w:val="00FE5617"/>
    <w:rsid w:val="00FE7C13"/>
    <w:rsid w:val="00FF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8CDC"/>
  <w15:chartTrackingRefBased/>
  <w15:docId w15:val="{58A7E155-438D-47F9-B4AF-A5F3AE9D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8EB"/>
    <w:rPr>
      <w:rFonts w:ascii="Times New Roman" w:hAnsi="Times New Roman"/>
      <w:sz w:val="24"/>
    </w:rPr>
  </w:style>
  <w:style w:type="paragraph" w:styleId="Heading1">
    <w:name w:val="heading 1"/>
    <w:basedOn w:val="Normal"/>
    <w:next w:val="Normal"/>
    <w:link w:val="Heading1Char"/>
    <w:uiPriority w:val="9"/>
    <w:qFormat/>
    <w:rsid w:val="00F72485"/>
    <w:pPr>
      <w:keepNext/>
      <w:keepLines/>
      <w:numPr>
        <w:numId w:val="18"/>
      </w:numPr>
      <w:pBdr>
        <w:bottom w:val="single" w:sz="4" w:space="1" w:color="1F3864" w:themeColor="accent1" w:themeShade="80"/>
      </w:pBdr>
      <w:spacing w:before="240" w:after="0"/>
      <w:outlineLvl w:val="0"/>
    </w:pPr>
    <w:rPr>
      <w:rFonts w:ascii="Cambria" w:eastAsiaTheme="majorEastAsia" w:hAnsi="Cambria" w:cstheme="majorBidi"/>
      <w:b/>
      <w:bCs/>
      <w:color w:val="1F3864" w:themeColor="accent1" w:themeShade="80"/>
      <w:sz w:val="36"/>
      <w:szCs w:val="36"/>
    </w:rPr>
  </w:style>
  <w:style w:type="paragraph" w:styleId="Heading2">
    <w:name w:val="heading 2"/>
    <w:basedOn w:val="Normal"/>
    <w:next w:val="Normal"/>
    <w:link w:val="Heading2Char"/>
    <w:autoRedefine/>
    <w:uiPriority w:val="9"/>
    <w:unhideWhenUsed/>
    <w:qFormat/>
    <w:rsid w:val="00756A1D"/>
    <w:pPr>
      <w:numPr>
        <w:numId w:val="22"/>
      </w:numPr>
      <w:spacing w:before="120"/>
      <w:outlineLvl w:val="1"/>
    </w:pPr>
    <w:rPr>
      <w:rFonts w:ascii="Cambria" w:hAnsi="Cambria"/>
      <w:b/>
      <w:bCs/>
      <w:sz w:val="32"/>
      <w:szCs w:val="32"/>
    </w:rPr>
  </w:style>
  <w:style w:type="paragraph" w:styleId="Heading3">
    <w:name w:val="heading 3"/>
    <w:basedOn w:val="Heading2"/>
    <w:next w:val="Normal"/>
    <w:link w:val="Heading3Char"/>
    <w:uiPriority w:val="9"/>
    <w:unhideWhenUsed/>
    <w:qFormat/>
    <w:rsid w:val="002722D3"/>
    <w:pPr>
      <w:outlineLvl w:val="2"/>
    </w:pPr>
    <w:rPr>
      <w:sz w:val="28"/>
      <w:szCs w:val="28"/>
    </w:rPr>
  </w:style>
  <w:style w:type="paragraph" w:styleId="Heading4">
    <w:name w:val="heading 4"/>
    <w:basedOn w:val="Normal"/>
    <w:next w:val="Normal"/>
    <w:link w:val="Heading4Char"/>
    <w:uiPriority w:val="9"/>
    <w:unhideWhenUsed/>
    <w:qFormat/>
    <w:rsid w:val="009D613A"/>
    <w:pPr>
      <w:outlineLvl w:val="3"/>
    </w:pPr>
    <w:rPr>
      <w:rFonts w:ascii="Cambria" w:hAnsi="Cambr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8BD"/>
    <w:pPr>
      <w:spacing w:after="0" w:line="240" w:lineRule="auto"/>
      <w:contextualSpacing/>
    </w:pPr>
    <w:rPr>
      <w:rFonts w:ascii="Cambria" w:eastAsiaTheme="majorEastAsia" w:hAnsi="Cambria" w:cs="Times New Roman"/>
      <w:b/>
      <w:bCs/>
      <w:spacing w:val="-10"/>
      <w:kern w:val="28"/>
      <w:sz w:val="56"/>
      <w:szCs w:val="56"/>
    </w:rPr>
  </w:style>
  <w:style w:type="character" w:customStyle="1" w:styleId="TitleChar">
    <w:name w:val="Title Char"/>
    <w:basedOn w:val="DefaultParagraphFont"/>
    <w:link w:val="Title"/>
    <w:uiPriority w:val="10"/>
    <w:rsid w:val="005428BD"/>
    <w:rPr>
      <w:rFonts w:ascii="Cambria" w:eastAsiaTheme="majorEastAsia" w:hAnsi="Cambria" w:cs="Times New Roman"/>
      <w:b/>
      <w:bCs/>
      <w:spacing w:val="-10"/>
      <w:kern w:val="28"/>
      <w:sz w:val="56"/>
      <w:szCs w:val="56"/>
    </w:rPr>
  </w:style>
  <w:style w:type="character" w:customStyle="1" w:styleId="Heading1Char">
    <w:name w:val="Heading 1 Char"/>
    <w:basedOn w:val="DefaultParagraphFont"/>
    <w:link w:val="Heading1"/>
    <w:uiPriority w:val="9"/>
    <w:rsid w:val="00F72485"/>
    <w:rPr>
      <w:rFonts w:ascii="Cambria" w:eastAsiaTheme="majorEastAsia" w:hAnsi="Cambria" w:cstheme="majorBidi"/>
      <w:b/>
      <w:bCs/>
      <w:color w:val="1F3864" w:themeColor="accent1" w:themeShade="80"/>
      <w:sz w:val="36"/>
      <w:szCs w:val="36"/>
    </w:rPr>
  </w:style>
  <w:style w:type="paragraph" w:styleId="TOCHeading">
    <w:name w:val="TOC Heading"/>
    <w:basedOn w:val="Heading1"/>
    <w:next w:val="Normal"/>
    <w:uiPriority w:val="39"/>
    <w:unhideWhenUsed/>
    <w:qFormat/>
    <w:rsid w:val="00A27DCE"/>
    <w:pPr>
      <w:outlineLvl w:val="9"/>
    </w:pPr>
  </w:style>
  <w:style w:type="paragraph" w:styleId="Subtitle">
    <w:name w:val="Subtitle"/>
    <w:basedOn w:val="Normal"/>
    <w:next w:val="Normal"/>
    <w:link w:val="SubtitleChar"/>
    <w:uiPriority w:val="11"/>
    <w:qFormat/>
    <w:rsid w:val="00A27D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7DCE"/>
    <w:rPr>
      <w:rFonts w:eastAsiaTheme="minorEastAsia"/>
      <w:color w:val="5A5A5A" w:themeColor="text1" w:themeTint="A5"/>
      <w:spacing w:val="15"/>
    </w:rPr>
  </w:style>
  <w:style w:type="paragraph" w:styleId="TOC1">
    <w:name w:val="toc 1"/>
    <w:basedOn w:val="Normal"/>
    <w:next w:val="Normal"/>
    <w:autoRedefine/>
    <w:uiPriority w:val="39"/>
    <w:unhideWhenUsed/>
    <w:rsid w:val="00A27DCE"/>
    <w:pPr>
      <w:spacing w:after="100"/>
    </w:pPr>
  </w:style>
  <w:style w:type="character" w:styleId="Hyperlink">
    <w:name w:val="Hyperlink"/>
    <w:basedOn w:val="DefaultParagraphFont"/>
    <w:uiPriority w:val="99"/>
    <w:unhideWhenUsed/>
    <w:rsid w:val="00A27DCE"/>
    <w:rPr>
      <w:color w:val="0563C1" w:themeColor="hyperlink"/>
      <w:u w:val="single"/>
    </w:rPr>
  </w:style>
  <w:style w:type="paragraph" w:styleId="ListParagraph">
    <w:name w:val="List Paragraph"/>
    <w:basedOn w:val="Normal"/>
    <w:uiPriority w:val="34"/>
    <w:qFormat/>
    <w:rsid w:val="00A27DCE"/>
    <w:pPr>
      <w:ind w:left="720"/>
      <w:contextualSpacing/>
    </w:pPr>
  </w:style>
  <w:style w:type="character" w:styleId="UnresolvedMention">
    <w:name w:val="Unresolved Mention"/>
    <w:basedOn w:val="DefaultParagraphFont"/>
    <w:uiPriority w:val="99"/>
    <w:semiHidden/>
    <w:unhideWhenUsed/>
    <w:rsid w:val="00F21F43"/>
    <w:rPr>
      <w:color w:val="605E5C"/>
      <w:shd w:val="clear" w:color="auto" w:fill="E1DFDD"/>
    </w:rPr>
  </w:style>
  <w:style w:type="character" w:styleId="FollowedHyperlink">
    <w:name w:val="FollowedHyperlink"/>
    <w:basedOn w:val="DefaultParagraphFont"/>
    <w:uiPriority w:val="99"/>
    <w:semiHidden/>
    <w:unhideWhenUsed/>
    <w:rsid w:val="00322720"/>
    <w:rPr>
      <w:color w:val="954F72" w:themeColor="followedHyperlink"/>
      <w:u w:val="single"/>
    </w:rPr>
  </w:style>
  <w:style w:type="paragraph" w:styleId="BalloonText">
    <w:name w:val="Balloon Text"/>
    <w:basedOn w:val="Normal"/>
    <w:link w:val="BalloonTextChar"/>
    <w:uiPriority w:val="99"/>
    <w:semiHidden/>
    <w:unhideWhenUsed/>
    <w:rsid w:val="00322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720"/>
    <w:rPr>
      <w:rFonts w:ascii="Segoe UI" w:hAnsi="Segoe UI" w:cs="Segoe UI"/>
      <w:sz w:val="18"/>
      <w:szCs w:val="18"/>
    </w:rPr>
  </w:style>
  <w:style w:type="character" w:styleId="CommentReference">
    <w:name w:val="annotation reference"/>
    <w:basedOn w:val="DefaultParagraphFont"/>
    <w:uiPriority w:val="99"/>
    <w:semiHidden/>
    <w:unhideWhenUsed/>
    <w:rsid w:val="00826E32"/>
    <w:rPr>
      <w:sz w:val="16"/>
      <w:szCs w:val="16"/>
    </w:rPr>
  </w:style>
  <w:style w:type="paragraph" w:styleId="CommentText">
    <w:name w:val="annotation text"/>
    <w:basedOn w:val="Normal"/>
    <w:link w:val="CommentTextChar"/>
    <w:uiPriority w:val="99"/>
    <w:semiHidden/>
    <w:unhideWhenUsed/>
    <w:rsid w:val="00826E32"/>
    <w:pPr>
      <w:spacing w:line="240" w:lineRule="auto"/>
    </w:pPr>
    <w:rPr>
      <w:sz w:val="20"/>
      <w:szCs w:val="20"/>
    </w:rPr>
  </w:style>
  <w:style w:type="character" w:customStyle="1" w:styleId="CommentTextChar">
    <w:name w:val="Comment Text Char"/>
    <w:basedOn w:val="DefaultParagraphFont"/>
    <w:link w:val="CommentText"/>
    <w:uiPriority w:val="99"/>
    <w:semiHidden/>
    <w:rsid w:val="00826E32"/>
    <w:rPr>
      <w:sz w:val="20"/>
      <w:szCs w:val="20"/>
    </w:rPr>
  </w:style>
  <w:style w:type="paragraph" w:styleId="CommentSubject">
    <w:name w:val="annotation subject"/>
    <w:basedOn w:val="CommentText"/>
    <w:next w:val="CommentText"/>
    <w:link w:val="CommentSubjectChar"/>
    <w:uiPriority w:val="99"/>
    <w:semiHidden/>
    <w:unhideWhenUsed/>
    <w:rsid w:val="00826E32"/>
    <w:rPr>
      <w:b/>
      <w:bCs/>
    </w:rPr>
  </w:style>
  <w:style w:type="character" w:customStyle="1" w:styleId="CommentSubjectChar">
    <w:name w:val="Comment Subject Char"/>
    <w:basedOn w:val="CommentTextChar"/>
    <w:link w:val="CommentSubject"/>
    <w:uiPriority w:val="99"/>
    <w:semiHidden/>
    <w:rsid w:val="00826E32"/>
    <w:rPr>
      <w:b/>
      <w:bCs/>
      <w:sz w:val="20"/>
      <w:szCs w:val="20"/>
    </w:rPr>
  </w:style>
  <w:style w:type="character" w:customStyle="1" w:styleId="Heading2Char">
    <w:name w:val="Heading 2 Char"/>
    <w:basedOn w:val="DefaultParagraphFont"/>
    <w:link w:val="Heading2"/>
    <w:uiPriority w:val="9"/>
    <w:rsid w:val="00756A1D"/>
    <w:rPr>
      <w:rFonts w:ascii="Cambria" w:hAnsi="Cambria"/>
      <w:b/>
      <w:bCs/>
      <w:sz w:val="32"/>
      <w:szCs w:val="32"/>
    </w:rPr>
  </w:style>
  <w:style w:type="paragraph" w:styleId="TOC2">
    <w:name w:val="toc 2"/>
    <w:basedOn w:val="Normal"/>
    <w:next w:val="Normal"/>
    <w:autoRedefine/>
    <w:uiPriority w:val="39"/>
    <w:unhideWhenUsed/>
    <w:rsid w:val="004D18EB"/>
    <w:pPr>
      <w:spacing w:after="100"/>
      <w:ind w:left="220"/>
    </w:pPr>
  </w:style>
  <w:style w:type="numbering" w:customStyle="1" w:styleId="Style1">
    <w:name w:val="Style1"/>
    <w:uiPriority w:val="99"/>
    <w:rsid w:val="00367E0A"/>
    <w:pPr>
      <w:numPr>
        <w:numId w:val="19"/>
      </w:numPr>
    </w:pPr>
  </w:style>
  <w:style w:type="character" w:customStyle="1" w:styleId="Heading3Char">
    <w:name w:val="Heading 3 Char"/>
    <w:basedOn w:val="DefaultParagraphFont"/>
    <w:link w:val="Heading3"/>
    <w:uiPriority w:val="9"/>
    <w:rsid w:val="002722D3"/>
    <w:rPr>
      <w:rFonts w:ascii="Cambria" w:hAnsi="Cambria"/>
      <w:b/>
      <w:bCs/>
      <w:sz w:val="28"/>
      <w:szCs w:val="28"/>
    </w:rPr>
  </w:style>
  <w:style w:type="character" w:customStyle="1" w:styleId="Heading4Char">
    <w:name w:val="Heading 4 Char"/>
    <w:basedOn w:val="DefaultParagraphFont"/>
    <w:link w:val="Heading4"/>
    <w:uiPriority w:val="9"/>
    <w:rsid w:val="009D613A"/>
    <w:rPr>
      <w:rFonts w:ascii="Cambria" w:hAnsi="Cambria"/>
      <w:b/>
      <w:bCs/>
      <w:sz w:val="24"/>
      <w:szCs w:val="24"/>
    </w:rPr>
  </w:style>
  <w:style w:type="paragraph" w:styleId="TOC3">
    <w:name w:val="toc 3"/>
    <w:basedOn w:val="Normal"/>
    <w:next w:val="Normal"/>
    <w:autoRedefine/>
    <w:uiPriority w:val="39"/>
    <w:unhideWhenUsed/>
    <w:rsid w:val="00F24A7A"/>
    <w:pPr>
      <w:spacing w:after="100"/>
      <w:ind w:left="480"/>
    </w:pPr>
  </w:style>
  <w:style w:type="paragraph" w:customStyle="1" w:styleId="Heading21">
    <w:name w:val="Heading 21"/>
    <w:basedOn w:val="Heading2"/>
    <w:next w:val="Normal"/>
    <w:autoRedefine/>
    <w:uiPriority w:val="9"/>
    <w:unhideWhenUsed/>
    <w:qFormat/>
    <w:rsid w:val="008202D9"/>
    <w:pPr>
      <w:keepNext/>
      <w:numPr>
        <w:ilvl w:val="1"/>
        <w:numId w:val="23"/>
      </w:numPr>
    </w:pPr>
  </w:style>
  <w:style w:type="character" w:styleId="PlaceholderText">
    <w:name w:val="Placeholder Text"/>
    <w:basedOn w:val="DefaultParagraphFont"/>
    <w:uiPriority w:val="99"/>
    <w:semiHidden/>
    <w:rsid w:val="00A66417"/>
    <w:rPr>
      <w:color w:val="808080"/>
    </w:rPr>
  </w:style>
  <w:style w:type="paragraph" w:styleId="Header">
    <w:name w:val="header"/>
    <w:basedOn w:val="Normal"/>
    <w:link w:val="HeaderChar"/>
    <w:uiPriority w:val="99"/>
    <w:unhideWhenUsed/>
    <w:rsid w:val="00E25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701"/>
    <w:rPr>
      <w:rFonts w:ascii="Times New Roman" w:hAnsi="Times New Roman"/>
      <w:sz w:val="24"/>
    </w:rPr>
  </w:style>
  <w:style w:type="paragraph" w:styleId="Footer">
    <w:name w:val="footer"/>
    <w:basedOn w:val="Normal"/>
    <w:link w:val="FooterChar"/>
    <w:uiPriority w:val="99"/>
    <w:unhideWhenUsed/>
    <w:rsid w:val="00E25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70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cbi.nlm.nih.gov/pubmed/1645249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ptodate.com/contents/moderately-increased-albuminuria-microalbuminuria-and-cardiovascular-disease?topicRef=3101&amp;source=see_link" TargetMode="External"/><Relationship Id="rId5" Type="http://schemas.openxmlformats.org/officeDocument/2006/relationships/webSettings" Target="webSettings.xml"/><Relationship Id="rId15" Type="http://schemas.openxmlformats.org/officeDocument/2006/relationships/hyperlink" Target="https://www.kdigo.org/clinical_practice_guidelines/pdf/CKD/KDIGO_2012_CKD_GL.pdf"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kidney.org/professionals/explore-your-knowledge/how-to-classify-ck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C43A9-8EC1-462D-B4CA-353C4A756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8469</TotalTime>
  <Pages>25</Pages>
  <Words>6058</Words>
  <Characters>34533</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Duggal</dc:creator>
  <cp:keywords/>
  <dc:description/>
  <cp:lastModifiedBy>Vishal Duggal</cp:lastModifiedBy>
  <cp:revision>12</cp:revision>
  <cp:lastPrinted>2020-01-15T19:15:00Z</cp:lastPrinted>
  <dcterms:created xsi:type="dcterms:W3CDTF">2019-07-15T19:05:00Z</dcterms:created>
  <dcterms:modified xsi:type="dcterms:W3CDTF">2020-01-22T22:05:00Z</dcterms:modified>
</cp:coreProperties>
</file>