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44"/>
          <w:szCs w:val="44"/>
        </w:rPr>
        <w:t xml:space="preserve">Ontology Design Patterns</w:t>
      </w:r>
    </w:p>
    <w:p>
      <w:pPr>
        <w:spacing w:after="240"/>
        <w:jc w:val="center"/>
      </w:pPr>
      <w:r>
        <w:rPr>
          <w:color w:val="404040"/>
          <w:sz w:val="28"/>
          <w:szCs w:val="28"/>
        </w:rPr>
        <w:t xml:space="preserve">Catalog, Formal Underpinnings, and Case Studies in Biomedical Ontologies</w:t>
      </w:r>
    </w:p>
    <w:p>
      <w:pPr>
        <w:spacing w:after="360"/>
        <w:jc w:val="center"/>
      </w:pPr>
      <w:r>
        <w:rPr>
          <w:i/>
          <w:iCs/>
          <w:color w:val="606060"/>
          <w:sz w:val="22"/>
          <w:szCs w:val="22"/>
        </w:rPr>
        <w:t xml:space="preserve">Prepared for foundation-plus · April 2026</w:t>
      </w:r>
    </w:p>
    <w:p>
      <w:pPr>
        <w:pStyle w:val="Heading1"/>
        <w:spacing w:after="160" w:before="320"/>
      </w:pPr>
      <w:r>
        <w:t xml:space="preserve">1. Introduction</w:t>
      </w:r>
    </w:p>
    <w:p>
      <w:pPr>
        <w:spacing w:after="120" w:line="300"/>
        <w:jc w:val="both"/>
      </w:pPr>
      <w:r>
        <w:t xml:space="preserve">Ontology Design Patterns (ODPs) are reusable modelling solutions that capture recurring problems in ontology engineering together with their formal, axiomatic solutions. They are the ontology-engineering analogue of software design patterns: instead of encoding class-level boilerplate, they encode recurring conceptual and logical structures so that modellers do not reinvent (or subtly re-mis-invent) solutions to well-understood problems such as part–whole, participation, classification, time-indexing, or n-ary relations.</w:t>
      </w:r>
    </w:p>
    <w:p>
      <w:pPr>
        <w:spacing w:after="120" w:line="300"/>
        <w:jc w:val="both"/>
      </w:pPr>
      <w:r>
        <w:t xml:space="preserve">The modern ODP movement was formalized by Gangemi (2005) and elaborated by Presutti, Gangemi, Blomqvist and collaborators through the NeOn project, culminating in the community catalog at ontologydesignpatterns.org. In parallel, and largely independently, the biomedical OBO community evolved a pragmatic, more lightweight pattern culture rooted in normalized ontologies (Rector, 2003), genus–differentia definitions, and — since 2017 — the Dead Simple OWL Design Patterns (DOSDP) templating language (Osumi-Sutherland et al., 2017). This document focuses on both traditions, but gives particular attention to the biomedical one, where patterns are now routinely used to generate tens of thousands of logically-defined classes.</w:t>
      </w:r>
    </w:p>
    <w:p>
      <w:pPr>
        <w:spacing w:after="120" w:line="300"/>
        <w:jc w:val="both"/>
      </w:pPr>
      <w:r>
        <w:t xml:space="preserve">The reader is assumed to be comfortable with OWL 2 (including the EL profile), Manchester/Functional syntax, and the mechanics of description logic classification. Examples are given in OWL Manchester syntax for readability, with DL syntax where it clarifies intent.</w:t>
      </w:r>
    </w:p>
    <w:p>
      <w:pPr>
        <w:pStyle w:val="Heading1"/>
        <w:spacing w:after="160" w:before="320"/>
      </w:pPr>
      <w:r>
        <w:t xml:space="preserve">2. A Taxonomy of Ontology Design Patterns</w:t>
      </w:r>
    </w:p>
    <w:p>
      <w:pPr>
        <w:spacing w:after="120" w:line="300"/>
        <w:jc w:val="both"/>
      </w:pPr>
      <w:r>
        <w:t xml:space="preserve">Gangemi and Presutti distinguish six broad families of ODPs. The boundary between families is fuzzy — a single pattern can have structural, logical, and lexical facets — but the taxonomy remains the most widely cited organizing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Family</w:t>
            </w:r>
          </w:p>
        </w:tc>
        <w:tc>
          <w:tcPr>
            <w:tcW w:type="dxa" w:w="312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What it captures</w:t>
            </w:r>
          </w:p>
        </w:tc>
        <w:tc>
          <w:tcPr>
            <w:tcW w:type="dxa" w:w="312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Representative examples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Structural (logical)</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Pure OWL/DL constructs that solve modelling problems where the language is the limiting factor</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N-ary relation, value partition, closure axiom, normalization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Structural (architectural)</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How an ontology is organized as an artifact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Modularization, upper-ontology alignment, bridge module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Content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Domain-independent small ontologies that model recurring conceptualizations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Part-Of, Participation, Agent-Role, Classification, Time-Indexed Situation, Information Realization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Reasoning</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Patterns that exploit or constrain specific reasoning behaviours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Subsumption-preserving closure, defined-class classification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Presentation (lexico-syntactic / naming)</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Conventions about labels, IDs, and textual definitions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Genus-differentia natural-language definitions, OBO ID policy</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Correspondence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Alignments and re-engineering patterns between ontologies or from non-ontological sources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Database-to-OWL re-engineering, schema alignment</w:t>
            </w:r>
          </w:p>
        </w:tc>
      </w:tr>
    </w:tbl>
    <w:p>
      <w:pPr>
        <w:pStyle w:val="Heading1"/>
        <w:spacing w:after="160" w:before="320"/>
      </w:pPr>
      <w:r>
        <w:t xml:space="preserve">3. Structural Patterns: Fixing Language-Level Limitations</w:t>
      </w:r>
    </w:p>
    <w:p>
      <w:pPr>
        <w:pStyle w:val="Heading2"/>
        <w:spacing w:after="120" w:before="260"/>
      </w:pPr>
      <w:r>
        <w:t xml:space="preserve">3.1 N-ary relation</w:t>
      </w:r>
    </w:p>
    <w:p>
      <w:pPr>
        <w:spacing w:after="120" w:line="300"/>
        <w:jc w:val="both"/>
      </w:pPr>
      <w:r>
        <w:t xml:space="preserve">Problem: OWL properties are binary, but many real-world facts are n-ary (e.g., "a diagnosis links a patient, a disease, a clinician, a date, and a confidence"). Solution: reify the relation as a class and attach binary properties to it. Two sub-patterns exist: reify the relation itself, or reify a single role of the relation. The former is canonical and is the approach adopted in most biomedical ontologies (e.g., the Evidence and Conclusion Ontology's Assertion pattern).</w:t>
      </w:r>
    </w:p>
    <w:p>
      <w:pPr>
        <w:shd w:fill="F2F2F2" w:val="clear"/>
        <w:spacing w:after="120" w:before="120"/>
      </w:pPr>
      <w:r>
        <w:rPr>
          <w:rFonts w:ascii="Consolas" w:cs="Consolas" w:eastAsia="Consolas" w:hAnsi="Consolas"/>
          <w:sz w:val="20"/>
          <w:szCs w:val="20"/>
        </w:rPr>
        <w:t xml:space="preserve">Class: Diagnosis</w:t>
      </w:r>
      <w:r>
        <w:br/>
        <w:t xml:space="preserve"/>
      </w:r>
      <w:r>
        <w:rPr>
          <w:rFonts w:ascii="Consolas" w:cs="Consolas" w:eastAsia="Consolas" w:hAnsi="Consolas"/>
          <w:sz w:val="20"/>
          <w:szCs w:val="20"/>
        </w:rPr>
        <w:t xml:space="preserve">  SubClassOf:</w:t>
      </w:r>
      <w:r>
        <w:br/>
        <w:t xml:space="preserve"/>
      </w:r>
      <w:r>
        <w:rPr>
          <w:rFonts w:ascii="Consolas" w:cs="Consolas" w:eastAsia="Consolas" w:hAnsi="Consolas"/>
          <w:sz w:val="20"/>
          <w:szCs w:val="20"/>
        </w:rPr>
        <w:t xml:space="preserve">    hasPatient some Patient,</w:t>
      </w:r>
      <w:r>
        <w:br/>
        <w:t xml:space="preserve"/>
      </w:r>
      <w:r>
        <w:rPr>
          <w:rFonts w:ascii="Consolas" w:cs="Consolas" w:eastAsia="Consolas" w:hAnsi="Consolas"/>
          <w:sz w:val="20"/>
          <w:szCs w:val="20"/>
        </w:rPr>
        <w:t xml:space="preserve">    hasDisease some Disease,</w:t>
      </w:r>
      <w:r>
        <w:br/>
        <w:t xml:space="preserve"/>
      </w:r>
      <w:r>
        <w:rPr>
          <w:rFonts w:ascii="Consolas" w:cs="Consolas" w:eastAsia="Consolas" w:hAnsi="Consolas"/>
          <w:sz w:val="20"/>
          <w:szCs w:val="20"/>
        </w:rPr>
        <w:t xml:space="preserve">    madeBy some Clinician,</w:t>
      </w:r>
      <w:r>
        <w:br/>
        <w:t xml:space="preserve"/>
      </w:r>
      <w:r>
        <w:rPr>
          <w:rFonts w:ascii="Consolas" w:cs="Consolas" w:eastAsia="Consolas" w:hAnsi="Consolas"/>
          <w:sz w:val="20"/>
          <w:szCs w:val="20"/>
        </w:rPr>
        <w:t xml:space="preserve">    hasDate some xsd:dateTime,</w:t>
      </w:r>
      <w:r>
        <w:br/>
        <w:t xml:space="preserve"/>
      </w:r>
      <w:r>
        <w:rPr>
          <w:rFonts w:ascii="Consolas" w:cs="Consolas" w:eastAsia="Consolas" w:hAnsi="Consolas"/>
          <w:sz w:val="20"/>
          <w:szCs w:val="20"/>
        </w:rPr>
        <w:t xml:space="preserve">    hasConfidence some ConfidenceLevel</w:t>
      </w:r>
    </w:p>
    <w:p>
      <w:pPr>
        <w:pStyle w:val="Heading2"/>
        <w:spacing w:after="120" w:before="260"/>
      </w:pPr>
      <w:r>
        <w:t xml:space="preserve">3.2 Value partition</w:t>
      </w:r>
    </w:p>
    <w:p>
      <w:pPr>
        <w:spacing w:after="120" w:line="300"/>
        <w:jc w:val="both"/>
      </w:pPr>
      <w:r>
        <w:t xml:space="preserve">Problem: represent a closed, exclusive set of qualitative values (e.g., Severity = {mild, moderate, severe}). Solution: a covering-axiom partition with pairwise disjointness, combined with a functional datatype-like property. This is a textbook Rector pattern and is the only sound way to model ordinal qualifiers in OWL without losing classification.</w:t>
      </w:r>
    </w:p>
    <w:p>
      <w:pPr>
        <w:shd w:fill="F2F2F2" w:val="clear"/>
        <w:spacing w:after="120" w:before="120"/>
      </w:pPr>
      <w:r>
        <w:rPr>
          <w:rFonts w:ascii="Consolas" w:cs="Consolas" w:eastAsia="Consolas" w:hAnsi="Consolas"/>
          <w:sz w:val="20"/>
          <w:szCs w:val="20"/>
        </w:rPr>
        <w:t xml:space="preserve">Class: Severity</w:t>
      </w:r>
      <w:r>
        <w:br/>
        <w:t xml:space="preserve"/>
      </w:r>
      <w:r>
        <w:rPr>
          <w:rFonts w:ascii="Consolas" w:cs="Consolas" w:eastAsia="Consolas" w:hAnsi="Consolas"/>
          <w:sz w:val="20"/>
          <w:szCs w:val="20"/>
        </w:rPr>
        <w:t xml:space="preserve">  EquivalentTo: {Mild, Moderate, Severe}</w:t>
      </w:r>
      <w:r>
        <w:br/>
        <w:t xml:space="preserve"/>
      </w:r>
      <w:r>
        <w:rPr>
          <w:rFonts w:ascii="Consolas" w:cs="Consolas" w:eastAsia="Consolas" w:hAnsi="Consolas"/>
          <w:sz w:val="20"/>
          <w:szCs w:val="20"/>
        </w:rPr>
        <w:t xml:space="preserve">DisjointClasses: Mild, Moderate, Severe</w:t>
      </w:r>
      <w:r>
        <w:br/>
        <w:t xml:space="preserve"/>
      </w:r>
      <w:r>
        <w:rPr>
          <w:rFonts w:ascii="Consolas" w:cs="Consolas" w:eastAsia="Consolas" w:hAnsi="Consolas"/>
          <w:sz w:val="20"/>
          <w:szCs w:val="20"/>
        </w:rPr>
        <w:t xml:space="preserve">ObjectProperty: hasSeverity</w:t>
      </w:r>
      <w:r>
        <w:br/>
        <w:t xml:space="preserve"/>
      </w:r>
      <w:r>
        <w:rPr>
          <w:rFonts w:ascii="Consolas" w:cs="Consolas" w:eastAsia="Consolas" w:hAnsi="Consolas"/>
          <w:sz w:val="20"/>
          <w:szCs w:val="20"/>
        </w:rPr>
        <w:t xml:space="preserve">  Characteristics: Functional</w:t>
      </w:r>
    </w:p>
    <w:p>
      <w:pPr>
        <w:pStyle w:val="Heading2"/>
        <w:spacing w:after="120" w:before="260"/>
      </w:pPr>
      <w:r>
        <w:t xml:space="preserve">3.3 Closure axiom</w:t>
      </w:r>
    </w:p>
    <w:p>
      <w:pPr>
        <w:spacing w:after="120" w:line="300"/>
        <w:jc w:val="both"/>
      </w:pPr>
      <w:r>
        <w:t xml:space="preserve">Problem: in OWL's open-world semantics, "X eats only fish" does not imply "X eats something" — and conversely, "X eats some fish" does not exclude other foods. Solution: combine an existential with a universal restriction to express closure when the intention is exhaustive enumeration of fillers. This is the single most common source of modelling bugs in novice OWL, and normalization (§3.4) largely exists to avoid needing it by making single-parent trees the norm.</w:t>
      </w:r>
    </w:p>
    <w:p>
      <w:pPr>
        <w:shd w:fill="F2F2F2" w:val="clear"/>
        <w:spacing w:after="120" w:before="120"/>
      </w:pPr>
      <w:r>
        <w:rPr>
          <w:rFonts w:ascii="Consolas" w:cs="Consolas" w:eastAsia="Consolas" w:hAnsi="Consolas"/>
          <w:sz w:val="20"/>
          <w:szCs w:val="20"/>
        </w:rPr>
        <w:t xml:space="preserve">Class: VeganDiet</w:t>
      </w:r>
      <w:r>
        <w:br/>
        <w:t xml:space="preserve"/>
      </w:r>
      <w:r>
        <w:rPr>
          <w:rFonts w:ascii="Consolas" w:cs="Consolas" w:eastAsia="Consolas" w:hAnsi="Consolas"/>
          <w:sz w:val="20"/>
          <w:szCs w:val="20"/>
        </w:rPr>
        <w:t xml:space="preserve">  SubClassOf:</w:t>
      </w:r>
      <w:r>
        <w:br/>
        <w:t xml:space="preserve"/>
      </w:r>
      <w:r>
        <w:rPr>
          <w:rFonts w:ascii="Consolas" w:cs="Consolas" w:eastAsia="Consolas" w:hAnsi="Consolas"/>
          <w:sz w:val="20"/>
          <w:szCs w:val="20"/>
        </w:rPr>
        <w:t xml:space="preserve">    containsFood some PlantFood,</w:t>
      </w:r>
      <w:r>
        <w:br/>
        <w:t xml:space="preserve"/>
      </w:r>
      <w:r>
        <w:rPr>
          <w:rFonts w:ascii="Consolas" w:cs="Consolas" w:eastAsia="Consolas" w:hAnsi="Consolas"/>
          <w:sz w:val="20"/>
          <w:szCs w:val="20"/>
        </w:rPr>
        <w:t xml:space="preserve">    containsFood only PlantFood</w:t>
      </w:r>
    </w:p>
    <w:p>
      <w:pPr>
        <w:pStyle w:val="Heading2"/>
        <w:spacing w:after="120" w:before="260"/>
      </w:pPr>
      <w:r>
        <w:t xml:space="preserve">3.4 Normalization (Rector)</w:t>
      </w:r>
    </w:p>
    <w:p>
      <w:pPr>
        <w:spacing w:after="120" w:line="300"/>
        <w:jc w:val="both"/>
      </w:pPr>
      <w:r>
        <w:t xml:space="preserve">Alan Rector's normalization pattern is arguably the most influential structural pattern in biomedical ontology. The idea: do not author the subsumption hierarchy by hand. Instead, organize primitive classes as single-inheritance trees along orthogonal axes (anatomy, process, phenotype, cause), then use equivalent-class logical definitions (genus + differentia) to allow a reasoner to materialize polyhierarchies. This is the architectural choice that makes GO's cross-products, Mondo's disease definitions, and Uberon's bridge axioms work at scale. Without normalization, every new class would require the author to manually predict all of its parents; with it, classification is a derived property.</w:t>
      </w:r>
    </w:p>
    <w:p>
      <w:pPr>
        <w:pStyle w:val="Heading1"/>
        <w:spacing w:after="160" w:before="320"/>
      </w:pPr>
      <w:r>
        <w:t xml:space="preserve">4. Content Patterns</w:t>
      </w:r>
    </w:p>
    <w:p>
      <w:pPr>
        <w:spacing w:after="120" w:line="300"/>
        <w:jc w:val="both"/>
      </w:pPr>
      <w:r>
        <w:t xml:space="preserve">Content ODPs are small ontologies (usually 3–15 classes and a handful of properties) that model domain-independent conceptualizations. The canonical catalog lives at ontologydesignpatterns.org. A few of the most reused:</w:t>
      </w:r>
    </w:p>
    <w:p>
      <w:pPr>
        <w:pStyle w:val="Heading2"/>
        <w:spacing w:after="120" w:before="260"/>
      </w:pPr>
      <w:r>
        <w:t xml:space="preserve">4.1 Part-Of</w:t>
      </w:r>
    </w:p>
    <w:p>
      <w:pPr>
        <w:spacing w:after="120" w:line="300"/>
        <w:jc w:val="both"/>
      </w:pPr>
      <w:r>
        <w:t xml:space="preserve">A parthood relation with transitivity, suitable for mereological reasoning. The Relations Ontology (RO) formalizes a family of part-of variants (has_part, part_of, proper_part_of, occurrent_part_of) disambiguated by temporal and categorial constraints. Uberon and GO rely on these. A subtlety most newcomers miss: RO's part_of between processes is transitive but not the same relation as part_of between material entities — conflating them creates classification errors.</w:t>
      </w:r>
    </w:p>
    <w:p>
      <w:pPr>
        <w:pStyle w:val="Heading2"/>
        <w:spacing w:after="120" w:before="260"/>
      </w:pPr>
      <w:r>
        <w:t xml:space="preserve">4.2 Participation / Agent-Role</w:t>
      </w:r>
    </w:p>
    <w:p>
      <w:pPr>
        <w:spacing w:after="120" w:line="300"/>
        <w:jc w:val="both"/>
      </w:pPr>
      <w:r>
        <w:t xml:space="preserve">Captures an entity playing a role in a process or event. In DOLCE-based patterns this is modelled with a Situation class and hasParticipant / playsRole binary properties. In RO/BFO-based biomedical ontologies the analogous patterns are has_participant (BFO Occurrent → Continuant) and the realized_in pattern where a Role is realized by a process.</w:t>
      </w:r>
    </w:p>
    <w:p>
      <w:pPr>
        <w:pStyle w:val="Heading2"/>
        <w:spacing w:after="120" w:before="260"/>
      </w:pPr>
      <w:r>
        <w:t xml:space="preserve">4.3 Time-Indexed Situation</w:t>
      </w:r>
    </w:p>
    <w:p>
      <w:pPr>
        <w:spacing w:after="120" w:line="300"/>
        <w:jc w:val="both"/>
      </w:pPr>
      <w:r>
        <w:t xml:space="preserve">Represents facts that hold only during an interval ("Alice was CEO from 2019 to 2023"). This is a particular case of n-ary reification: the situation has an agent, a role, and a temporal extent. Used heavily in provenance ontologies (PROV-O), clinical timelines, and in ecological data.</w:t>
      </w:r>
    </w:p>
    <w:p>
      <w:pPr>
        <w:pStyle w:val="Heading2"/>
        <w:spacing w:after="120" w:before="260"/>
      </w:pPr>
      <w:r>
        <w:t xml:space="preserve">4.4 Classification</w:t>
      </w:r>
    </w:p>
    <w:p>
      <w:pPr>
        <w:spacing w:after="120" w:line="300"/>
        <w:jc w:val="both"/>
      </w:pPr>
      <w:r>
        <w:t xml:space="preserve">Separates the classifier (a concept scheme) from the subject being classified, avoiding the common mistake of conflating categories with instances. SKOS concepts are the lightweight realization; in biomedicine the same pattern underpins how phenotype ontologies attach HPO terms to patients without making HPO terms instances.</w:t>
      </w:r>
    </w:p>
    <w:p>
      <w:pPr>
        <w:pStyle w:val="Heading2"/>
        <w:spacing w:after="120" w:before="260"/>
      </w:pPr>
      <w:r>
        <w:t xml:space="preserve">4.5 Information Realization</w:t>
      </w:r>
    </w:p>
    <w:p>
      <w:pPr>
        <w:spacing w:after="120" w:line="300"/>
        <w:jc w:val="both"/>
      </w:pPr>
      <w:r>
        <w:t xml:space="preserve">Distinguishes an information object (e.g., a gene symbol, a diagnosis code) from its concretizations (a string in a database, a printed label) and from what it is about. This is the basis of the IAO (Information Artifact Ontology) and resolves the persistent confusion between a database record, the thing it records, and the label humans read.</w:t>
      </w:r>
    </w:p>
    <w:p>
      <w:pPr>
        <w:pStyle w:val="Heading1"/>
        <w:spacing w:after="160" w:before="320"/>
      </w:pPr>
      <w:r>
        <w:t xml:space="preserve">5. Dead Simple OWL Design Patterns (DOSDP)</w:t>
      </w:r>
    </w:p>
    <w:p>
      <w:pPr>
        <w:spacing w:after="120" w:line="300"/>
        <w:jc w:val="both"/>
      </w:pPr>
      <w:r>
        <w:t xml:space="preserve">DOSDP, introduced by Osumi-Sutherland, Courtot, Balhoff and Mungall in 2017, is a YAML-based templating language for generating OWL classes from tabular data. It is the workhorse of modern OBO pattern practice. A DOSDP template specifies (a) named variables with type constraints, (b) a preferred label template, (c) a textual definition template, and (d) equivalent-class and sub-class axiom templates in Manchester syntax. A TSV of variable bindings is then materialized into OWL via the dosdp-tools command-line.</w:t>
      </w:r>
    </w:p>
    <w:p>
      <w:pPr>
        <w:spacing w:after="120" w:line="300"/>
        <w:jc w:val="both"/>
      </w:pPr>
      <w:r>
        <w:t xml:space="preserve">Why it matters: thousands of Mondo, GO, HPO, ENVO and CL classes are now generated from DOSDP templates rather than hand-authored. This changes the economics of ontology development — a curator specifies a disease and its causal gene in a spreadsheet row, and the ontology release pipeline produces a logically-defined class with a human-readable definition, a label, and an equivalent-class axiom consistent with thousands of siblings.</w:t>
      </w:r>
    </w:p>
    <w:p>
      <w:pPr>
        <w:spacing w:after="120" w:line="300"/>
        <w:jc w:val="both"/>
      </w:pPr>
      <w:r>
        <w:t xml:space="preserve">A minimal DOSDP template for "disease caused by infection with an organism" looks like this:</w:t>
      </w:r>
    </w:p>
    <w:p>
      <w:pPr>
        <w:shd w:fill="F2F2F2" w:val="clear"/>
        <w:spacing w:after="120" w:before="120"/>
      </w:pPr>
      <w:r>
        <w:rPr>
          <w:rFonts w:ascii="Consolas" w:cs="Consolas" w:eastAsia="Consolas" w:hAnsi="Consolas"/>
          <w:sz w:val="20"/>
          <w:szCs w:val="20"/>
        </w:rPr>
        <w:t xml:space="preserve">pattern_name: disease_by_infectious_agent</w:t>
      </w:r>
      <w:r>
        <w:br/>
        <w:t xml:space="preserve"/>
      </w:r>
      <w:r>
        <w:rPr>
          <w:rFonts w:ascii="Consolas" w:cs="Consolas" w:eastAsia="Consolas" w:hAnsi="Consolas"/>
          <w:sz w:val="20"/>
          <w:szCs w:val="20"/>
        </w:rPr>
        <w:t xml:space="preserve">classes:</w:t>
      </w:r>
      <w:r>
        <w:br/>
        <w:t xml:space="preserve"/>
      </w:r>
      <w:r>
        <w:rPr>
          <w:rFonts w:ascii="Consolas" w:cs="Consolas" w:eastAsia="Consolas" w:hAnsi="Consolas"/>
          <w:sz w:val="20"/>
          <w:szCs w:val="20"/>
        </w:rPr>
        <w:t xml:space="preserve">  disease: 'MONDO:0000001'</w:t>
      </w:r>
      <w:r>
        <w:br/>
        <w:t xml:space="preserve"/>
      </w:r>
      <w:r>
        <w:rPr>
          <w:rFonts w:ascii="Consolas" w:cs="Consolas" w:eastAsia="Consolas" w:hAnsi="Consolas"/>
          <w:sz w:val="20"/>
          <w:szCs w:val="20"/>
        </w:rPr>
        <w:t xml:space="preserve">  organism: 'NCBITaxon:1'</w:t>
      </w:r>
      <w:r>
        <w:br/>
        <w:t xml:space="preserve"/>
      </w:r>
      <w:r>
        <w:rPr>
          <w:rFonts w:ascii="Consolas" w:cs="Consolas" w:eastAsia="Consolas" w:hAnsi="Consolas"/>
          <w:sz w:val="20"/>
          <w:szCs w:val="20"/>
        </w:rPr>
        <w:t xml:space="preserve">relations:</w:t>
      </w:r>
      <w:r>
        <w:br/>
        <w:t xml:space="preserve"/>
      </w:r>
      <w:r>
        <w:rPr>
          <w:rFonts w:ascii="Consolas" w:cs="Consolas" w:eastAsia="Consolas" w:hAnsi="Consolas"/>
          <w:sz w:val="20"/>
          <w:szCs w:val="20"/>
        </w:rPr>
        <w:t xml:space="preserve">  has_material_basis_in: 'RO:0004019'</w:t>
      </w:r>
      <w:r>
        <w:br/>
        <w:t xml:space="preserve"/>
      </w:r>
      <w:r>
        <w:rPr>
          <w:rFonts w:ascii="Consolas" w:cs="Consolas" w:eastAsia="Consolas" w:hAnsi="Consolas"/>
          <w:sz w:val="20"/>
          <w:szCs w:val="20"/>
        </w:rPr>
        <w:t xml:space="preserve">vars:</w:t>
      </w:r>
      <w:r>
        <w:br/>
        <w:t xml:space="preserve"/>
      </w:r>
      <w:r>
        <w:rPr>
          <w:rFonts w:ascii="Consolas" w:cs="Consolas" w:eastAsia="Consolas" w:hAnsi="Consolas"/>
          <w:sz w:val="20"/>
          <w:szCs w:val="20"/>
        </w:rPr>
        <w:t xml:space="preserve">  agent: "'organism'"</w:t>
      </w:r>
      <w:r>
        <w:br/>
        <w:t xml:space="preserve"/>
      </w:r>
      <w:r>
        <w:rPr>
          <w:rFonts w:ascii="Consolas" w:cs="Consolas" w:eastAsia="Consolas" w:hAnsi="Consolas"/>
          <w:sz w:val="20"/>
          <w:szCs w:val="20"/>
        </w:rPr>
        <w:t xml:space="preserve">name:</w:t>
      </w:r>
      <w:r>
        <w:br/>
        <w:t xml:space="preserve"/>
      </w:r>
      <w:r>
        <w:rPr>
          <w:rFonts w:ascii="Consolas" w:cs="Consolas" w:eastAsia="Consolas" w:hAnsi="Consolas"/>
          <w:sz w:val="20"/>
          <w:szCs w:val="20"/>
        </w:rPr>
        <w:t xml:space="preserve">  text: "%s infectious disease"</w:t>
      </w:r>
      <w:r>
        <w:br/>
        <w:t xml:space="preserve"/>
      </w:r>
      <w:r>
        <w:rPr>
          <w:rFonts w:ascii="Consolas" w:cs="Consolas" w:eastAsia="Consolas" w:hAnsi="Consolas"/>
          <w:sz w:val="20"/>
          <w:szCs w:val="20"/>
        </w:rPr>
        <w:t xml:space="preserve">  vars: [agent]</w:t>
      </w:r>
      <w:r>
        <w:br/>
        <w:t xml:space="preserve"/>
      </w:r>
      <w:r>
        <w:rPr>
          <w:rFonts w:ascii="Consolas" w:cs="Consolas" w:eastAsia="Consolas" w:hAnsi="Consolas"/>
          <w:sz w:val="20"/>
          <w:szCs w:val="20"/>
        </w:rPr>
        <w:t xml:space="preserve">def:</w:t>
      </w:r>
      <w:r>
        <w:br/>
        <w:t xml:space="preserve"/>
      </w:r>
      <w:r>
        <w:rPr>
          <w:rFonts w:ascii="Consolas" w:cs="Consolas" w:eastAsia="Consolas" w:hAnsi="Consolas"/>
          <w:sz w:val="20"/>
          <w:szCs w:val="20"/>
        </w:rPr>
        <w:t xml:space="preserve">  text: "A disease that has its material basis in infection with %s."</w:t>
      </w:r>
      <w:r>
        <w:br/>
        <w:t xml:space="preserve"/>
      </w:r>
      <w:r>
        <w:rPr>
          <w:rFonts w:ascii="Consolas" w:cs="Consolas" w:eastAsia="Consolas" w:hAnsi="Consolas"/>
          <w:sz w:val="20"/>
          <w:szCs w:val="20"/>
        </w:rPr>
        <w:t xml:space="preserve">  vars: [agent]</w:t>
      </w:r>
      <w:r>
        <w:br/>
        <w:t xml:space="preserve"/>
      </w:r>
      <w:r>
        <w:rPr>
          <w:rFonts w:ascii="Consolas" w:cs="Consolas" w:eastAsia="Consolas" w:hAnsi="Consolas"/>
          <w:sz w:val="20"/>
          <w:szCs w:val="20"/>
        </w:rPr>
        <w:t xml:space="preserve">equivalentTo:</w:t>
      </w:r>
      <w:r>
        <w:br/>
        <w:t xml:space="preserve"/>
      </w:r>
      <w:r>
        <w:rPr>
          <w:rFonts w:ascii="Consolas" w:cs="Consolas" w:eastAsia="Consolas" w:hAnsi="Consolas"/>
          <w:sz w:val="20"/>
          <w:szCs w:val="20"/>
        </w:rPr>
        <w:t xml:space="preserve">  text: "'disease' and 'has_material_basis_in' some %s"</w:t>
      </w:r>
      <w:r>
        <w:br/>
        <w:t xml:space="preserve"/>
      </w:r>
      <w:r>
        <w:rPr>
          <w:rFonts w:ascii="Consolas" w:cs="Consolas" w:eastAsia="Consolas" w:hAnsi="Consolas"/>
          <w:sz w:val="20"/>
          <w:szCs w:val="20"/>
        </w:rPr>
        <w:t xml:space="preserve">  vars: [agent]</w:t>
      </w:r>
    </w:p>
    <w:p>
      <w:pPr>
        <w:spacing w:after="120" w:line="300"/>
        <w:jc w:val="both"/>
      </w:pPr>
      <w:r>
        <w:t xml:space="preserve">Given a TSV with one row per agent, dosdp-tools produces OWL classes whose labels, definitions, and logical axioms are structurally identical, eliminating whole categories of curator error.</w:t>
      </w:r>
    </w:p>
    <w:p>
      <w:pPr>
        <w:pStyle w:val="Heading1"/>
        <w:spacing w:after="160" w:before="320"/>
      </w:pPr>
      <w:r>
        <w:t xml:space="preserve">6. Biomedical-Specific Patterns</w:t>
      </w:r>
    </w:p>
    <w:p>
      <w:pPr>
        <w:pStyle w:val="Heading2"/>
        <w:spacing w:after="120" w:before="260"/>
      </w:pPr>
      <w:r>
        <w:t xml:space="preserve">6.1 Genus–differentia logical definitions</w:t>
      </w:r>
    </w:p>
    <w:p>
      <w:pPr>
        <w:spacing w:after="120" w:line="300"/>
        <w:jc w:val="both"/>
      </w:pPr>
      <w:r>
        <w:t xml:space="preserve">Every logically-defined OBO class follows the genus-differentia template: Class ≡ Genus ⊓ (differentiator₁ some Filler₁) ⊓ … ⊓ (differentiatorₙ some Fillerₙ). The genus is a class in the same ontology; the differentiators are object properties (typically drawn from RO) and the fillers are classes in reference ontologies (ChEBI, CL, Uberon, GO, NCBITaxon, etc.). The ELK reasoner is then used to classify the ontology, because OWL 2 EL is precisely the fragment in which (a) such definitions are expressible, (b) classification is tractable (PTIME in the size of the ontology), and (c) the important biomedical operators — existential restrictions, intersections, role chains — are supported.</w:t>
      </w:r>
    </w:p>
    <w:p>
      <w:pPr>
        <w:pStyle w:val="Heading2"/>
        <w:spacing w:after="120" w:before="260"/>
      </w:pPr>
      <w:r>
        <w:t xml:space="preserve">6.2 Taxon constraints</w:t>
      </w:r>
    </w:p>
    <w:p>
      <w:pPr>
        <w:spacing w:after="120" w:line="300"/>
        <w:jc w:val="both"/>
      </w:pPr>
      <w:r>
        <w:t xml:space="preserve">Problem: many anatomical or phenotypic classes are valid only in certain taxa ("mammary gland" is Mammalia-only; "wing" applied to insects is not the same as to birds). Solution: attach an in_taxon or never_in_taxon axiom, either as a simple annotation (GCI-free, cheap to author) or as a General Class Inclusion axiom that reasoners can use for consistency checking. Uberon pioneered this pattern.</w:t>
      </w:r>
    </w:p>
    <w:p>
      <w:pPr>
        <w:shd w:fill="F2F2F2" w:val="clear"/>
        <w:spacing w:after="120" w:before="120"/>
      </w:pPr>
      <w:r>
        <w:rPr>
          <w:rFonts w:ascii="Consolas" w:cs="Consolas" w:eastAsia="Consolas" w:hAnsi="Consolas"/>
          <w:sz w:val="20"/>
          <w:szCs w:val="20"/>
        </w:rPr>
        <w:t xml:space="preserve">Class: mammary gland</w:t>
      </w:r>
      <w:r>
        <w:br/>
        <w:t xml:space="preserve"/>
      </w:r>
      <w:r>
        <w:rPr>
          <w:rFonts w:ascii="Consolas" w:cs="Consolas" w:eastAsia="Consolas" w:hAnsi="Consolas"/>
          <w:sz w:val="20"/>
          <w:szCs w:val="20"/>
        </w:rPr>
        <w:t xml:space="preserve">  SubClassOf:</w:t>
      </w:r>
      <w:r>
        <w:br/>
        <w:t xml:space="preserve"/>
      </w:r>
      <w:r>
        <w:rPr>
          <w:rFonts w:ascii="Consolas" w:cs="Consolas" w:eastAsia="Consolas" w:hAnsi="Consolas"/>
          <w:sz w:val="20"/>
          <w:szCs w:val="20"/>
        </w:rPr>
        <w:t xml:space="preserve">    in_taxon some Mammalia</w:t>
      </w:r>
      <w:r>
        <w:br/>
        <w:t xml:space="preserve"/>
      </w:r>
      <w:r>
        <w:rPr>
          <w:rFonts w:ascii="Consolas" w:cs="Consolas" w:eastAsia="Consolas" w:hAnsi="Consolas"/>
          <w:sz w:val="20"/>
          <w:szCs w:val="20"/>
        </w:rPr>
        <w:t xml:space="preserve">Class: wing</w:t>
      </w:r>
      <w:r>
        <w:br/>
        <w:t xml:space="preserve"/>
      </w:r>
      <w:r>
        <w:rPr>
          <w:rFonts w:ascii="Consolas" w:cs="Consolas" w:eastAsia="Consolas" w:hAnsi="Consolas"/>
          <w:sz w:val="20"/>
          <w:szCs w:val="20"/>
        </w:rPr>
        <w:t xml:space="preserve">  SubClassOf:</w:t>
      </w:r>
      <w:r>
        <w:br/>
        <w:t xml:space="preserve"/>
      </w:r>
      <w:r>
        <w:rPr>
          <w:rFonts w:ascii="Consolas" w:cs="Consolas" w:eastAsia="Consolas" w:hAnsi="Consolas"/>
          <w:sz w:val="20"/>
          <w:szCs w:val="20"/>
        </w:rPr>
        <w:t xml:space="preserve">    never_in_taxon some Mammalia</w:t>
      </w:r>
    </w:p>
    <w:p>
      <w:pPr>
        <w:pStyle w:val="Heading2"/>
        <w:spacing w:after="120" w:before="260"/>
      </w:pPr>
      <w:r>
        <w:t xml:space="preserve">6.3 Has_part versus part_of in defined classes</w:t>
      </w:r>
    </w:p>
    <w:p>
      <w:pPr>
        <w:spacing w:after="120" w:line="300"/>
        <w:jc w:val="both"/>
      </w:pPr>
      <w:r>
        <w:t xml:space="preserve">A common pitfall: using has_part to define a class creates a defined class that is equivalent to "anything that has at least one X as a part", which almost always over-classifies. The idiomatic pattern is to use part_of from the subclass to the whole (subclass is a part of the whole) rather than has_part on the whole. Mondo and Uberon audit for has_part-in-logical-definition as a QC check.</w:t>
      </w:r>
    </w:p>
    <w:p>
      <w:pPr>
        <w:pStyle w:val="Heading1"/>
        <w:spacing w:after="160" w:before="320"/>
      </w:pPr>
      <w:r>
        <w:t xml:space="preserve">7. Case Studies</w:t>
      </w:r>
    </w:p>
    <w:p>
      <w:pPr>
        <w:pStyle w:val="Heading2"/>
        <w:spacing w:after="120" w:before="260"/>
      </w:pPr>
      <w:r>
        <w:t xml:space="preserve">7.1 Gene Ontology (GO): cross-products</w:t>
      </w:r>
    </w:p>
    <w:p>
      <w:pPr>
        <w:spacing w:after="120" w:line="300"/>
        <w:jc w:val="both"/>
      </w:pPr>
      <w:r>
        <w:t xml:space="preserve">GO is the canonical example of a normalized, pattern-driven biomedical ontology. Originally (pre-2008) GO was hand-curated with multi-parent subsumption and no logical definitions — every "regulation of X" class was authored alongside "X", and every "X in Y tissue" was a separate asserted class. The cross-products project (Mungall et al., 2011) re-engineered this by writing genus–differentia logical definitions that reference ChEBI (chemicals), CL (cell types), Uberon (anatomy), PRO (proteins), PATO (qualities), and NCBITaxon. A single curated axiom replaced dozens of hand-authored parents.</w:t>
      </w:r>
    </w:p>
    <w:p>
      <w:pPr>
        <w:spacing w:after="120" w:line="300"/>
        <w:jc w:val="both"/>
      </w:pPr>
      <w:r>
        <w:t xml:space="preserve">A concrete example. The GO class "neural tube formation" (GO:0001841) is formally defined as:</w:t>
      </w:r>
    </w:p>
    <w:p>
      <w:pPr>
        <w:shd w:fill="F2F2F2" w:val="clear"/>
        <w:spacing w:after="120" w:before="120"/>
      </w:pPr>
      <w:r>
        <w:rPr>
          <w:rFonts w:ascii="Consolas" w:cs="Consolas" w:eastAsia="Consolas" w:hAnsi="Consolas"/>
          <w:sz w:val="20"/>
          <w:szCs w:val="20"/>
        </w:rPr>
        <w:t xml:space="preserve">Class: 'neural tube formation'</w:t>
      </w:r>
      <w:r>
        <w:br/>
        <w:t xml:space="preserve"/>
      </w:r>
      <w:r>
        <w:rPr>
          <w:rFonts w:ascii="Consolas" w:cs="Consolas" w:eastAsia="Consolas" w:hAnsi="Consolas"/>
          <w:sz w:val="20"/>
          <w:szCs w:val="20"/>
        </w:rPr>
        <w:t xml:space="preserve">  EquivalentTo:</w:t>
      </w:r>
      <w:r>
        <w:br/>
        <w:t xml:space="preserve"/>
      </w:r>
      <w:r>
        <w:rPr>
          <w:rFonts w:ascii="Consolas" w:cs="Consolas" w:eastAsia="Consolas" w:hAnsi="Consolas"/>
          <w:sz w:val="20"/>
          <w:szCs w:val="20"/>
        </w:rPr>
        <w:t xml:space="preserve">    'anatomical structure formation involved in morphogenesis'</w:t>
      </w:r>
      <w:r>
        <w:br/>
        <w:t xml:space="preserve"/>
      </w:r>
      <w:r>
        <w:rPr>
          <w:rFonts w:ascii="Consolas" w:cs="Consolas" w:eastAsia="Consolas" w:hAnsi="Consolas"/>
          <w:sz w:val="20"/>
          <w:szCs w:val="20"/>
        </w:rPr>
        <w:t xml:space="preserve">    and ('results in formation of' some 'neural tube')</w:t>
      </w:r>
    </w:p>
    <w:p>
      <w:pPr>
        <w:spacing w:after="120" w:line="300"/>
        <w:jc w:val="both"/>
      </w:pPr>
      <w:r>
        <w:t xml:space="preserve">Here the genus is 'anatomical structure formation involved in morphogenesis' (a GO biological process) and the differentia uses the RO relation 'results in formation of' with the Uberon class 'neural tube' as the filler. Given such an axiom for every "X formation" process, ELK materializes all "is-a" relationships to parents such as 'tube formation' and 'nervous system development' without the curator asserting them.</w:t>
      </w:r>
    </w:p>
    <w:p>
      <w:pPr>
        <w:spacing w:after="120" w:line="300"/>
        <w:jc w:val="both"/>
      </w:pPr>
      <w:r>
        <w:t xml:space="preserve">The partitioning of GO cross-products into mutually exclusive sets — {BP, MF} × ChEBI, BP × CL, BP × Uberon, BP × PRO, BP × GO, MF × ChEBI, etc. — is itself an architectural pattern. It ensures that each axiom file can be reasoned over in isolation during development, and that the full classification is only materialized in the release pipeline. GO currently ships thousands of such logical definitions; they are what allows a query like "find all GO terms describing a process that regulates a process occurring in the brain" to return sensible answers without hand-curated subsumption.</w:t>
      </w:r>
    </w:p>
    <w:p>
      <w:pPr>
        <w:spacing w:after="120" w:line="300"/>
        <w:jc w:val="both"/>
      </w:pPr>
      <w:r>
        <w:t xml:space="preserve">A second lesson from GO: curators did not have to learn OWL. The cross-products were initially authored in OBO format's intersection_of tags, which compile down to EquivalentClass axioms. The pattern was institutionalized before DOSDP existed, and DOSDP is partly a generalization of this practice.</w:t>
      </w:r>
    </w:p>
    <w:p>
      <w:pPr>
        <w:pStyle w:val="Heading2"/>
        <w:spacing w:after="120" w:before="260"/>
      </w:pPr>
      <w:r>
        <w:t xml:space="preserve">7.2 Uberon: multi-species anatomy via bridge ontologies</w:t>
      </w:r>
    </w:p>
    <w:p>
      <w:pPr>
        <w:spacing w:after="120" w:line="300"/>
        <w:jc w:val="both"/>
      </w:pPr>
      <w:r>
        <w:t xml:space="preserve">Uberon represents anatomy in a species-neutral way using a basic relation set restricted to is_a, part_of, and develops_from. The engineering challenge is connecting a species-neutral class such as "heart" to species-specific anatomy ontologies (FMA for human, MA for mouse, ZFA for zebrafish, FBbt for fly, XAO for Xenopus, etc.), each of which has its own IDs, granularity, and modelling choices.</w:t>
      </w:r>
    </w:p>
    <w:p>
      <w:pPr>
        <w:spacing w:after="120" w:line="300"/>
        <w:jc w:val="both"/>
      </w:pPr>
      <w:r>
        <w:t xml:space="preserve">The pattern Uberon uses is the bridge ontology: a separate OWL module whose only axioms are equivalent-class or subclass alignments between Uberon and the species ontology, taxon-constrained where necessary. For example, the Uberon–MA bridge contains axioms of the shape:</w:t>
      </w:r>
    </w:p>
    <w:p>
      <w:pPr>
        <w:shd w:fill="F2F2F2" w:val="clear"/>
        <w:spacing w:after="120" w:before="120"/>
      </w:pPr>
      <w:r>
        <w:rPr>
          <w:rFonts w:ascii="Consolas" w:cs="Consolas" w:eastAsia="Consolas" w:hAnsi="Consolas"/>
          <w:sz w:val="20"/>
          <w:szCs w:val="20"/>
        </w:rPr>
        <w:t xml:space="preserve">Class: MA:0000072   # 'heart' in mouse anatomy</w:t>
      </w:r>
      <w:r>
        <w:br/>
        <w:t xml:space="preserve"/>
      </w:r>
      <w:r>
        <w:rPr>
          <w:rFonts w:ascii="Consolas" w:cs="Consolas" w:eastAsia="Consolas" w:hAnsi="Consolas"/>
          <w:sz w:val="20"/>
          <w:szCs w:val="20"/>
        </w:rPr>
        <w:t xml:space="preserve">  EquivalentTo:</w:t>
      </w:r>
      <w:r>
        <w:br/>
        <w:t xml:space="preserve"/>
      </w:r>
      <w:r>
        <w:rPr>
          <w:rFonts w:ascii="Consolas" w:cs="Consolas" w:eastAsia="Consolas" w:hAnsi="Consolas"/>
          <w:sz w:val="20"/>
          <w:szCs w:val="20"/>
        </w:rPr>
        <w:t xml:space="preserve">    UBERON:0000948   # 'heart' in Uberon</w:t>
      </w:r>
      <w:r>
        <w:br/>
        <w:t xml:space="preserve"/>
      </w:r>
      <w:r>
        <w:rPr>
          <w:rFonts w:ascii="Consolas" w:cs="Consolas" w:eastAsia="Consolas" w:hAnsi="Consolas"/>
          <w:sz w:val="20"/>
          <w:szCs w:val="20"/>
        </w:rPr>
        <w:t xml:space="preserve">    and (in_taxon some 'Mus musculus')</w:t>
      </w:r>
    </w:p>
    <w:p>
      <w:pPr>
        <w:spacing w:after="120" w:line="300"/>
        <w:jc w:val="both"/>
      </w:pPr>
      <w:r>
        <w:t xml:space="preserve">Because bridges are modular, a user working purely with MA can ignore them; a user doing cross-species analysis imports them and a reasoner then materializes transitive relations across the unified anatomy graph. Importantly, Uberon does not force FMA or MA to adopt its IDs; it only asserts equivalences. This is the architectural pattern that has allowed anatomy ontologies maintained by independent communities to interoperate without a central authority.</w:t>
      </w:r>
    </w:p>
    <w:p>
      <w:pPr>
        <w:spacing w:after="120" w:line="300"/>
        <w:jc w:val="both"/>
      </w:pPr>
      <w:r>
        <w:t xml:space="preserve">Uberon also introduced and systematized the develops_from pattern for developmental relationships, which neither FMA nor MA originally supported. Given develops_from axioms at the Uberon level and bridge equivalences to species ontologies, a query like "find all mouse structures that develop from pharyngeal arches" becomes a single DL query even though MA has no developmental vocabulary of its own. This is a prime example of a content pattern (develops_from) combined with an architectural pattern (bridges) producing analytical capability unavailable in any individual source ontology.</w:t>
      </w:r>
    </w:p>
    <w:p>
      <w:pPr>
        <w:spacing w:after="120" w:line="300"/>
        <w:jc w:val="both"/>
      </w:pPr>
      <w:r>
        <w:t xml:space="preserve">A subtler pattern Uberon uses is the "core / extended / composite" release stratification. The basic release excludes everything except is_a, part_of, and develops_from, guaranteeing OWL EL compatibility and fast ELK classification. The extended release adds more relations and imports. The composite-vertebrate and composite-metazoan releases additionally merge in species-specific terms via bridges, producing an integrated multi-species graph. Users pick the release that matches their computational budget and scientific scope — an architectural pattern that has since been copied by several other ontologies.</w:t>
      </w:r>
    </w:p>
    <w:p>
      <w:pPr>
        <w:pStyle w:val="Heading2"/>
        <w:spacing w:after="120" w:before="260"/>
      </w:pPr>
      <w:r>
        <w:t xml:space="preserve">7.3 Mondo: disease logical definitions via DOSDP</w:t>
      </w:r>
    </w:p>
    <w:p>
      <w:pPr>
        <w:spacing w:after="120" w:line="300"/>
        <w:jc w:val="both"/>
      </w:pPr>
      <w:r>
        <w:t xml:space="preserve">Mondo merges DOID, OMIM, Orphanet, NCIt, MeSH, and other disease sources into a coherent disease ontology. Given that input terminologies disagree about almost everything — labels, granularity, definitions, inclusion criteria — the only way to keep Mondo internally consistent is to define disease classes by axiom rather than by assertion, and that in turn requires patterns.</w:t>
      </w:r>
    </w:p>
    <w:p>
      <w:pPr>
        <w:spacing w:after="120" w:line="300"/>
        <w:jc w:val="both"/>
      </w:pPr>
      <w:r>
        <w:t xml:space="preserve">Mondo maintains over one hundred DOSDP templates in its repository, covering diseases by etiology, by anatomical system, by causal gene, chromosomal disorders, isolated vs syndromic forms, inherited forms, acquired forms, rare vs common, and so on. A representative template is the monogenic-disease-by-gene pattern. It says, in effect:</w:t>
      </w:r>
    </w:p>
    <w:p>
      <w:pPr>
        <w:shd w:fill="F2F2F2" w:val="clear"/>
        <w:spacing w:after="120" w:before="120"/>
      </w:pPr>
      <w:r>
        <w:rPr>
          <w:rFonts w:ascii="Consolas" w:cs="Consolas" w:eastAsia="Consolas" w:hAnsi="Consolas"/>
          <w:sz w:val="20"/>
          <w:szCs w:val="20"/>
        </w:rPr>
        <w:t xml:space="preserve">pattern_name: disease_series_by_gene</w:t>
      </w:r>
      <w:r>
        <w:br/>
        <w:t xml:space="preserve"/>
      </w:r>
      <w:r>
        <w:rPr>
          <w:rFonts w:ascii="Consolas" w:cs="Consolas" w:eastAsia="Consolas" w:hAnsi="Consolas"/>
          <w:sz w:val="20"/>
          <w:szCs w:val="20"/>
        </w:rPr>
        <w:t xml:space="preserve">classes:</w:t>
      </w:r>
      <w:r>
        <w:br/>
        <w:t xml:space="preserve"/>
      </w:r>
      <w:r>
        <w:rPr>
          <w:rFonts w:ascii="Consolas" w:cs="Consolas" w:eastAsia="Consolas" w:hAnsi="Consolas"/>
          <w:sz w:val="20"/>
          <w:szCs w:val="20"/>
        </w:rPr>
        <w:t xml:space="preserve">  disease: 'MONDO:0000001'</w:t>
      </w:r>
      <w:r>
        <w:br/>
        <w:t xml:space="preserve"/>
      </w:r>
      <w:r>
        <w:rPr>
          <w:rFonts w:ascii="Consolas" w:cs="Consolas" w:eastAsia="Consolas" w:hAnsi="Consolas"/>
          <w:sz w:val="20"/>
          <w:szCs w:val="20"/>
        </w:rPr>
        <w:t xml:space="preserve">  gene: 'SO:0000704'</w:t>
      </w:r>
      <w:r>
        <w:br/>
        <w:t xml:space="preserve"/>
      </w:r>
      <w:r>
        <w:rPr>
          <w:rFonts w:ascii="Consolas" w:cs="Consolas" w:eastAsia="Consolas" w:hAnsi="Consolas"/>
          <w:sz w:val="20"/>
          <w:szCs w:val="20"/>
        </w:rPr>
        <w:t xml:space="preserve">relations:</w:t>
      </w:r>
      <w:r>
        <w:br/>
        <w:t xml:space="preserve"/>
      </w:r>
      <w:r>
        <w:rPr>
          <w:rFonts w:ascii="Consolas" w:cs="Consolas" w:eastAsia="Consolas" w:hAnsi="Consolas"/>
          <w:sz w:val="20"/>
          <w:szCs w:val="20"/>
        </w:rPr>
        <w:t xml:space="preserve">  has_material_basis_in_germline_mutation_in: 'RO:0004013'</w:t>
      </w:r>
      <w:r>
        <w:br/>
        <w:t xml:space="preserve"/>
      </w:r>
      <w:r>
        <w:rPr>
          <w:rFonts w:ascii="Consolas" w:cs="Consolas" w:eastAsia="Consolas" w:hAnsi="Consolas"/>
          <w:sz w:val="20"/>
          <w:szCs w:val="20"/>
        </w:rPr>
        <w:t xml:space="preserve">vars:</w:t>
      </w:r>
      <w:r>
        <w:br/>
        <w:t xml:space="preserve"/>
      </w:r>
      <w:r>
        <w:rPr>
          <w:rFonts w:ascii="Consolas" w:cs="Consolas" w:eastAsia="Consolas" w:hAnsi="Consolas"/>
          <w:sz w:val="20"/>
          <w:szCs w:val="20"/>
        </w:rPr>
        <w:t xml:space="preserve">  gene_var: "'gene'"</w:t>
      </w:r>
      <w:r>
        <w:br/>
        <w:t xml:space="preserve"/>
      </w:r>
      <w:r>
        <w:rPr>
          <w:rFonts w:ascii="Consolas" w:cs="Consolas" w:eastAsia="Consolas" w:hAnsi="Consolas"/>
          <w:sz w:val="20"/>
          <w:szCs w:val="20"/>
        </w:rPr>
        <w:t xml:space="preserve">name:</w:t>
      </w:r>
      <w:r>
        <w:br/>
        <w:t xml:space="preserve"/>
      </w:r>
      <w:r>
        <w:rPr>
          <w:rFonts w:ascii="Consolas" w:cs="Consolas" w:eastAsia="Consolas" w:hAnsi="Consolas"/>
          <w:sz w:val="20"/>
          <w:szCs w:val="20"/>
        </w:rPr>
        <w:t xml:space="preserve">  text: "%s-related disorder"</w:t>
      </w:r>
      <w:r>
        <w:br/>
        <w:t xml:space="preserve"/>
      </w:r>
      <w:r>
        <w:rPr>
          <w:rFonts w:ascii="Consolas" w:cs="Consolas" w:eastAsia="Consolas" w:hAnsi="Consolas"/>
          <w:sz w:val="20"/>
          <w:szCs w:val="20"/>
        </w:rPr>
        <w:t xml:space="preserve">  vars: [gene_var]</w:t>
      </w:r>
      <w:r>
        <w:br/>
        <w:t xml:space="preserve"/>
      </w:r>
      <w:r>
        <w:rPr>
          <w:rFonts w:ascii="Consolas" w:cs="Consolas" w:eastAsia="Consolas" w:hAnsi="Consolas"/>
          <w:sz w:val="20"/>
          <w:szCs w:val="20"/>
        </w:rPr>
        <w:t xml:space="preserve">def:</w:t>
      </w:r>
      <w:r>
        <w:br/>
        <w:t xml:space="preserve"/>
      </w:r>
      <w:r>
        <w:rPr>
          <w:rFonts w:ascii="Consolas" w:cs="Consolas" w:eastAsia="Consolas" w:hAnsi="Consolas"/>
          <w:sz w:val="20"/>
          <w:szCs w:val="20"/>
        </w:rPr>
        <w:t xml:space="preserve">  text: "A disorder that has its material basis in a germline mutation in %s."</w:t>
      </w:r>
      <w:r>
        <w:br/>
        <w:t xml:space="preserve"/>
      </w:r>
      <w:r>
        <w:rPr>
          <w:rFonts w:ascii="Consolas" w:cs="Consolas" w:eastAsia="Consolas" w:hAnsi="Consolas"/>
          <w:sz w:val="20"/>
          <w:szCs w:val="20"/>
        </w:rPr>
        <w:t xml:space="preserve">  vars: [gene_var]</w:t>
      </w:r>
      <w:r>
        <w:br/>
        <w:t xml:space="preserve"/>
      </w:r>
      <w:r>
        <w:rPr>
          <w:rFonts w:ascii="Consolas" w:cs="Consolas" w:eastAsia="Consolas" w:hAnsi="Consolas"/>
          <w:sz w:val="20"/>
          <w:szCs w:val="20"/>
        </w:rPr>
        <w:t xml:space="preserve">equivalentTo:</w:t>
      </w:r>
      <w:r>
        <w:br/>
        <w:t xml:space="preserve"/>
      </w:r>
      <w:r>
        <w:rPr>
          <w:rFonts w:ascii="Consolas" w:cs="Consolas" w:eastAsia="Consolas" w:hAnsi="Consolas"/>
          <w:sz w:val="20"/>
          <w:szCs w:val="20"/>
        </w:rPr>
        <w:t xml:space="preserve">  text: "'disease' and 'has_material_basis_in_germline_mutation_in' some %s"</w:t>
      </w:r>
      <w:r>
        <w:br/>
        <w:t xml:space="preserve"/>
      </w:r>
      <w:r>
        <w:rPr>
          <w:rFonts w:ascii="Consolas" w:cs="Consolas" w:eastAsia="Consolas" w:hAnsi="Consolas"/>
          <w:sz w:val="20"/>
          <w:szCs w:val="20"/>
        </w:rPr>
        <w:t xml:space="preserve">  vars: [gene_var]</w:t>
      </w:r>
    </w:p>
    <w:p>
      <w:pPr>
        <w:spacing w:after="120" w:line="300"/>
        <w:jc w:val="both"/>
      </w:pPr>
      <w:r>
        <w:t xml:space="preserve">A single TSV row — for example (gene = HGNC:MED12) — expands into a Mondo class with a logical definition, a stable label, a curated textual definition, and an equivalent-class axiom that places it consistently in the disease hierarchy once ELK classifies the ontology. When the MED12-related intellectual disability term is later enriched with clinical phenotypes, those are added as separate annotations; the logical backbone remains under pattern control.</w:t>
      </w:r>
    </w:p>
    <w:p>
      <w:pPr>
        <w:spacing w:after="120" w:line="300"/>
        <w:jc w:val="both"/>
      </w:pPr>
      <w:r>
        <w:t xml:space="preserve">The measurable impact: in the "chromosomal anomaly" branch alone, DOSDP patterns replaced hundreds of manually-authored classes with template-driven ones. Curators submit TSV pull requests; CI runs dosdp-tools to regenerate OWL, runs ELK to classify, and runs ROBOT reports for QC. A term author never touches OWL directly, but every resulting class is logically defined and reasoner-validated. This is the engineering payoff that patterns unlock at scale.</w:t>
      </w:r>
    </w:p>
    <w:p>
      <w:pPr>
        <w:spacing w:after="120" w:line="300"/>
        <w:jc w:val="both"/>
      </w:pPr>
      <w:r>
        <w:t xml:space="preserve">Mondo also illustrates a pattern composition phenomenon worth naming: the disease-by-gene pattern and the isolated-vs-syndromic pattern are orthogonal, and a single class can instantiate both. The pattern registry is thus not a flat list but a small lattice, and Mondo's release pipeline composes patterns in a well-defined order to avoid generating contradictory axioms.</w:t>
      </w:r>
    </w:p>
    <w:p>
      <w:pPr>
        <w:pStyle w:val="Heading1"/>
        <w:spacing w:after="160" w:before="320"/>
      </w:pPr>
      <w:r>
        <w:t xml:space="preserve">8. Anti-Patterns and Lessons Learned</w:t>
      </w:r>
    </w:p>
    <w:p>
      <w:pPr>
        <w:spacing w:after="120" w:line="300"/>
        <w:jc w:val="both"/>
      </w:pPr>
      <w:r>
        <w:t xml:space="preserve">No survey of patterns is complete without the anti-patterns that patterns exist to rule out. A non-exhaustive list drawn from the biomedical literature:</w:t>
      </w:r>
    </w:p>
    <w:p>
      <w:pPr>
        <w:pStyle w:val="ListParagraph"/>
        <w:numPr>
          <w:ilvl w:val="0"/>
          <w:numId w:val="2"/>
        </w:numPr>
        <w:spacing w:after="80"/>
        <w:jc w:val="left"/>
      </w:pPr>
      <w:r>
        <w:t xml:space="preserve">Manual polyhierarchy: asserting every parent of every class by hand. Works for small ontologies; fails catastrophically beyond a few thousand classes. Fixed by normalization + logical definitions.</w:t>
      </w:r>
    </w:p>
    <w:p>
      <w:pPr>
        <w:pStyle w:val="ListParagraph"/>
        <w:numPr>
          <w:ilvl w:val="0"/>
          <w:numId w:val="2"/>
        </w:numPr>
        <w:spacing w:after="80"/>
        <w:jc w:val="left"/>
      </w:pPr>
      <w:r>
        <w:t xml:space="preserve">Has_part in defined classes: produces over-general equivalents that classify half the ontology as subclasses. Fixed by rewriting with part_of on the subclass.</w:t>
      </w:r>
    </w:p>
    <w:p>
      <w:pPr>
        <w:pStyle w:val="ListParagraph"/>
        <w:numPr>
          <w:ilvl w:val="0"/>
          <w:numId w:val="2"/>
        </w:numPr>
        <w:spacing w:after="80"/>
        <w:jc w:val="left"/>
      </w:pPr>
      <w:r>
        <w:t xml:space="preserve">Class-as-instance: treating a SKOS-like category (e.g., a vocabulary tag) as an OWL instance when it should be a class, or vice versa. Fixed by the Classification content pattern.</w:t>
      </w:r>
    </w:p>
    <w:p>
      <w:pPr>
        <w:pStyle w:val="ListParagraph"/>
        <w:numPr>
          <w:ilvl w:val="0"/>
          <w:numId w:val="2"/>
        </w:numPr>
        <w:spacing w:after="80"/>
        <w:jc w:val="left"/>
      </w:pPr>
      <w:r>
        <w:t xml:space="preserve">String-based disambiguation: using label suffixes like "(disease)" or "(process)" to disambiguate homonyms instead of taxon constraints or differentiating axioms. Fixed by value partitions, in_taxon, and proper genus–differentia definitions.</w:t>
      </w:r>
    </w:p>
    <w:p>
      <w:pPr>
        <w:pStyle w:val="ListParagraph"/>
        <w:numPr>
          <w:ilvl w:val="0"/>
          <w:numId w:val="2"/>
        </w:numPr>
        <w:spacing w:after="80"/>
        <w:jc w:val="left"/>
      </w:pPr>
      <w:r>
        <w:t xml:space="preserve">Hidden universal closure: writing "X hasMember only Y" without also writing "X hasMember some Y", so the class is satisfied by any X with no members at all. Fixed by the closure pattern.</w:t>
      </w:r>
    </w:p>
    <w:p>
      <w:pPr>
        <w:pStyle w:val="ListParagraph"/>
        <w:numPr>
          <w:ilvl w:val="0"/>
          <w:numId w:val="2"/>
        </w:numPr>
        <w:spacing w:after="80"/>
        <w:jc w:val="left"/>
      </w:pPr>
      <w:r>
        <w:t xml:space="preserve">DL-profile creep: introducing class expressions that push an otherwise-EL ontology into OWL 2 DL, invalidating fast reasoning. Mondo, GO and Uberon all run automated profile validation on every release to catch this.</w:t>
      </w:r>
    </w:p>
    <w:p>
      <w:pPr>
        <w:pStyle w:val="Heading1"/>
        <w:spacing w:after="160" w:before="320"/>
      </w:pPr>
      <w:r>
        <w:t xml:space="preserve">9. Practical Recommendations for the Foundation-Plus Workbench</w:t>
      </w:r>
    </w:p>
    <w:p>
      <w:pPr>
        <w:spacing w:after="120" w:line="300"/>
        <w:jc w:val="both"/>
      </w:pPr>
      <w:r>
        <w:t xml:space="preserve">Synthesizing the above for a foundation-plus-scale ontology that imports Mondo and WHO-FIC:</w:t>
      </w:r>
    </w:p>
    <w:p>
      <w:pPr>
        <w:pStyle w:val="ListParagraph"/>
        <w:numPr>
          <w:ilvl w:val="0"/>
          <w:numId w:val="2"/>
        </w:numPr>
        <w:spacing w:after="80"/>
        <w:jc w:val="left"/>
      </w:pPr>
      <w:r>
        <w:t xml:space="preserve">Adopt OWL 2 EL as the target profile. Both Mondo and WHO-FIC are designed to stay within EL, and ELK is the only reasoner that will classify a million-class merged ontology in seconds rather than hours.</w:t>
      </w:r>
    </w:p>
    <w:p>
      <w:pPr>
        <w:pStyle w:val="ListParagraph"/>
        <w:numPr>
          <w:ilvl w:val="0"/>
          <w:numId w:val="2"/>
        </w:numPr>
        <w:spacing w:after="80"/>
        <w:jc w:val="left"/>
      </w:pPr>
      <w:r>
        <w:t xml:space="preserve">Use DOSDP for any class you need more than five of. If you find yourself writing similar equivalent-class axioms for different fillers, stop and write the template.</w:t>
      </w:r>
    </w:p>
    <w:p>
      <w:pPr>
        <w:pStyle w:val="ListParagraph"/>
        <w:numPr>
          <w:ilvl w:val="0"/>
          <w:numId w:val="2"/>
        </w:numPr>
        <w:spacing w:after="80"/>
        <w:jc w:val="left"/>
      </w:pPr>
      <w:r>
        <w:t xml:space="preserve">Keep bridge axioms in separate modules, imported only by the composite release. This preserves the ability to release individual source ontologies independently.</w:t>
      </w:r>
    </w:p>
    <w:p>
      <w:pPr>
        <w:pStyle w:val="ListParagraph"/>
        <w:numPr>
          <w:ilvl w:val="0"/>
          <w:numId w:val="2"/>
        </w:numPr>
        <w:spacing w:after="80"/>
        <w:jc w:val="left"/>
      </w:pPr>
      <w:r>
        <w:t xml:space="preserve">Run ROBOT report and ROBOT verify on every commit. The vast majority of pattern violations (has_part in defs, dangling IRIs, missing definitions, ID-space collisions) can be caught automatically.</w:t>
      </w:r>
    </w:p>
    <w:p>
      <w:pPr>
        <w:pStyle w:val="ListParagraph"/>
        <w:numPr>
          <w:ilvl w:val="0"/>
          <w:numId w:val="2"/>
        </w:numPr>
        <w:spacing w:after="80"/>
        <w:jc w:val="left"/>
      </w:pPr>
      <w:r>
        <w:t xml:space="preserve">Document patterns in human-readable form alongside their DOSDP YAML. Curators are not OWL engineers; they need prose explanations of what each pattern is for, what goes in the TSV, and what the resulting axioms mean.</w:t>
      </w:r>
    </w:p>
    <w:p>
      <w:pPr>
        <w:pStyle w:val="ListParagraph"/>
        <w:numPr>
          <w:ilvl w:val="0"/>
          <w:numId w:val="2"/>
        </w:numPr>
        <w:spacing w:after="80"/>
        <w:jc w:val="left"/>
      </w:pPr>
      <w:r>
        <w:t xml:space="preserve">When in doubt, prefer normalization over assertion. Manually-asserted polyhierarchy debt is the single largest maintenance cost in every legacy medical ontology.</w:t>
      </w:r>
    </w:p>
    <w:p>
      <w:pPr>
        <w:pStyle w:val="Heading1"/>
        <w:spacing w:after="160" w:before="320"/>
      </w:pPr>
      <w:r>
        <w:t xml:space="preserve">10. Further Reading</w:t>
      </w:r>
    </w:p>
    <w:p>
      <w:pPr>
        <w:pStyle w:val="ListParagraph"/>
        <w:numPr>
          <w:ilvl w:val="0"/>
          <w:numId w:val="2"/>
        </w:numPr>
        <w:spacing w:after="80"/>
        <w:jc w:val="left"/>
      </w:pPr>
      <w:r>
        <w:t xml:space="preserve">Gangemi, A. (2005). Ontology Design Patterns for Semantic Web Content. ISWC 2005. </w:t>
      </w:r>
      <w:r>
        <w:rPr>
          <w:i/>
          <w:iCs/>
        </w:rPr>
        <w:t xml:space="preserve">doi:10.1007/11574620_21</w:t>
      </w:r>
    </w:p>
    <w:p>
      <w:pPr>
        <w:pStyle w:val="ListParagraph"/>
        <w:numPr>
          <w:ilvl w:val="0"/>
          <w:numId w:val="2"/>
        </w:numPr>
        <w:spacing w:after="80"/>
        <w:jc w:val="left"/>
      </w:pPr>
      <w:r>
        <w:t xml:space="preserve">Presutti, V. &amp; Gangemi, A. (2008). Content Ontology Design Patterns as Practical Building Blocks for Web Ontologies. ER 2008.</w:t>
      </w:r>
    </w:p>
    <w:p>
      <w:pPr>
        <w:pStyle w:val="ListParagraph"/>
        <w:numPr>
          <w:ilvl w:val="0"/>
          <w:numId w:val="2"/>
        </w:numPr>
        <w:spacing w:after="80"/>
        <w:jc w:val="left"/>
      </w:pPr>
      <w:r>
        <w:t xml:space="preserve">Rector, A. L. (2003). Modularisation of domain ontologies implemented in description logics and related formalisms including OWL. K-CAP 2003.</w:t>
      </w:r>
    </w:p>
    <w:p>
      <w:pPr>
        <w:pStyle w:val="ListParagraph"/>
        <w:numPr>
          <w:ilvl w:val="0"/>
          <w:numId w:val="2"/>
        </w:numPr>
        <w:spacing w:after="80"/>
        <w:jc w:val="left"/>
      </w:pPr>
      <w:r>
        <w:t xml:space="preserve">Osumi-Sutherland, D., Courtot, M., Balhoff, J. P., &amp; Mungall, C. (2017). Dead simple OWL design patterns. Journal of Biomedical Semantics 8:18. </w:t>
      </w:r>
      <w:r>
        <w:rPr>
          <w:i/>
          <w:iCs/>
        </w:rPr>
        <w:t xml:space="preserve">doi:10.1186/s13326-017-0126-0</w:t>
      </w:r>
    </w:p>
    <w:p>
      <w:pPr>
        <w:pStyle w:val="ListParagraph"/>
        <w:numPr>
          <w:ilvl w:val="0"/>
          <w:numId w:val="2"/>
        </w:numPr>
        <w:spacing w:after="80"/>
        <w:jc w:val="left"/>
      </w:pPr>
      <w:r>
        <w:t xml:space="preserve">Mungall, C. J., Bada, M., Berardini, T. Z., Deegan, J., Ireland, A., Harris, M. A., Hill, D. P., &amp; Lomax, J. (2011). Cross-product extensions of the Gene Ontology. Journal of Biomedical Informatics 44(1), 80–86.</w:t>
      </w:r>
    </w:p>
    <w:p>
      <w:pPr>
        <w:pStyle w:val="ListParagraph"/>
        <w:numPr>
          <w:ilvl w:val="0"/>
          <w:numId w:val="2"/>
        </w:numPr>
        <w:spacing w:after="80"/>
        <w:jc w:val="left"/>
      </w:pPr>
      <w:r>
        <w:t xml:space="preserve">Mungall, C. J., Torniai, C., Gkoutos, G. V., Lewis, S. E., &amp; Haendel, M. A. (2012). Uberon, an integrative multi-species anatomy ontology. Genome Biology 13:R5.</w:t>
      </w:r>
    </w:p>
    <w:p>
      <w:pPr>
        <w:pStyle w:val="ListParagraph"/>
        <w:numPr>
          <w:ilvl w:val="0"/>
          <w:numId w:val="2"/>
        </w:numPr>
        <w:spacing w:after="80"/>
        <w:jc w:val="left"/>
      </w:pPr>
      <w:r>
        <w:t xml:space="preserve">Vasilevsky, N. A. et al. (2022). Mondo: Unifying diseases for the world, by the world. medRxiv; see also the Mondo DOSDP pattern catalog at github.com/monarch-initiative/mondo.</w:t>
      </w:r>
    </w:p>
    <w:p>
      <w:pPr>
        <w:pStyle w:val="ListParagraph"/>
        <w:numPr>
          <w:ilvl w:val="0"/>
          <w:numId w:val="2"/>
        </w:numPr>
        <w:spacing w:after="80"/>
        <w:jc w:val="left"/>
      </w:pPr>
      <w:r>
        <w:t xml:space="preserve">OntologyDesignPatterns.org — community catalog of content ODPs.</w:t>
      </w:r>
    </w:p>
    <w:p>
      <w:pPr>
        <w:pStyle w:val="ListParagraph"/>
        <w:numPr>
          <w:ilvl w:val="0"/>
          <w:numId w:val="2"/>
        </w:numPr>
        <w:spacing w:after="80"/>
        <w:jc w:val="left"/>
      </w:pPr>
      <w:r>
        <w:t xml:space="preserve">INCATools / dead_simple_owl_design_patterns — DOSDP specification and tooling.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Ontology Design Patterns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Ontology Design Patterns</dc:title>
  <dc:creator>foundation-plus</dc:creator>
  <cp:lastModifiedBy>Un-named</cp:lastModifiedBy>
  <cp:revision>1</cp:revision>
  <dcterms:created xsi:type="dcterms:W3CDTF">2026-04-09T17:17:26.419Z</dcterms:created>
  <dcterms:modified xsi:type="dcterms:W3CDTF">2026-04-09T17:17:26.420Z</dcterms:modified>
</cp:coreProperties>
</file>

<file path=docProps/custom.xml><?xml version="1.0" encoding="utf-8"?>
<Properties xmlns="http://schemas.openxmlformats.org/officeDocument/2006/custom-properties" xmlns:vt="http://schemas.openxmlformats.org/officeDocument/2006/docPropsVTypes"/>
</file>