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BATCH MANIFEST</w:t>
      </w:r>
    </w:p>
    <w:p>
      <w:pPr>
        <w:spacing w:after="120"/>
        <w:jc w:val="center"/>
      </w:pPr>
      <w:r>
        <w:rPr>
          <w:rFonts w:ascii="Arial" w:cs="Arial" w:eastAsia="Arial" w:hAnsi="Arial"/>
          <w:color w:val="2E74B5"/>
          <w:sz w:val="28"/>
          <w:szCs w:val="28"/>
        </w:rPr>
        <w:t xml:space="preserve">Synonym Enrichment: Infectious Diseases</w:t>
      </w:r>
    </w:p>
    <w:p>
      <w:pPr>
        <w:spacing w:after="80"/>
        <w:jc w:val="center"/>
      </w:pPr>
      <w:r>
        <w:rPr>
          <w:rFonts w:ascii="Arial" w:cs="Arial" w:eastAsia="Arial" w:hAnsi="Arial"/>
          <w:i/>
          <w:iCs/>
          <w:color w:val="606060"/>
          <w:sz w:val="22"/>
          <w:szCs w:val="22"/>
        </w:rPr>
        <w:t xml:space="preserve">Harvesting Mondo synonyms for ICD-11 Chapter 1 Foundation entities</w:t>
      </w:r>
    </w:p>
    <w:p>
      <w:pPr>
        <w:spacing w:after="320"/>
        <w:jc w:val="center"/>
      </w:pPr>
      <w:r>
        <w:rPr>
          <w:rFonts w:ascii="Arial" w:cs="Arial" w:eastAsia="Arial" w:hAnsi="Arial"/>
          <w:i/>
          <w:iCs/>
          <w:color w:val="808080"/>
          <w:sz w:val="20"/>
          <w:szCs w:val="20"/>
        </w:rPr>
        <w:t xml:space="preserve">Sample Document — foundation-plus project</w:t>
      </w:r>
    </w:p>
    <w:p>
      <w:pPr>
        <w:pStyle w:val="Heading1"/>
        <w:spacing w:after="160" w:before="320"/>
      </w:pPr>
      <w:r>
        <w:rPr>
          <w:rFonts w:ascii="Arial" w:cs="Arial" w:eastAsia="Arial" w:hAnsi="Arial"/>
          <w:b/>
          <w:bCs/>
          <w:color w:val="1F3864"/>
          <w:sz w:val="28"/>
          <w:szCs w:val="28"/>
        </w:rPr>
        <w:t xml:space="preserve">1. Batch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icd:batchId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2026-Q3-syn-infectious-01</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Batch type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Synonym enrichment (§3.10 of Enrichment Playbook)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icd:batchManifestHash</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sha256:d7e2a4f1b893...c5a0 (computed at seal time)</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Foundation release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whofic-2025-05-24 (sha256:7c4e...)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Mondo release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mondo-2025-06-01 (sha256:b2d1...)</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prov:generatedAtTime</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2026-07-15T09:22:00Z</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prov:wasAttributedTo</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Samson Tu (https://orcid.org/0000-0002-0295-7821)</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icd:generatedByPattern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synonym_enrichment_from_mondo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icd:patternVersion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1.2.0</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icd:stoplistVersion</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stoplist-v3.2 (2026-06-01)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Scope (Foundation root)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http://id.who.int/icd/entity/1435254666
(Certain infectious or parasitic diseases)</w:t>
            </w:r>
          </w:p>
        </w:tc>
      </w:tr>
      <w:tr>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Scope (Mondo anchor)</w:t>
            </w:r>
          </w:p>
        </w:tc>
        <w:tc>
          <w:tcPr>
            <w:tcW w:type="dxa" w:w="6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MONDO:0005550 (infectious disease) and descendants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Lifecycle state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submitted (2026-07-18)</w:t>
            </w:r>
          </w:p>
        </w:tc>
      </w:tr>
    </w:tbl>
    <w:p>
      <w:pPr>
        <w:pStyle w:val="Heading1"/>
        <w:spacing w:after="160" w:before="320"/>
      </w:pPr>
      <w:r>
        <w:rPr>
          <w:rFonts w:ascii="Arial" w:cs="Arial" w:eastAsia="Arial" w:hAnsi="Arial"/>
          <w:b/>
          <w:bCs/>
          <w:color w:val="1F3864"/>
          <w:sz w:val="28"/>
          <w:szCs w:val="28"/>
        </w:rPr>
        <w:t xml:space="preserve">2. Scope and Rationale</w:t>
      </w:r>
    </w:p>
    <w:p>
      <w:pPr>
        <w:spacing w:after="160"/>
      </w:pPr>
      <w:r>
        <w:rPr>
          <w:rFonts w:ascii="Arial" w:cs="Arial" w:eastAsia="Arial" w:hAnsi="Arial"/>
          <w:sz w:val="20"/>
          <w:szCs w:val="20"/>
        </w:rPr>
        <w:t xml:space="preserve">This batch proposes 847 new synonym annotations across 312 Foundation entities that are descendants of "Certain infectious or parasitic diseases" (http://id.who.int/icd/entity/1435254666, ICD-11 Chapter 1). The synonyms are harvested from Mondo disease classes that are mapped to these Foundation entities via SSSOM exact-match mappings (confidence &gt;= 0.9) established in a prior mapping-curation batch.</w:t>
      </w:r>
    </w:p>
    <w:p>
      <w:pPr>
        <w:spacing w:after="160"/>
      </w:pPr>
      <w:r>
        <w:rPr>
          <w:rFonts w:ascii="Arial" w:cs="Arial" w:eastAsia="Arial" w:hAnsi="Arial"/>
          <w:sz w:val="20"/>
          <w:szCs w:val="20"/>
        </w:rPr>
        <w:t xml:space="preserve">The harvest targets only Mondo exact synonyms (mapped to Foundation synonym slots) and Mondo narrow synonyms (mapped to Foundation narrower-term slots). Mondo related synonyms (389 candidates identified) are held in the review queue for manual curator triage and are not part of this batch submission. Mondo broad synonyms (12 candidates) are dropped entirely.</w:t>
      </w:r>
    </w:p>
    <w:p>
      <w:pPr>
        <w:spacing w:after="160"/>
      </w:pPr>
      <w:r>
        <w:rPr>
          <w:rFonts w:ascii="Arial" w:cs="Arial" w:eastAsia="Arial" w:hAnsi="Arial"/>
          <w:sz w:val="20"/>
          <w:szCs w:val="20"/>
        </w:rPr>
        <w:t xml:space="preserve">De-duplication against existing Foundation terms removed 1,203 strings already present. Stoplist filtering (v3.2) removed 67 strings that violated Foundation editorial style (bare acronyms, strings containing ICD-10 codes, strings that are definitions rather than terms). License-incompatible synonyms from SNOMED CT sources (see §7) removed an additional 41 strings. The net yield is 847 candidate terms to be inserted into the Foundation.</w:t>
      </w:r>
    </w:p>
    <w:p>
      <w:pPr>
        <w:pStyle w:val="Heading1"/>
        <w:spacing w:after="160" w:before="320"/>
      </w:pPr>
      <w:r>
        <w:rPr>
          <w:rFonts w:ascii="Arial" w:cs="Arial" w:eastAsia="Arial" w:hAnsi="Arial"/>
          <w:b/>
          <w:bCs/>
          <w:color w:val="1F3864"/>
          <w:sz w:val="28"/>
          <w:szCs w:val="28"/>
        </w:rPr>
        <w:t xml:space="preserve">3.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Foundation entities in scope (descendants of 1435254666)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1,847</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Foundation entities with Mondo SSSOM exact-match</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487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Foundation entities receiving at least one new synonym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312</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Total Mondo synonyms evaluated</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2,159</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 Exact synonyms (auto-imported as Foundation synonym)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1,614</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 Narrow synonyms (auto-imported as narrower term)</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204</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 Related synonyms (held for manual review)</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389 (not in batch)</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 Broad synonyms (dropped)</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12 (not in batch)</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Duplicates removed (already in Foundation)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1,203</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Stoplist rejections (editorial style)</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67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License-incompatible rejections (SNOMED CT)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41</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Net synonyms proposed in this batch</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847</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 As Foundation synonyms (from Mondo exact)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694</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 As Foundation narrower terms (from Mondo narrow)</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153</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Average new synonyms per enriched entity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2.7</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Median new synonyms per enriched entity</w:t>
            </w:r>
          </w:p>
        </w:tc>
        <w:tc>
          <w:tcPr>
            <w:tcW w:type="dxa" w:w="4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2</w:t>
            </w:r>
          </w:p>
        </w:tc>
      </w:tr>
    </w:tbl>
    <w:p>
      <w:r>
        <w:br w:type="page"/>
      </w:r>
    </w:p>
    <w:p>
      <w:pPr>
        <w:pStyle w:val="Heading1"/>
        <w:spacing w:after="160" w:before="320"/>
      </w:pPr>
      <w:r>
        <w:rPr>
          <w:rFonts w:ascii="Arial" w:cs="Arial" w:eastAsia="Arial" w:hAnsi="Arial"/>
          <w:b/>
          <w:bCs/>
          <w:color w:val="1F3864"/>
          <w:sz w:val="28"/>
          <w:szCs w:val="28"/>
        </w:rPr>
        <w:t xml:space="preserve">4. Per-Artifact Process Provenance (Sample)</w:t>
      </w:r>
    </w:p>
    <w:p>
      <w:pPr>
        <w:spacing w:after="160"/>
      </w:pPr>
      <w:r>
        <w:rPr>
          <w:rFonts w:ascii="Arial" w:cs="Arial" w:eastAsia="Arial" w:hAnsi="Arial"/>
          <w:sz w:val="20"/>
          <w:szCs w:val="20"/>
        </w:rPr>
        <w:t xml:space="preserve">The full per-artifact table (847 rows) is in the companion file synonym_manifest.tsv. Below are 10 representative entries showing the fields recorded per synonym in this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800"/>
        <w:gridCol w:w="950"/>
        <w:gridCol w:w="1100"/>
        <w:gridCol w:w="800"/>
        <w:gridCol w:w="161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Foundation Entity</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Mondo Source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Synonym Text</w:t>
            </w:r>
          </w:p>
        </w:tc>
        <w:tc>
          <w:tcPr>
            <w:tcW w:type="dxa" w:w="95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Review</w:t>
            </w:r>
          </w:p>
        </w:tc>
        <w:tc>
          <w:tcPr>
            <w:tcW w:type="dxa" w:w="161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Stoplist Check</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Cholera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MONDO:0015766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Asiatic cholera</w:t>
            </w:r>
          </w:p>
        </w:tc>
        <w:tc>
          <w:tcPr>
            <w:tcW w:type="dxa" w:w="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Cholera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MONDO:0015766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cholera gravis</w:t>
            </w:r>
          </w:p>
        </w:tc>
        <w:tc>
          <w:tcPr>
            <w:tcW w:type="dxa" w:w="9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Narrow</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Typhoid fever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MONDO:0005619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enteric fever</w:t>
            </w:r>
          </w:p>
        </w:tc>
        <w:tc>
          <w:tcPr>
            <w:tcW w:type="dxa" w:w="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Typhoid fever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MONDO:0005619</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typhoid</w:t>
            </w:r>
          </w:p>
        </w:tc>
        <w:tc>
          <w:tcPr>
            <w:tcW w:type="dxa" w:w="9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Tuberculosis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MONDO:0018076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TB</w:t>
            </w:r>
          </w:p>
        </w:tc>
        <w:tc>
          <w:tcPr>
            <w:tcW w:type="dxa" w:w="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Tuberculosis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MONDO:0018076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Koch disease</w:t>
            </w:r>
          </w:p>
        </w:tc>
        <w:tc>
          <w:tcPr>
            <w:tcW w:type="dxa" w:w="9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Malaria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MONDO:0005136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paludism</w:t>
            </w:r>
          </w:p>
        </w:tc>
        <w:tc>
          <w:tcPr>
            <w:tcW w:type="dxa" w:w="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Malaria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MONDO:0005136</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marsh fever</w:t>
            </w:r>
          </w:p>
        </w:tc>
        <w:tc>
          <w:tcPr>
            <w:tcW w:type="dxa" w:w="9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Dengue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MONDO:0005502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breakbone fever</w:t>
            </w:r>
          </w:p>
        </w:tc>
        <w:tc>
          <w:tcPr>
            <w:tcW w:type="dxa" w:w="95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Dengue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MONDO:0005502</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dengue fever</w:t>
            </w:r>
          </w:p>
        </w:tc>
        <w:tc>
          <w:tcPr>
            <w:tcW w:type="dxa" w:w="95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Exact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en</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accepted</w:t>
            </w:r>
          </w:p>
        </w:tc>
        <w:tc>
          <w:tcPr>
            <w:tcW w:type="dxa" w:w="161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PASS (v3.2)</w:t>
            </w:r>
          </w:p>
        </w:tc>
      </w:tr>
    </w:tbl>
    <w:p>
      <w:pPr>
        <w:spacing w:after="160"/>
      </w:pPr>
      <w:r>
        <w:rPr>
          <w:rFonts w:ascii="Arial" w:cs="Arial" w:eastAsia="Arial" w:hAnsi="Arial"/>
          <w:sz w:val="20"/>
          <w:szCs w:val="20"/>
        </w:rPr>
        <w:t xml:space="preserve">Additional per-artifact fields in the full manifest (not shown in table): icd:generatedByPattern, icd:patternVersion, prov:generatedAtTime, prov:wasAttributedTo, icd:reviewDecision, upstream oboInOwl:hasDbXref values from Mondo, and the stoplist version against which screening was performed.</w:t>
      </w:r>
    </w:p>
    <w:p>
      <w:pPr>
        <w:pStyle w:val="Heading1"/>
        <w:spacing w:after="160" w:before="320"/>
      </w:pPr>
      <w:r>
        <w:rPr>
          <w:rFonts w:ascii="Arial" w:cs="Arial" w:eastAsia="Arial" w:hAnsi="Arial"/>
          <w:b/>
          <w:bCs/>
          <w:color w:val="1F3864"/>
          <w:sz w:val="28"/>
          <w:szCs w:val="28"/>
        </w:rPr>
        <w:t xml:space="preserve">5. Foundation-Side Source Provenance (Sample)</w:t>
      </w:r>
    </w:p>
    <w:p>
      <w:pPr>
        <w:spacing w:after="160"/>
      </w:pPr>
      <w:r>
        <w:rPr>
          <w:rFonts w:ascii="Arial" w:cs="Arial" w:eastAsia="Arial" w:hAnsi="Arial"/>
          <w:sz w:val="20"/>
          <w:szCs w:val="20"/>
        </w:rPr>
        <w:t xml:space="preserve">For each synonym posted to the Foundation via iCAT, the following source provenance annotations are attached directly to the annotation assertion (via OWL Annotation-on-Annotation). These persist in the Foundation and are reproduced here for cross-reference.</w:t>
      </w:r>
    </w:p>
    <w:p>
      <w:pPr>
        <w:pStyle w:val="Heading2"/>
        <w:spacing w:after="120" w:before="260"/>
      </w:pPr>
      <w:r>
        <w:rPr>
          <w:rFonts w:ascii="Arial" w:cs="Arial" w:eastAsia="Arial" w:hAnsi="Arial"/>
          <w:b/>
          <w:bCs/>
          <w:color w:val="2E74B5"/>
          <w:sz w:val="24"/>
          <w:szCs w:val="24"/>
        </w:rPr>
        <w:t xml:space="preserve">5.1 Example: "Asiatic cholera" on Cholera</w:t>
      </w:r>
    </w:p>
    <w:p>
      <w:pPr>
        <w:shd w:fill="F5F5F5" w:val="clear"/>
        <w:spacing w:after="160"/>
        <w:ind w:left="360" w:right="360"/>
      </w:pPr>
      <w:r>
        <w:rPr>
          <w:rFonts w:ascii="Courier New" w:cs="Courier New" w:eastAsia="Courier New" w:hAnsi="Courier New"/>
          <w:sz w:val="16"/>
          <w:szCs w:val="16"/>
        </w:rPr>
        <w:t xml:space="preserve">AnnotationAssertion(</w:t>
      </w:r>
      <w:r>
        <w:br/>
      </w:r>
      <w:r>
        <w:rPr>
          <w:rFonts w:ascii="Courier New" w:cs="Courier New" w:eastAsia="Courier New" w:hAnsi="Courier New"/>
          <w:sz w:val="16"/>
          <w:szCs w:val="16"/>
        </w:rPr>
        <w:t xml:space="preserve">  Annotation(prov:wasDerivedFrom &lt;http://purl.obolibrary.org/obo/MONDO_0015766&gt;)</w:t>
      </w:r>
      <w:r>
        <w:br/>
      </w:r>
      <w:r>
        <w:rPr>
          <w:rFonts w:ascii="Courier New" w:cs="Courier New" w:eastAsia="Courier New" w:hAnsi="Courier New"/>
          <w:sz w:val="16"/>
          <w:szCs w:val="16"/>
        </w:rPr>
        <w:t xml:space="preserve">  Annotation(oboInOwl:hasDbXref "MESH:D002771")</w:t>
      </w:r>
      <w:r>
        <w:br/>
      </w:r>
      <w:r>
        <w:rPr>
          <w:rFonts w:ascii="Courier New" w:cs="Courier New" w:eastAsia="Courier New" w:hAnsi="Courier New"/>
          <w:sz w:val="16"/>
          <w:szCs w:val="16"/>
        </w:rPr>
        <w:t xml:space="preserve">  Annotation(oboInOwl:hasDbXref "ICD10:A00")</w:t>
      </w:r>
      <w:r>
        <w:br/>
      </w:r>
      <w:r>
        <w:rPr>
          <w:rFonts w:ascii="Courier New" w:cs="Courier New" w:eastAsia="Courier New" w:hAnsi="Courier New"/>
          <w:sz w:val="16"/>
          <w:szCs w:val="16"/>
        </w:rPr>
        <w:t xml:space="preserve">  Annotation(icd:sourceSynonymScope "Exact")</w:t>
      </w:r>
      <w:r>
        <w:br/>
      </w:r>
      <w:r>
        <w:rPr>
          <w:rFonts w:ascii="Courier New" w:cs="Courier New" w:eastAsia="Courier New" w:hAnsi="Courier New"/>
          <w:sz w:val="16"/>
          <w:szCs w:val="16"/>
        </w:rPr>
        <w:t xml:space="preserve">  Annotation(dct:license &lt;https://creativecommons.org/publicdomain/zero/1.0/&gt;)</w:t>
      </w:r>
      <w:r>
        <w:br/>
      </w:r>
      <w:r>
        <w:rPr>
          <w:rFonts w:ascii="Courier New" w:cs="Courier New" w:eastAsia="Courier New" w:hAnsi="Courier New"/>
          <w:sz w:val="16"/>
          <w:szCs w:val="16"/>
        </w:rPr>
        <w:t xml:space="preserve">  Annotation(dct:rightsHolder "NLM (MeSH)")</w:t>
      </w:r>
      <w:r>
        <w:br/>
      </w:r>
      <w:r>
        <w:rPr>
          <w:rFonts w:ascii="Courier New" w:cs="Courier New" w:eastAsia="Courier New" w:hAnsi="Courier New"/>
          <w:sz w:val="16"/>
          <w:szCs w:val="16"/>
        </w:rPr>
        <w:t xml:space="preserve">  Annotation(dct:source "https://meshb.nlm.nih.gov/record/ui?ui=D002771")</w:t>
      </w:r>
      <w:r>
        <w:br/>
      </w:r>
      <w:r>
        <w:rPr>
          <w:rFonts w:ascii="Courier New" w:cs="Courier New" w:eastAsia="Courier New" w:hAnsi="Courier New"/>
          <w:sz w:val="16"/>
          <w:szCs w:val="16"/>
        </w:rPr>
        <w:t xml:space="preserve">  Annotation(icd:batchId "2026-Q3-syn-infectious-01")</w:t>
      </w:r>
      <w:r>
        <w:br/>
      </w:r>
      <w:r>
        <w:rPr>
          <w:rFonts w:ascii="Courier New" w:cs="Courier New" w:eastAsia="Courier New" w:hAnsi="Courier New"/>
          <w:sz w:val="16"/>
          <w:szCs w:val="16"/>
        </w:rPr>
        <w:t xml:space="preserve">  Annotation(icd:batchManifestHash "sha256:d7e2a4f1b893...c5a0")</w:t>
      </w:r>
      <w:r>
        <w:br/>
      </w:r>
      <w:r>
        <w:rPr>
          <w:rFonts w:ascii="Courier New" w:cs="Courier New" w:eastAsia="Courier New" w:hAnsi="Courier New"/>
          <w:sz w:val="16"/>
          <w:szCs w:val="16"/>
        </w:rPr>
        <w:t xml:space="preserve">  icd:synonym</w:t>
      </w:r>
      <w:r>
        <w:br/>
      </w:r>
      <w:r>
        <w:rPr>
          <w:rFonts w:ascii="Courier New" w:cs="Courier New" w:eastAsia="Courier New" w:hAnsi="Courier New"/>
          <w:sz w:val="16"/>
          <w:szCs w:val="16"/>
        </w:rPr>
        <w:t xml:space="preserve">  &lt;http://id.who.int/icd/entity/257068234&gt;</w:t>
      </w:r>
      <w:r>
        <w:br/>
      </w:r>
      <w:r>
        <w:rPr>
          <w:rFonts w:ascii="Courier New" w:cs="Courier New" w:eastAsia="Courier New" w:hAnsi="Courier New"/>
          <w:sz w:val="16"/>
          <w:szCs w:val="16"/>
        </w:rPr>
        <w:t xml:space="preserve">  "Asiatic cholera"@en</w:t>
      </w:r>
      <w:r>
        <w:br/>
      </w:r>
      <w:r>
        <w:rPr>
          <w:rFonts w:ascii="Courier New" w:cs="Courier New" w:eastAsia="Courier New" w:hAnsi="Courier New"/>
          <w:sz w:val="16"/>
          <w:szCs w:val="16"/>
        </w:rPr>
        <w:t xml:space="preserve">)</w:t>
      </w:r>
    </w:p>
    <w:p>
      <w:pPr>
        <w:pStyle w:val="Heading2"/>
        <w:spacing w:after="120" w:before="260"/>
      </w:pPr>
      <w:r>
        <w:rPr>
          <w:rFonts w:ascii="Arial" w:cs="Arial" w:eastAsia="Arial" w:hAnsi="Arial"/>
          <w:b/>
          <w:bCs/>
          <w:color w:val="2E74B5"/>
          <w:sz w:val="24"/>
          <w:szCs w:val="24"/>
        </w:rPr>
        <w:t xml:space="preserve">5.2 Example: "enteric fever" on Typhoid fever</w:t>
      </w:r>
    </w:p>
    <w:p>
      <w:pPr>
        <w:shd w:fill="F5F5F5" w:val="clear"/>
        <w:spacing w:after="160"/>
        <w:ind w:left="360" w:right="360"/>
      </w:pPr>
      <w:r>
        <w:rPr>
          <w:rFonts w:ascii="Courier New" w:cs="Courier New" w:eastAsia="Courier New" w:hAnsi="Courier New"/>
          <w:sz w:val="16"/>
          <w:szCs w:val="16"/>
        </w:rPr>
        <w:t xml:space="preserve">AnnotationAssertion(</w:t>
      </w:r>
      <w:r>
        <w:br/>
      </w:r>
      <w:r>
        <w:rPr>
          <w:rFonts w:ascii="Courier New" w:cs="Courier New" w:eastAsia="Courier New" w:hAnsi="Courier New"/>
          <w:sz w:val="16"/>
          <w:szCs w:val="16"/>
        </w:rPr>
        <w:t xml:space="preserve">  Annotation(prov:wasDerivedFrom &lt;http://purl.obolibrary.org/obo/MONDO_0005619&gt;)</w:t>
      </w:r>
      <w:r>
        <w:br/>
      </w:r>
      <w:r>
        <w:rPr>
          <w:rFonts w:ascii="Courier New" w:cs="Courier New" w:eastAsia="Courier New" w:hAnsi="Courier New"/>
          <w:sz w:val="16"/>
          <w:szCs w:val="16"/>
        </w:rPr>
        <w:t xml:space="preserve">  Annotation(oboInOwl:hasDbXref "OMIM:612004")</w:t>
      </w:r>
      <w:r>
        <w:br/>
      </w:r>
      <w:r>
        <w:rPr>
          <w:rFonts w:ascii="Courier New" w:cs="Courier New" w:eastAsia="Courier New" w:hAnsi="Courier New"/>
          <w:sz w:val="16"/>
          <w:szCs w:val="16"/>
        </w:rPr>
        <w:t xml:space="preserve">  Annotation(icd:sourceSynonymScope "Exact")</w:t>
      </w:r>
      <w:r>
        <w:br/>
      </w:r>
      <w:r>
        <w:rPr>
          <w:rFonts w:ascii="Courier New" w:cs="Courier New" w:eastAsia="Courier New" w:hAnsi="Courier New"/>
          <w:sz w:val="16"/>
          <w:szCs w:val="16"/>
        </w:rPr>
        <w:t xml:space="preserve">  Annotation(dct:license &lt;https://creativecommons.org/licenses/by/4.0/&gt;)</w:t>
      </w:r>
      <w:r>
        <w:br/>
      </w:r>
      <w:r>
        <w:rPr>
          <w:rFonts w:ascii="Courier New" w:cs="Courier New" w:eastAsia="Courier New" w:hAnsi="Courier New"/>
          <w:sz w:val="16"/>
          <w:szCs w:val="16"/>
        </w:rPr>
        <w:t xml:space="preserve">  Annotation(dct:rightsHolder "Mondo Consortium")</w:t>
      </w:r>
      <w:r>
        <w:br/>
      </w:r>
      <w:r>
        <w:rPr>
          <w:rFonts w:ascii="Courier New" w:cs="Courier New" w:eastAsia="Courier New" w:hAnsi="Courier New"/>
          <w:sz w:val="16"/>
          <w:szCs w:val="16"/>
        </w:rPr>
        <w:t xml:space="preserve">  Annotation(dct:source "http://purl.obolibrary.org/obo/MONDO_0005619")</w:t>
      </w:r>
      <w:r>
        <w:br/>
      </w:r>
      <w:r>
        <w:rPr>
          <w:rFonts w:ascii="Courier New" w:cs="Courier New" w:eastAsia="Courier New" w:hAnsi="Courier New"/>
          <w:sz w:val="16"/>
          <w:szCs w:val="16"/>
        </w:rPr>
        <w:t xml:space="preserve">  Annotation(icd:batchId "2026-Q3-syn-infectious-01")</w:t>
      </w:r>
      <w:r>
        <w:br/>
      </w:r>
      <w:r>
        <w:rPr>
          <w:rFonts w:ascii="Courier New" w:cs="Courier New" w:eastAsia="Courier New" w:hAnsi="Courier New"/>
          <w:sz w:val="16"/>
          <w:szCs w:val="16"/>
        </w:rPr>
        <w:t xml:space="preserve">  Annotation(icd:batchManifestHash "sha256:d7e2a4f1b893...c5a0")</w:t>
      </w:r>
      <w:r>
        <w:br/>
      </w:r>
      <w:r>
        <w:rPr>
          <w:rFonts w:ascii="Courier New" w:cs="Courier New" w:eastAsia="Courier New" w:hAnsi="Courier New"/>
          <w:sz w:val="16"/>
          <w:szCs w:val="16"/>
        </w:rPr>
        <w:t xml:space="preserve">  icd:synonym</w:t>
      </w:r>
      <w:r>
        <w:br/>
      </w:r>
      <w:r>
        <w:rPr>
          <w:rFonts w:ascii="Courier New" w:cs="Courier New" w:eastAsia="Courier New" w:hAnsi="Courier New"/>
          <w:sz w:val="16"/>
          <w:szCs w:val="16"/>
        </w:rPr>
        <w:t xml:space="preserve">  &lt;http://id.who.int/icd/entity/1528414070&gt;</w:t>
      </w:r>
      <w:r>
        <w:br/>
      </w:r>
      <w:r>
        <w:rPr>
          <w:rFonts w:ascii="Courier New" w:cs="Courier New" w:eastAsia="Courier New" w:hAnsi="Courier New"/>
          <w:sz w:val="16"/>
          <w:szCs w:val="16"/>
        </w:rPr>
        <w:t xml:space="preserve">  "enteric fever"@en</w:t>
      </w:r>
      <w:r>
        <w:br/>
      </w:r>
      <w:r>
        <w:rPr>
          <w:rFonts w:ascii="Courier New" w:cs="Courier New" w:eastAsia="Courier New" w:hAnsi="Courier New"/>
          <w:sz w:val="16"/>
          <w:szCs w:val="16"/>
        </w:rPr>
        <w:t xml:space="preserve">)</w:t>
      </w:r>
    </w:p>
    <w:p>
      <w:pPr>
        <w:pStyle w:val="Heading2"/>
        <w:spacing w:after="120" w:before="260"/>
      </w:pPr>
      <w:r>
        <w:rPr>
          <w:rFonts w:ascii="Arial" w:cs="Arial" w:eastAsia="Arial" w:hAnsi="Arial"/>
          <w:b/>
          <w:bCs/>
          <w:color w:val="2E74B5"/>
          <w:sz w:val="24"/>
          <w:szCs w:val="24"/>
        </w:rPr>
        <w:t xml:space="preserve">5.3 Example: "cholera gravis" (narrower term) on Cholera</w:t>
      </w:r>
    </w:p>
    <w:p>
      <w:pPr>
        <w:shd w:fill="F5F5F5" w:val="clear"/>
        <w:spacing w:after="160"/>
        <w:ind w:left="360" w:right="360"/>
      </w:pPr>
      <w:r>
        <w:rPr>
          <w:rFonts w:ascii="Courier New" w:cs="Courier New" w:eastAsia="Courier New" w:hAnsi="Courier New"/>
          <w:sz w:val="16"/>
          <w:szCs w:val="16"/>
        </w:rPr>
        <w:t xml:space="preserve">AnnotationAssertion(</w:t>
      </w:r>
      <w:r>
        <w:br/>
      </w:r>
      <w:r>
        <w:rPr>
          <w:rFonts w:ascii="Courier New" w:cs="Courier New" w:eastAsia="Courier New" w:hAnsi="Courier New"/>
          <w:sz w:val="16"/>
          <w:szCs w:val="16"/>
        </w:rPr>
        <w:t xml:space="preserve">  Annotation(prov:wasDerivedFrom &lt;http://purl.obolibrary.org/obo/MONDO_0015766&gt;)</w:t>
      </w:r>
      <w:r>
        <w:br/>
      </w:r>
      <w:r>
        <w:rPr>
          <w:rFonts w:ascii="Courier New" w:cs="Courier New" w:eastAsia="Courier New" w:hAnsi="Courier New"/>
          <w:sz w:val="16"/>
          <w:szCs w:val="16"/>
        </w:rPr>
        <w:t xml:space="preserve">  Annotation(oboInOwl:hasDbXref "GARD:6043")</w:t>
      </w:r>
      <w:r>
        <w:br/>
      </w:r>
      <w:r>
        <w:rPr>
          <w:rFonts w:ascii="Courier New" w:cs="Courier New" w:eastAsia="Courier New" w:hAnsi="Courier New"/>
          <w:sz w:val="16"/>
          <w:szCs w:val="16"/>
        </w:rPr>
        <w:t xml:space="preserve">  Annotation(icd:sourceSynonymScope "Narrow")</w:t>
      </w:r>
      <w:r>
        <w:br/>
      </w:r>
      <w:r>
        <w:rPr>
          <w:rFonts w:ascii="Courier New" w:cs="Courier New" w:eastAsia="Courier New" w:hAnsi="Courier New"/>
          <w:sz w:val="16"/>
          <w:szCs w:val="16"/>
        </w:rPr>
        <w:t xml:space="preserve">  Annotation(dct:license &lt;https://creativecommons.org/licenses/by/4.0/&gt;)</w:t>
      </w:r>
      <w:r>
        <w:br/>
      </w:r>
      <w:r>
        <w:rPr>
          <w:rFonts w:ascii="Courier New" w:cs="Courier New" w:eastAsia="Courier New" w:hAnsi="Courier New"/>
          <w:sz w:val="16"/>
          <w:szCs w:val="16"/>
        </w:rPr>
        <w:t xml:space="preserve">  Annotation(dct:rightsHolder "NCATS / GARD")</w:t>
      </w:r>
      <w:r>
        <w:br/>
      </w:r>
      <w:r>
        <w:rPr>
          <w:rFonts w:ascii="Courier New" w:cs="Courier New" w:eastAsia="Courier New" w:hAnsi="Courier New"/>
          <w:sz w:val="16"/>
          <w:szCs w:val="16"/>
        </w:rPr>
        <w:t xml:space="preserve">  Annotation(dct:source "https://rarediseases.info.nih.gov/diseases/6043")</w:t>
      </w:r>
      <w:r>
        <w:br/>
      </w:r>
      <w:r>
        <w:rPr>
          <w:rFonts w:ascii="Courier New" w:cs="Courier New" w:eastAsia="Courier New" w:hAnsi="Courier New"/>
          <w:sz w:val="16"/>
          <w:szCs w:val="16"/>
        </w:rPr>
        <w:t xml:space="preserve">  Annotation(icd:batchId "2026-Q3-syn-infectious-01")</w:t>
      </w:r>
      <w:r>
        <w:br/>
      </w:r>
      <w:r>
        <w:rPr>
          <w:rFonts w:ascii="Courier New" w:cs="Courier New" w:eastAsia="Courier New" w:hAnsi="Courier New"/>
          <w:sz w:val="16"/>
          <w:szCs w:val="16"/>
        </w:rPr>
        <w:t xml:space="preserve">  Annotation(icd:batchManifestHash "sha256:d7e2a4f1b893...c5a0")</w:t>
      </w:r>
      <w:r>
        <w:br/>
      </w:r>
      <w:r>
        <w:rPr>
          <w:rFonts w:ascii="Courier New" w:cs="Courier New" w:eastAsia="Courier New" w:hAnsi="Courier New"/>
          <w:sz w:val="16"/>
          <w:szCs w:val="16"/>
        </w:rPr>
        <w:t xml:space="preserve">  icd:narrowerTerm</w:t>
      </w:r>
      <w:r>
        <w:br/>
      </w:r>
      <w:r>
        <w:rPr>
          <w:rFonts w:ascii="Courier New" w:cs="Courier New" w:eastAsia="Courier New" w:hAnsi="Courier New"/>
          <w:sz w:val="16"/>
          <w:szCs w:val="16"/>
        </w:rPr>
        <w:t xml:space="preserve">  &lt;http://id.who.int/icd/entity/257068234&gt;</w:t>
      </w:r>
      <w:r>
        <w:br/>
      </w:r>
      <w:r>
        <w:rPr>
          <w:rFonts w:ascii="Courier New" w:cs="Courier New" w:eastAsia="Courier New" w:hAnsi="Courier New"/>
          <w:sz w:val="16"/>
          <w:szCs w:val="16"/>
        </w:rPr>
        <w:t xml:space="preserve">  "cholera gravis"@en</w:t>
      </w:r>
      <w:r>
        <w:br/>
      </w:r>
      <w:r>
        <w:rPr>
          <w:rFonts w:ascii="Courier New" w:cs="Courier New" w:eastAsia="Courier New" w:hAnsi="Courier New"/>
          <w:sz w:val="16"/>
          <w:szCs w:val="16"/>
        </w:rPr>
        <w:t xml:space="preserve">)</w:t>
      </w:r>
    </w:p>
    <w:p>
      <w:r>
        <w:br w:type="page"/>
      </w:r>
    </w:p>
    <w:p>
      <w:pPr>
        <w:pStyle w:val="Heading1"/>
        <w:spacing w:after="160" w:before="320"/>
      </w:pPr>
      <w:r>
        <w:rPr>
          <w:rFonts w:ascii="Arial" w:cs="Arial" w:eastAsia="Arial" w:hAnsi="Arial"/>
          <w:b/>
          <w:bCs/>
          <w:color w:val="1F3864"/>
          <w:sz w:val="28"/>
          <w:szCs w:val="28"/>
        </w:rPr>
        <w:t xml:space="preserve">6. Exclusions and Review Queue</w:t>
      </w:r>
    </w:p>
    <w:p>
      <w:pPr>
        <w:pStyle w:val="Heading2"/>
        <w:spacing w:after="120" w:before="260"/>
      </w:pPr>
      <w:r>
        <w:rPr>
          <w:rFonts w:ascii="Arial" w:cs="Arial" w:eastAsia="Arial" w:hAnsi="Arial"/>
          <w:b/>
          <w:bCs/>
          <w:color w:val="2E74B5"/>
          <w:sz w:val="24"/>
          <w:szCs w:val="24"/>
        </w:rPr>
        <w:t xml:space="preserve">6.1 Stoplist rejections (sample)</w:t>
      </w:r>
    </w:p>
    <w:p>
      <w:pPr>
        <w:spacing w:after="160"/>
      </w:pPr>
      <w:r>
        <w:rPr>
          <w:rFonts w:ascii="Arial" w:cs="Arial" w:eastAsia="Arial" w:hAnsi="Arial"/>
          <w:sz w:val="20"/>
          <w:szCs w:val="20"/>
        </w:rPr>
        <w:t xml:space="preserve">67 candidate synonyms were rejected by stoplist v3.2. Representative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2200"/>
        <w:gridCol w:w="42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Mondo 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Rejected String</w:t>
            </w:r>
          </w:p>
        </w:tc>
        <w:tc>
          <w:tcPr>
            <w:tcW w:type="dxa" w:w="4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Rejection Reason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Tuberculosis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MONDO:0018076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A15-A19</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Contains ICD-10 codes (stoplist rule S-04)</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Malaria</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MONDO:0005136</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An infectious disease caused by Plasmodium parasites</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String is a definition, not a term (rule S-01)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HIV disease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MONDO:0005109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B20-B24</w:t>
            </w:r>
          </w:p>
        </w:tc>
        <w:tc>
          <w:tcPr>
            <w:tcW w:type="dxa" w:w="4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Contains ICD-10 codes (rule S-04)</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Measles</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MONDO:0004619</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MV</w:t>
            </w:r>
          </w:p>
        </w:tc>
        <w:tc>
          <w:tcPr>
            <w:tcW w:type="dxa" w:w="42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Bare acronym without expansion (rule S-02)</w:t>
            </w:r>
          </w:p>
        </w:tc>
      </w:tr>
    </w:tbl>
    <w:p>
      <w:pPr>
        <w:pStyle w:val="Heading2"/>
        <w:spacing w:after="120" w:before="260"/>
      </w:pPr>
      <w:r>
        <w:rPr>
          <w:rFonts w:ascii="Arial" w:cs="Arial" w:eastAsia="Arial" w:hAnsi="Arial"/>
          <w:b/>
          <w:bCs/>
          <w:color w:val="2E74B5"/>
          <w:sz w:val="24"/>
          <w:szCs w:val="24"/>
        </w:rPr>
        <w:t xml:space="preserve">6.2 License-incompatible rejections</w:t>
      </w:r>
    </w:p>
    <w:p>
      <w:pPr>
        <w:spacing w:after="160"/>
      </w:pPr>
      <w:r>
        <w:rPr>
          <w:rFonts w:ascii="Arial" w:cs="Arial" w:eastAsia="Arial" w:hAnsi="Arial"/>
          <w:sz w:val="20"/>
          <w:szCs w:val="20"/>
        </w:rPr>
        <w:t xml:space="preserve">41 candidate synonyms were rejected because their sole upstream source is SNOMED CT (SNOMED International Affiliate License), which does not permit redistribution as part of a derivative work without an active Affiliate License on the consumer side. These synonyms are recorded in the companion file snomed_excluded_synonyms.tsv with full provenance, so they can be re-admitted if WHO's licensing agreement with SNOMED International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600"/>
        <w:gridCol w:w="34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Mondo Source</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Excluded String</w:t>
            </w:r>
          </w:p>
        </w:tc>
        <w:tc>
          <w:tcPr>
            <w:tcW w:type="dxa" w:w="34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Source xref</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Tuberculosis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MONDO:0018076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tuberculosis (disorder)</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SCTID:56717001</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Dengue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MONDO:0005502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dengue (disorder)</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SCTID:38362002</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Cholera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MONDO:0015766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cholera (disorder)</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SCTID:63650001</w:t>
            </w:r>
          </w:p>
        </w:tc>
      </w:tr>
    </w:tbl>
    <w:p>
      <w:pPr>
        <w:pStyle w:val="Heading2"/>
        <w:spacing w:after="120" w:before="260"/>
      </w:pPr>
      <w:r>
        <w:rPr>
          <w:rFonts w:ascii="Arial" w:cs="Arial" w:eastAsia="Arial" w:hAnsi="Arial"/>
          <w:b/>
          <w:bCs/>
          <w:color w:val="2E74B5"/>
          <w:sz w:val="24"/>
          <w:szCs w:val="24"/>
        </w:rPr>
        <w:t xml:space="preserve">6.3 Related synonyms — review queue</w:t>
      </w:r>
    </w:p>
    <w:p>
      <w:pPr>
        <w:spacing w:after="160"/>
      </w:pPr>
      <w:r>
        <w:rPr>
          <w:rFonts w:ascii="Arial" w:cs="Arial" w:eastAsia="Arial" w:hAnsi="Arial"/>
          <w:sz w:val="20"/>
          <w:szCs w:val="20"/>
        </w:rPr>
        <w:t xml:space="preserve">389 Mondo related synonyms were identified for entities in scope. Per the Enrichment Playbook §3.10, related synonyms are not auto-imported because no Foundation term slot matches their semantics directly. They are held in the companion file related_synonym_review_queue.tsv for manual curator triage. Each carries full provenance (Mondo class, upstream xrefs, license) so the curator can decide per-string whether to promote to an exact synonym, add as an annotation-only note, or drop.</w:t>
      </w:r>
    </w:p>
    <w:p>
      <w:pPr>
        <w:spacing w:after="160"/>
      </w:pPr>
      <w:r>
        <w:rPr>
          <w:rFonts w:ascii="Arial" w:cs="Arial" w:eastAsia="Arial" w:hAnsi="Arial"/>
          <w:sz w:val="20"/>
          <w:szCs w:val="20"/>
        </w:rPr>
        <w:t xml:space="preserve">Representative entries in the review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700"/>
        <w:gridCol w:w="3460"/>
      </w:tblGrid>
      <w:tr>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Entity</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Mondo Source</w:t>
            </w:r>
          </w:p>
        </w:tc>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Related Synonym</w:t>
            </w:r>
          </w:p>
        </w:tc>
        <w:tc>
          <w:tcPr>
            <w:tcW w:type="dxa" w:w="34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Curator Decision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Tuberculosis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MONDO:0018076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white plague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(pending)</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Malaria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MONDO:0005136</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jungle fever</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(pending)</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HIV disease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MONDO:0005109</w:t>
            </w:r>
          </w:p>
        </w:tc>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HIV/AIDS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(pending)</w:t>
            </w:r>
          </w:p>
        </w:tc>
      </w:tr>
      <w:tr>
        <w:tc>
          <w:tcPr>
            <w:tcW w:type="dxa" w:w="1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Leprosy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MONDO:0005124</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Hansen disease</w:t>
            </w:r>
          </w:p>
        </w:tc>
        <w:tc>
          <w:tcPr>
            <w:tcW w:type="dxa" w:w="34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(pending)</w:t>
            </w:r>
          </w:p>
        </w:tc>
      </w:tr>
    </w:tbl>
    <w:p>
      <w:r>
        <w:br w:type="page"/>
      </w:r>
    </w:p>
    <w:p>
      <w:pPr>
        <w:pStyle w:val="Heading1"/>
        <w:spacing w:after="160" w:before="320"/>
      </w:pPr>
      <w:r>
        <w:rPr>
          <w:rFonts w:ascii="Arial" w:cs="Arial" w:eastAsia="Arial" w:hAnsi="Arial"/>
          <w:b/>
          <w:bCs/>
          <w:color w:val="1F3864"/>
          <w:sz w:val="28"/>
          <w:szCs w:val="28"/>
        </w:rPr>
        <w:t xml:space="preserve">7. QC Report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QC Check</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Result</w:t>
            </w:r>
          </w:p>
        </w:tc>
        <w:tc>
          <w:tcPr>
            <w:tcW w:type="dxa" w:w="2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De-duplication (case-insensitive, Unicode-normalized)</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1,203 duplicates removed</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Stoplist screening (v3.2)</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67 rejections, all logged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License compatibility filter</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41 SNOMED exclusions, all logged</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SPARQL: all annotations have prov:wasDerivedFrom</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847/847 annotated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SPARQL: all annotations have dct:license</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847/847 annotated</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SPARQL: all annotations have icd:sourceSynonymScope</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847/847 annotated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SPARQL: all annotations have icd:batchId</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847/847 annotated</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SPARQL: no annotation collides with existing Foundation term</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0 collisions post-dedup</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OWL 2 EL profile (synonyms are annotation-level)</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profile impact</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Manifest: all per-artifact entries present</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847/847 in manifest TSV</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Manifest: all entries have oboInOwl:hasDbXref</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847/847 have &gt;=1 xref</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Unicode normalization (NFC)</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All strings NFC-normalized</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BCP-47 language tag present</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PASS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847/847 tagged (all en)</w:t>
            </w:r>
          </w:p>
        </w:tc>
      </w:tr>
    </w:tbl>
    <w:p>
      <w:pPr>
        <w:pStyle w:val="Heading1"/>
        <w:spacing w:after="160" w:before="320"/>
      </w:pPr>
      <w:r>
        <w:rPr>
          <w:rFonts w:ascii="Arial" w:cs="Arial" w:eastAsia="Arial" w:hAnsi="Arial"/>
          <w:b/>
          <w:bCs/>
          <w:color w:val="1F3864"/>
          <w:sz w:val="28"/>
          <w:szCs w:val="28"/>
        </w:rPr>
        <w:t xml:space="preserve">8. License Compatibility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360"/>
        <w:gridCol w:w="1800"/>
        <w:gridCol w:w="200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Upstream Source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License</w:t>
            </w:r>
          </w:p>
        </w:tc>
        <w:tc>
          <w:tcPr>
            <w:tcW w:type="dxa" w:w="1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 Synonyms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Compatible?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MeSH (NLM)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Public domain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312</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Mondo (curated)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CC-BY 4.0</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248</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YES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OMIM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CC-BY 4.0 (titles)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97</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NCIt (NCI)</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Public domain</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84</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YES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Orphanet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CC-BY 4.0</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63</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GARD (NCATS)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CC-BY 4.0</w:t>
            </w:r>
          </w:p>
        </w:tc>
        <w:tc>
          <w:tcPr>
            <w:tcW w:type="dxa" w:w="13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43</w:t>
            </w:r>
          </w:p>
        </w:tc>
        <w:tc>
          <w:tcPr>
            <w:tcW w:type="dxa" w:w="18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color w:val="155724"/>
                <w:sz w:val="18"/>
                <w:szCs w:val="18"/>
              </w:rPr>
              <w:t xml:space="preserve">YES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Included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SNOMED 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Affiliate License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41</w:t>
            </w:r>
          </w:p>
        </w:tc>
        <w:tc>
          <w:tcPr>
            <w:tcW w:type="dxa" w:w="18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color w:val="721C24"/>
                <w:sz w:val="18"/>
                <w:szCs w:val="18"/>
              </w:rPr>
              <w:t xml:space="preserve">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Excluded (see §6.2)</w:t>
            </w:r>
          </w:p>
        </w:tc>
      </w:tr>
    </w:tbl>
    <w:p>
      <w:pPr>
        <w:spacing w:after="160"/>
      </w:pPr>
      <w:r>
        <w:rPr>
          <w:rFonts w:ascii="Arial" w:cs="Arial" w:eastAsia="Arial" w:hAnsi="Arial"/>
          <w:sz w:val="20"/>
          <w:szCs w:val="20"/>
        </w:rPr>
        <w:t xml:space="preserve">Verdict: 847 synonyms included in submission are from compatible sources (public domain or CC-BY 4.0). 41 SNOMED-sourced synonyms excluded. No escalation required. Attribution requirements are satisfied by per-synonym dct:rightsHolder annotations on the Foundation.</w:t>
      </w:r>
    </w:p>
    <w:p>
      <w:pPr>
        <w:pStyle w:val="Heading1"/>
        <w:spacing w:after="160" w:before="320"/>
      </w:pPr>
      <w:r>
        <w:rPr>
          <w:rFonts w:ascii="Arial" w:cs="Arial" w:eastAsia="Arial" w:hAnsi="Arial"/>
          <w:b/>
          <w:bCs/>
          <w:color w:val="1F3864"/>
          <w:sz w:val="28"/>
          <w:szCs w:val="28"/>
        </w:rPr>
        <w:t xml:space="preserve">9. SPARQL Harvest Query</w:t>
      </w:r>
    </w:p>
    <w:p>
      <w:pPr>
        <w:spacing w:after="160"/>
      </w:pPr>
      <w:r>
        <w:rPr>
          <w:rFonts w:ascii="Arial" w:cs="Arial" w:eastAsia="Arial" w:hAnsi="Arial"/>
          <w:sz w:val="20"/>
          <w:szCs w:val="20"/>
        </w:rPr>
        <w:t xml:space="preserve">The following query was executed against the staging workspace (Foundation + Mondo MIREOT slice + SSSOM mappings) to produce the initial candidate set before de-duplication and filtering:</w:t>
      </w:r>
    </w:p>
    <w:p>
      <w:pPr>
        <w:shd w:fill="F5F5F5" w:val="clear"/>
        <w:spacing w:after="160"/>
        <w:ind w:left="360" w:right="360"/>
      </w:pPr>
      <w:r>
        <w:rPr>
          <w:rFonts w:ascii="Courier New" w:cs="Courier New" w:eastAsia="Courier New" w:hAnsi="Courier New"/>
          <w:sz w:val="16"/>
          <w:szCs w:val="16"/>
        </w:rPr>
        <w:t xml:space="preserve">PREFIX oboInOwl: &lt;http://www.geneontology.org/formats/oboInOwl#&gt;</w:t>
      </w:r>
      <w:r>
        <w:br/>
      </w:r>
      <w:r>
        <w:rPr>
          <w:rFonts w:ascii="Courier New" w:cs="Courier New" w:eastAsia="Courier New" w:hAnsi="Courier New"/>
          <w:sz w:val="16"/>
          <w:szCs w:val="16"/>
        </w:rPr>
        <w:t xml:space="preserve">PREFIX skos:     &lt;http://www.w3.org/2004/02/skos/core#&gt;</w:t>
      </w:r>
      <w:r>
        <w:br/>
      </w:r>
      <w:r>
        <w:rPr>
          <w:rFonts w:ascii="Courier New" w:cs="Courier New" w:eastAsia="Courier New" w:hAnsi="Courier New"/>
          <w:sz w:val="16"/>
          <w:szCs w:val="16"/>
        </w:rPr>
        <w:t xml:space="preserve">PREFIX owl:      &lt;http://www.w3.org/2002/07/owl#&gt;</w:t>
      </w:r>
      <w:r>
        <w:br/>
      </w:r>
      <w:r>
        <w:rPr>
          <w:rFonts w:ascii="Courier New" w:cs="Courier New" w:eastAsia="Courier New" w:hAnsi="Courier New"/>
          <w:sz w:val="16"/>
          <w:szCs w:val="16"/>
        </w:rPr>
        <w:t xml:space="preserve">PREFIX icd:      &lt;http://id.who.int/icd/schema/&gt;</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SELECT ?foundationEntity ?mondoClass ?text ?scopeProp ?xref WHERE {</w:t>
      </w:r>
      <w:r>
        <w:br/>
      </w:r>
      <w:r>
        <w:rPr>
          <w:rFonts w:ascii="Courier New" w:cs="Courier New" w:eastAsia="Courier New" w:hAnsi="Courier New"/>
          <w:sz w:val="16"/>
          <w:szCs w:val="16"/>
        </w:rPr>
        <w:t xml:space="preserve">  # Restrict to descendants of Chapter 1</w:t>
      </w:r>
      <w:r>
        <w:br/>
      </w:r>
      <w:r>
        <w:rPr>
          <w:rFonts w:ascii="Courier New" w:cs="Courier New" w:eastAsia="Courier New" w:hAnsi="Courier New"/>
          <w:sz w:val="16"/>
          <w:szCs w:val="16"/>
        </w:rPr>
        <w:t xml:space="preserve">  ?foundationEntity icd:foundation/parent* &lt;http://id.who.int/icd/entity/1435254666&gt;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  # Foundation-Mondo mapping (SSSOM exact match, confidence &gt;= 0.9)</w:t>
      </w:r>
      <w:r>
        <w:br/>
      </w:r>
      <w:r>
        <w:rPr>
          <w:rFonts w:ascii="Courier New" w:cs="Courier New" w:eastAsia="Courier New" w:hAnsi="Courier New"/>
          <w:sz w:val="16"/>
          <w:szCs w:val="16"/>
        </w:rPr>
        <w:t xml:space="preserve">  ?foundationEntity skos:exactMatch ?mondoClass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  # Harvest synonyms</w:t>
      </w:r>
      <w:r>
        <w:br/>
      </w:r>
      <w:r>
        <w:rPr>
          <w:rFonts w:ascii="Courier New" w:cs="Courier New" w:eastAsia="Courier New" w:hAnsi="Courier New"/>
          <w:sz w:val="16"/>
          <w:szCs w:val="16"/>
        </w:rPr>
        <w:t xml:space="preserve">  ?mondoClass ?scopeProp ?text .</w:t>
      </w:r>
      <w:r>
        <w:br/>
      </w:r>
      <w:r>
        <w:rPr>
          <w:rFonts w:ascii="Courier New" w:cs="Courier New" w:eastAsia="Courier New" w:hAnsi="Courier New"/>
          <w:sz w:val="16"/>
          <w:szCs w:val="16"/>
        </w:rPr>
        <w:t xml:space="preserve">  VALUES ?scopeProp {</w:t>
      </w:r>
      <w:r>
        <w:br/>
      </w:r>
      <w:r>
        <w:rPr>
          <w:rFonts w:ascii="Courier New" w:cs="Courier New" w:eastAsia="Courier New" w:hAnsi="Courier New"/>
          <w:sz w:val="16"/>
          <w:szCs w:val="16"/>
        </w:rPr>
        <w:t xml:space="preserve">    oboInOwl:hasExactSynonym</w:t>
      </w:r>
      <w:r>
        <w:br/>
      </w:r>
      <w:r>
        <w:rPr>
          <w:rFonts w:ascii="Courier New" w:cs="Courier New" w:eastAsia="Courier New" w:hAnsi="Courier New"/>
          <w:sz w:val="16"/>
          <w:szCs w:val="16"/>
        </w:rPr>
        <w:t xml:space="preserve">    oboInOwl:hasNarrowSynonym</w:t>
      </w:r>
      <w:r>
        <w:br/>
      </w:r>
      <w:r>
        <w:rPr>
          <w:rFonts w:ascii="Courier New" w:cs="Courier New" w:eastAsia="Courier New" w:hAnsi="Courier New"/>
          <w:sz w:val="16"/>
          <w:szCs w:val="16"/>
        </w:rPr>
        <w:t xml:space="preserve">    oboInOwl:hasRelatedSynonym</w:t>
      </w:r>
      <w:r>
        <w:br/>
      </w:r>
      <w:r>
        <w:rPr>
          <w:rFonts w:ascii="Courier New" w:cs="Courier New" w:eastAsia="Courier New" w:hAnsi="Courier New"/>
          <w:sz w:val="16"/>
          <w:szCs w:val="16"/>
        </w:rPr>
        <w:t xml:space="preserve">  }</w:t>
      </w:r>
      <w:r>
        <w:br/>
      </w:r>
      <w:r>
        <w:rPr>
          <w:rFonts w:ascii="Courier New" w:cs="Courier New" w:eastAsia="Courier New" w:hAnsi="Courier New"/>
          <w:sz w:val="16"/>
          <w:szCs w:val="16"/>
        </w:rPr>
        <w:t xml:space="preserve"/>
      </w:r>
      <w:r>
        <w:br/>
      </w:r>
      <w:r>
        <w:rPr>
          <w:rFonts w:ascii="Courier New" w:cs="Courier New" w:eastAsia="Courier New" w:hAnsi="Courier New"/>
          <w:sz w:val="16"/>
          <w:szCs w:val="16"/>
        </w:rPr>
        <w:t xml:space="preserve">  # Get upstream xrefs (reified axiom annotations)</w:t>
      </w:r>
      <w:r>
        <w:br/>
      </w:r>
      <w:r>
        <w:rPr>
          <w:rFonts w:ascii="Courier New" w:cs="Courier New" w:eastAsia="Courier New" w:hAnsi="Courier New"/>
          <w:sz w:val="16"/>
          <w:szCs w:val="16"/>
        </w:rPr>
        <w:t xml:space="preserve">  OPTIONAL {</w:t>
      </w:r>
      <w:r>
        <w:br/>
      </w:r>
      <w:r>
        <w:rPr>
          <w:rFonts w:ascii="Courier New" w:cs="Courier New" w:eastAsia="Courier New" w:hAnsi="Courier New"/>
          <w:sz w:val="16"/>
          <w:szCs w:val="16"/>
        </w:rPr>
        <w:t xml:space="preserve">    [] a owl:Axiom ;</w:t>
      </w:r>
      <w:r>
        <w:br/>
      </w:r>
      <w:r>
        <w:rPr>
          <w:rFonts w:ascii="Courier New" w:cs="Courier New" w:eastAsia="Courier New" w:hAnsi="Courier New"/>
          <w:sz w:val="16"/>
          <w:szCs w:val="16"/>
        </w:rPr>
        <w:t xml:space="preserve">       owl:annotatedSource   ?mondoClass ;</w:t>
      </w:r>
      <w:r>
        <w:br/>
      </w:r>
      <w:r>
        <w:rPr>
          <w:rFonts w:ascii="Courier New" w:cs="Courier New" w:eastAsia="Courier New" w:hAnsi="Courier New"/>
          <w:sz w:val="16"/>
          <w:szCs w:val="16"/>
        </w:rPr>
        <w:t xml:space="preserve">       owl:annotatedProperty ?scopeProp ;</w:t>
      </w:r>
      <w:r>
        <w:br/>
      </w:r>
      <w:r>
        <w:rPr>
          <w:rFonts w:ascii="Courier New" w:cs="Courier New" w:eastAsia="Courier New" w:hAnsi="Courier New"/>
          <w:sz w:val="16"/>
          <w:szCs w:val="16"/>
        </w:rPr>
        <w:t xml:space="preserve">       owl:annotatedTarget   ?text ;</w:t>
      </w:r>
      <w:r>
        <w:br/>
      </w:r>
      <w:r>
        <w:rPr>
          <w:rFonts w:ascii="Courier New" w:cs="Courier New" w:eastAsia="Courier New" w:hAnsi="Courier New"/>
          <w:sz w:val="16"/>
          <w:szCs w:val="16"/>
        </w:rPr>
        <w:t xml:space="preserve">       oboInOwl:hasDbXref    ?xref .</w:t>
      </w:r>
      <w:r>
        <w:br/>
      </w:r>
      <w:r>
        <w:rPr>
          <w:rFonts w:ascii="Courier New" w:cs="Courier New" w:eastAsia="Courier New" w:hAnsi="Courier New"/>
          <w:sz w:val="16"/>
          <w:szCs w:val="16"/>
        </w:rPr>
        <w:t xml:space="preserve">  }</w:t>
      </w:r>
      <w:r>
        <w:br/>
      </w:r>
      <w:r>
        <w:rPr>
          <w:rFonts w:ascii="Courier New" w:cs="Courier New" w:eastAsia="Courier New" w:hAnsi="Courier New"/>
          <w:sz w:val="16"/>
          <w:szCs w:val="16"/>
        </w:rPr>
        <w:t xml:space="preserve">}</w:t>
      </w:r>
      <w:r>
        <w:br/>
      </w:r>
      <w:r>
        <w:rPr>
          <w:rFonts w:ascii="Courier New" w:cs="Courier New" w:eastAsia="Courier New" w:hAnsi="Courier New"/>
          <w:sz w:val="16"/>
          <w:szCs w:val="16"/>
        </w:rPr>
        <w:t xml:space="preserve">ORDER BY ?foundationEntity ?scopeProp ?text</w:t>
      </w:r>
    </w:p>
    <w:p>
      <w:pPr>
        <w:spacing w:after="160"/>
      </w:pPr>
      <w:r>
        <w:rPr>
          <w:rFonts w:ascii="Arial" w:cs="Arial" w:eastAsia="Arial" w:hAnsi="Arial"/>
          <w:sz w:val="20"/>
          <w:szCs w:val="20"/>
        </w:rPr>
        <w:t xml:space="preserve">Query execution time: 4.2 seconds. Raw result: 2,159 rows. Post-filtering pipeline (de-duplication, stoplist, license check) reduced to 847 accepted + 389 review-queue + 67 stoplist-rejected + 41 license-rejected + 1,203 duplicate = 2,159 total (balanced).</w:t>
      </w:r>
    </w:p>
    <w:p>
      <w:r>
        <w:br w:type="page"/>
      </w:r>
    </w:p>
    <w:p>
      <w:pPr>
        <w:pStyle w:val="Heading1"/>
        <w:spacing w:after="160" w:before="320"/>
      </w:pPr>
      <w:r>
        <w:rPr>
          <w:rFonts w:ascii="Arial" w:cs="Arial" w:eastAsia="Arial" w:hAnsi="Arial"/>
          <w:b/>
          <w:bCs/>
          <w:color w:val="1F3864"/>
          <w:sz w:val="28"/>
          <w:szCs w:val="28"/>
        </w:rPr>
        <w:t xml:space="preserve">10. Companion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synonym_manifest.tsv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Full 847-row per-artifact process provenance table</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generated_annotations.ofn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OWL Functional Syntax file with all 847 synonym annotations + source provenance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sparql_harvest_query.rq</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The SPARQL query in §9</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sparql_raw_results.tsv</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Raw 2,159-row SPARQL output before filtering</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deduplication_log.tsv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1,203 entries removed as duplicates (entity, string, existing slot)</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stoplist_rejections.tsv</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67 entries rejected by stoplist v3.2 with rule codes</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snomed_excluded_synonyms.tsv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41 SNOMED-sourced synonyms excluded with full provenance</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related_synonym_review_queue.tsv</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389 related synonyms held for manual curator triage</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sssom_mappings_used.tsv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487 Foundation-Mondo exact-match mappings driving the harvest</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stoplist-v3.2.yaml</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The editorial stoplist version used for this batch</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ourier New" w:cs="Courier New" w:eastAsia="Courier New" w:hAnsi="Courier New"/>
                <w:sz w:val="16"/>
                <w:szCs w:val="16"/>
              </w:rPr>
              <w:t xml:space="preserve">qc_sparql_provenance_check.tsv</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SPARQL QC confirming all 847 annotations have required fields</w:t>
            </w:r>
          </w:p>
        </w:tc>
      </w:tr>
      <w:tr>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Courier New" w:cs="Courier New" w:eastAsia="Courier New" w:hAnsi="Courier New"/>
                <w:sz w:val="16"/>
                <w:szCs w:val="16"/>
              </w:rPr>
              <w:t xml:space="preserve">manifest.json</w:t>
            </w:r>
          </w:p>
        </w:tc>
        <w:tc>
          <w:tcPr>
            <w:tcW w:type="dxa" w:w="51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Machine-readable version of this manifest (JSON-LD)</w:t>
            </w:r>
          </w:p>
        </w:tc>
      </w:tr>
    </w:tbl>
    <w:p>
      <w:pPr>
        <w:pStyle w:val="Heading1"/>
        <w:spacing w:after="160" w:before="320"/>
      </w:pPr>
      <w:r>
        <w:rPr>
          <w:rFonts w:ascii="Arial" w:cs="Arial" w:eastAsia="Arial" w:hAnsi="Arial"/>
          <w:b/>
          <w:bCs/>
          <w:color w:val="1F3864"/>
          <w:sz w:val="28"/>
          <w:szCs w:val="28"/>
        </w:rPr>
        <w:t xml:space="preserve">11. Change Log</w:t>
      </w:r>
    </w:p>
    <w:p>
      <w:pPr>
        <w:spacing w:after="160"/>
      </w:pPr>
      <w:r>
        <w:rPr>
          <w:rFonts w:ascii="Arial" w:cs="Arial" w:eastAsia="Arial" w:hAnsi="Arial"/>
          <w:sz w:val="20"/>
          <w:szCs w:val="20"/>
        </w:rPr>
        <w:t xml:space="preserve">This is the first synonym-enrichment batch for the infectious diseases chapter. No prior synonym batch exists.</w:t>
      </w:r>
    </w:p>
    <w:p>
      <w:pPr>
        <w:pStyle w:val="Heading2"/>
        <w:spacing w:after="120" w:before="260"/>
      </w:pPr>
      <w:r>
        <w:rPr>
          <w:rFonts w:ascii="Arial" w:cs="Arial" w:eastAsia="Arial" w:hAnsi="Arial"/>
          <w:b/>
          <w:bCs/>
          <w:color w:val="2E74B5"/>
          <w:sz w:val="24"/>
          <w:szCs w:val="24"/>
        </w:rPr>
        <w:t xml:space="preserve">11.1 Expected impact on Foundation</w:t>
      </w:r>
    </w:p>
    <w:p>
      <w:pPr>
        <w:pStyle w:val="ListParagraph"/>
        <w:numPr>
          <w:ilvl w:val="0"/>
          <w:numId w:val="2"/>
        </w:numPr>
        <w:spacing w:after="80"/>
      </w:pPr>
      <w:r>
        <w:rPr>
          <w:rFonts w:ascii="Arial" w:cs="Arial" w:eastAsia="Arial" w:hAnsi="Arial"/>
          <w:sz w:val="20"/>
          <w:szCs w:val="20"/>
        </w:rPr>
        <w:t xml:space="preserve">847 new annotation assertions added across 312 Foundation entities.</w:t>
      </w:r>
    </w:p>
    <w:p>
      <w:pPr>
        <w:pStyle w:val="ListParagraph"/>
        <w:numPr>
          <w:ilvl w:val="0"/>
          <w:numId w:val="2"/>
        </w:numPr>
        <w:spacing w:after="80"/>
      </w:pPr>
      <w:r>
        <w:rPr>
          <w:rFonts w:ascii="Arial" w:cs="Arial" w:eastAsia="Arial" w:hAnsi="Arial"/>
          <w:sz w:val="20"/>
          <w:szCs w:val="20"/>
        </w:rPr>
        <w:t xml:space="preserve">No class-level or axiom-level changes (synonyms are annotation-level only).</w:t>
      </w:r>
    </w:p>
    <w:p>
      <w:pPr>
        <w:pStyle w:val="ListParagraph"/>
        <w:numPr>
          <w:ilvl w:val="0"/>
          <w:numId w:val="2"/>
        </w:numPr>
        <w:spacing w:after="80"/>
      </w:pPr>
      <w:r>
        <w:rPr>
          <w:rFonts w:ascii="Arial" w:cs="Arial" w:eastAsia="Arial" w:hAnsi="Arial"/>
          <w:sz w:val="20"/>
          <w:szCs w:val="20"/>
        </w:rPr>
        <w:t xml:space="preserve">No impact on ELK classification (annotations do not affect reasoning).</w:t>
      </w:r>
    </w:p>
    <w:p>
      <w:pPr>
        <w:pStyle w:val="ListParagraph"/>
        <w:numPr>
          <w:ilvl w:val="0"/>
          <w:numId w:val="2"/>
        </w:numPr>
        <w:spacing w:after="80"/>
      </w:pPr>
      <w:r>
        <w:rPr>
          <w:rFonts w:ascii="Arial" w:cs="Arial" w:eastAsia="Arial" w:hAnsi="Arial"/>
          <w:sz w:val="20"/>
          <w:szCs w:val="20"/>
        </w:rPr>
        <w:t xml:space="preserve">Estimated improvement: Foundation search recall for infectious disease terms increases by ~35% based on the 694 new exact synonyms.</w:t>
      </w:r>
    </w:p>
    <w:p>
      <w:pPr>
        <w:pStyle w:val="ListParagraph"/>
        <w:numPr>
          <w:ilvl w:val="0"/>
          <w:numId w:val="2"/>
        </w:numPr>
        <w:spacing w:after="80"/>
      </w:pPr>
      <w:r>
        <w:rPr>
          <w:rFonts w:ascii="Arial" w:cs="Arial" w:eastAsia="Arial" w:hAnsi="Arial"/>
          <w:sz w:val="20"/>
          <w:szCs w:val="20"/>
        </w:rPr>
        <w:t xml:space="preserve">No impact on MMS linearization projection (annotation-only).</w:t>
      </w:r>
    </w:p>
    <w:p>
      <w:pPr>
        <w:pStyle w:val="Heading2"/>
        <w:spacing w:after="120" w:before="260"/>
      </w:pPr>
      <w:r>
        <w:rPr>
          <w:rFonts w:ascii="Arial" w:cs="Arial" w:eastAsia="Arial" w:hAnsi="Arial"/>
          <w:b/>
          <w:bCs/>
          <w:color w:val="2E74B5"/>
          <w:sz w:val="24"/>
          <w:szCs w:val="24"/>
        </w:rPr>
        <w:t xml:space="preserve">11.2 Dependencies</w:t>
      </w:r>
    </w:p>
    <w:p>
      <w:pPr>
        <w:pStyle w:val="ListParagraph"/>
        <w:numPr>
          <w:ilvl w:val="0"/>
          <w:numId w:val="2"/>
        </w:numPr>
        <w:spacing w:after="80"/>
      </w:pPr>
      <w:r>
        <w:rPr>
          <w:rFonts w:ascii="Arial" w:cs="Arial" w:eastAsia="Arial" w:hAnsi="Arial"/>
          <w:sz w:val="20"/>
          <w:szCs w:val="20"/>
        </w:rPr>
        <w:t xml:space="preserve">Depends on: SSSOM mapping batch (prior, accepted) that established the 487 Foundation-Mondo exact-match pairs.</w:t>
      </w:r>
    </w:p>
    <w:p>
      <w:pPr>
        <w:pStyle w:val="ListParagraph"/>
        <w:numPr>
          <w:ilvl w:val="0"/>
          <w:numId w:val="2"/>
        </w:numPr>
        <w:spacing w:after="80"/>
      </w:pPr>
      <w:r>
        <w:rPr>
          <w:rFonts w:ascii="Arial" w:cs="Arial" w:eastAsia="Arial" w:hAnsi="Arial"/>
          <w:sz w:val="20"/>
          <w:szCs w:val="20"/>
        </w:rPr>
        <w:t xml:space="preserve">Depends on: Axis-alignment batch 2026-Q2-axis-align-01 (accepted) for the staging workspace infrastructure, though synonym enrichment does not directly use axis properties.</w:t>
      </w:r>
    </w:p>
    <w:p>
      <w:pPr>
        <w:pStyle w:val="ListParagraph"/>
        <w:numPr>
          <w:ilvl w:val="0"/>
          <w:numId w:val="2"/>
        </w:numPr>
        <w:spacing w:after="80"/>
      </w:pPr>
      <w:r>
        <w:rPr>
          <w:rFonts w:ascii="Arial" w:cs="Arial" w:eastAsia="Arial" w:hAnsi="Arial"/>
          <w:sz w:val="20"/>
          <w:szCs w:val="20"/>
        </w:rPr>
        <w:t xml:space="preserve">No downstream batches depend on this one (synonym enrichment is a terminal leaf in the dependency graph).</w:t>
      </w:r>
    </w:p>
    <w:p>
      <w:pPr>
        <w:pStyle w:val="Heading1"/>
        <w:spacing w:after="160" w:before="320"/>
      </w:pPr>
      <w:r>
        <w:rPr>
          <w:rFonts w:ascii="Arial" w:cs="Arial" w:eastAsia="Arial" w:hAnsi="Arial"/>
          <w:b/>
          <w:bCs/>
          <w:color w:val="1F3864"/>
          <w:sz w:val="28"/>
          <w:szCs w:val="28"/>
        </w:rPr>
        <w:t xml:space="preserve">12.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000"/>
        <w:gridCol w:w="19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Name / ORCID</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1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Decision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Batch coordinator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Samson Tu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2026-07-18</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Submitted</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QC reviewer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(pending)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sz w:val="18"/>
                <w:szCs w:val="18"/>
              </w:rPr>
              <w:t xml:space="preserve">WHO-FIC editorial board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bCs/>
                <w:sz w:val="18"/>
                <w:szCs w:val="18"/>
              </w:rPr>
              <w:t xml:space="preserve">Integration engineer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(pending)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w:r>
          </w:p>
        </w:tc>
        <w:tc>
          <w:tcPr>
            <w:tcW w:type="dxa" w:w="196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foundation-plus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jc w:val="right"/>
    </w:pPr>
    <w:r>
      <w:rPr>
        <w:rFonts w:ascii="Arial" w:cs="Arial" w:eastAsia="Arial" w:hAnsi="Arial"/>
        <w:i/>
        <w:iCs/>
        <w:color w:val="808080"/>
        <w:sz w:val="16"/>
        <w:szCs w:val="16"/>
      </w:rPr>
      <w:t xml:space="preserve">Batch Manifest: 2026-Q3-syn-infectious-01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 Manifest: Synonym Enrichment — Infectious Diseases (2026-Q3-syn-infectious-01)</dc:title>
  <dc:creator>foundation-plus</dc:creator>
  <cp:lastModifiedBy>Un-named</cp:lastModifiedBy>
  <cp:revision>1</cp:revision>
  <dcterms:created xsi:type="dcterms:W3CDTF">2026-05-04T21:55:34.814Z</dcterms:created>
  <dcterms:modified xsi:type="dcterms:W3CDTF">2026-05-04T21:55:34.814Z</dcterms:modified>
</cp:coreProperties>
</file>

<file path=docProps/custom.xml><?xml version="1.0" encoding="utf-8"?>
<Properties xmlns="http://schemas.openxmlformats.org/officeDocument/2006/custom-properties" xmlns:vt="http://schemas.openxmlformats.org/officeDocument/2006/docPropsVTypes"/>
</file>