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360"/>
        <w:rPr/>
      </w:pPr>
      <w:r>
        <w:rPr>
          <w:szCs w:val="28"/>
        </w:rPr>
        <w:t xml:space="preserve">10. Rewrite the stack Push algorithm presented in this chapter (see textbook page 133) assuming that </w:t>
      </w:r>
      <w:r>
        <w:rPr>
          <w:rFonts w:cs="Courier New" w:ascii="Courier New" w:hAnsi="Courier New"/>
          <w:szCs w:val="28"/>
        </w:rPr>
        <w:t>top</w:t>
      </w:r>
      <w:r>
        <w:rPr>
          <w:szCs w:val="28"/>
        </w:rPr>
        <w:t xml:space="preserve"> was initialized to 0 instead of −1.</w:t>
      </w:r>
    </w:p>
    <w:p>
      <w:pPr>
        <w:pStyle w:val="Normal"/>
        <w:ind w:left="360" w:hanging="360"/>
        <w:rPr/>
      </w:pPr>
      <w:r>
        <w:rPr>
          <w:rFonts w:eastAsia="MS Gothic" w:cs="MS Gothic" w:ascii="MS Gothic" w:hAnsi="MS Gothic"/>
          <w:szCs w:val="28"/>
        </w:rPr>
        <w:tab/>
        <w:tab/>
        <w:tab/>
      </w:r>
      <w:r>
        <w:rPr>
          <w:rFonts w:eastAsia="MS Gothic" w:cs="MS Gothic" w:ascii="MS Gothic" w:hAnsi="MS Gothic"/>
          <w:color w:val="CE181E"/>
          <w:szCs w:val="28"/>
        </w:rPr>
        <w:t>if(top == size) return false;</w:t>
      </w:r>
    </w:p>
    <w:p>
      <w:pPr>
        <w:pStyle w:val="Normal"/>
        <w:ind w:left="360" w:hanging="360"/>
        <w:rPr>
          <w:color w:val="CE181E"/>
        </w:rPr>
      </w:pPr>
      <w:r>
        <w:rPr>
          <w:rFonts w:eastAsia="MS Gothic" w:cs="MS Gothic" w:ascii="MS Gothic" w:hAnsi="MS Gothic"/>
          <w:color w:val="CE181E"/>
          <w:szCs w:val="28"/>
        </w:rPr>
        <w:tab/>
        <w:tab/>
        <w:tab/>
        <w:t>else</w:t>
      </w:r>
    </w:p>
    <w:p>
      <w:pPr>
        <w:pStyle w:val="Normal"/>
        <w:ind w:left="360" w:hanging="360"/>
        <w:rPr>
          <w:color w:val="CE181E"/>
        </w:rPr>
      </w:pPr>
      <w:r>
        <w:rPr>
          <w:rFonts w:eastAsia="MS Gothic" w:cs="MS Gothic" w:ascii="MS Gothic" w:hAnsi="MS Gothic"/>
          <w:color w:val="CE181E"/>
          <w:szCs w:val="28"/>
        </w:rPr>
        <w:tab/>
        <w:tab/>
        <w:tab/>
        <w:t>{</w:t>
      </w:r>
    </w:p>
    <w:p>
      <w:pPr>
        <w:pStyle w:val="Normal"/>
        <w:ind w:left="360" w:hanging="360"/>
        <w:rPr>
          <w:color w:val="CE181E"/>
        </w:rPr>
      </w:pPr>
      <w:r>
        <w:rPr>
          <w:rFonts w:eastAsia="MS Gothic" w:cs="MS Gothic" w:ascii="MS Gothic" w:hAnsi="MS Gothic"/>
          <w:color w:val="CE181E"/>
          <w:szCs w:val="28"/>
        </w:rPr>
        <w:tab/>
        <w:tab/>
        <w:tab/>
        <w:tab/>
        <w:t>data[top] = newNode.deepCopy();</w:t>
      </w:r>
    </w:p>
    <w:p>
      <w:pPr>
        <w:pStyle w:val="Normal"/>
        <w:ind w:left="360" w:hanging="360"/>
        <w:rPr>
          <w:color w:val="CE181E"/>
        </w:rPr>
      </w:pPr>
      <w:r>
        <w:rPr>
          <w:rFonts w:eastAsia="MS Gothic" w:cs="MS Gothic" w:ascii="MS Gothic" w:hAnsi="MS Gothic"/>
          <w:color w:val="CE181E"/>
          <w:szCs w:val="28"/>
        </w:rPr>
        <w:tab/>
        <w:tab/>
        <w:tab/>
        <w:tab/>
        <w:t>top++</w:t>
      </w:r>
    </w:p>
    <w:p>
      <w:pPr>
        <w:pStyle w:val="Normal"/>
        <w:ind w:left="360" w:hanging="360"/>
        <w:rPr>
          <w:color w:val="CE181E"/>
        </w:rPr>
      </w:pPr>
      <w:r>
        <w:rPr>
          <w:rFonts w:eastAsia="MS Gothic" w:cs="MS Gothic" w:ascii="MS Gothic" w:hAnsi="MS Gothic"/>
          <w:color w:val="CE181E"/>
          <w:szCs w:val="28"/>
        </w:rPr>
        <w:tab/>
        <w:tab/>
        <w:tab/>
        <w:tab/>
        <w:t>return true;</w:t>
      </w:r>
    </w:p>
    <w:p>
      <w:pPr>
        <w:pStyle w:val="Normal"/>
        <w:ind w:left="360" w:hanging="360"/>
        <w:rPr>
          <w:color w:val="CE181E"/>
        </w:rPr>
      </w:pPr>
      <w:r>
        <w:rPr>
          <w:rFonts w:eastAsia="MS Gothic" w:cs="MS Gothic" w:ascii="MS Gothic" w:hAnsi="MS Gothic"/>
          <w:color w:val="CE181E"/>
          <w:szCs w:val="28"/>
        </w:rPr>
        <w:tab/>
        <w:tab/>
        <w:tab/>
        <w:t>}</w:t>
      </w:r>
      <w:r>
        <w:rPr>
          <w:rFonts w:eastAsia="MS Gothic" w:cs="MS Gothic" w:ascii="MS Gothic" w:hAnsi="MS Gothic"/>
          <w:color w:val="CE181E"/>
          <w:szCs w:val="28"/>
        </w:rPr>
        <w:t> </w:t>
      </w:r>
    </w:p>
    <w:p>
      <w:pPr>
        <w:pStyle w:val="Normal"/>
        <w:ind w:left="360" w:hanging="360"/>
        <w:rPr>
          <w:szCs w:val="28"/>
        </w:rPr>
      </w:pPr>
      <w:r>
        <w:rPr>
          <w:szCs w:val="28"/>
        </w:rPr>
      </w:r>
    </w:p>
    <w:p>
      <w:pPr>
        <w:pStyle w:val="Normal"/>
        <w:ind w:left="360" w:hanging="360"/>
        <w:rPr/>
      </w:pPr>
      <w:r>
        <w:rPr>
          <w:szCs w:val="28"/>
        </w:rPr>
        <w:t xml:space="preserve">11. Rewrite the stack Pop algorithm presented in this chapter (see textbook page 134) assuming that </w:t>
      </w:r>
      <w:r>
        <w:rPr>
          <w:rFonts w:cs="Courier New" w:ascii="Courier New" w:hAnsi="Courier New"/>
          <w:szCs w:val="28"/>
        </w:rPr>
        <w:t>top</w:t>
      </w:r>
      <w:r>
        <w:rPr>
          <w:szCs w:val="28"/>
        </w:rPr>
        <w:t xml:space="preserve"> was initialized to 0 instead of −1.</w:t>
      </w:r>
    </w:p>
    <w:p>
      <w:pPr>
        <w:pStyle w:val="Normal"/>
        <w:ind w:left="360" w:hanging="360"/>
        <w:rPr/>
      </w:pPr>
      <w:r>
        <w:rPr>
          <w:szCs w:val="28"/>
        </w:rPr>
        <w:tab/>
        <w:tab/>
        <w:tab/>
      </w:r>
      <w:r>
        <w:rPr>
          <w:color w:val="CE181E"/>
          <w:szCs w:val="28"/>
        </w:rPr>
        <w:t>if(top == 0) return null;</w:t>
      </w:r>
    </w:p>
    <w:p>
      <w:pPr>
        <w:pStyle w:val="Normal"/>
        <w:ind w:left="360" w:hanging="360"/>
        <w:rPr>
          <w:color w:val="CE181E"/>
        </w:rPr>
      </w:pPr>
      <w:r>
        <w:rPr>
          <w:color w:val="CE181E"/>
          <w:szCs w:val="28"/>
        </w:rPr>
        <w:tab/>
        <w:tab/>
        <w:tab/>
        <w:t>else</w:t>
      </w:r>
    </w:p>
    <w:p>
      <w:pPr>
        <w:pStyle w:val="Normal"/>
        <w:ind w:left="360" w:hanging="360"/>
        <w:rPr>
          <w:color w:val="CE181E"/>
        </w:rPr>
      </w:pPr>
      <w:r>
        <w:rPr>
          <w:color w:val="CE181E"/>
          <w:szCs w:val="28"/>
        </w:rPr>
        <w:tab/>
        <w:tab/>
        <w:tab/>
        <w:t>{</w:t>
      </w:r>
    </w:p>
    <w:p>
      <w:pPr>
        <w:pStyle w:val="Normal"/>
        <w:ind w:left="360" w:hanging="360"/>
        <w:rPr>
          <w:color w:val="CE181E"/>
        </w:rPr>
      </w:pPr>
      <w:r>
        <w:rPr>
          <w:color w:val="CE181E"/>
          <w:szCs w:val="28"/>
        </w:rPr>
        <w:tab/>
        <w:tab/>
        <w:tab/>
        <w:tab/>
        <w:t>top--;</w:t>
      </w:r>
    </w:p>
    <w:p>
      <w:pPr>
        <w:pStyle w:val="Normal"/>
        <w:ind w:left="360" w:hanging="360"/>
        <w:rPr>
          <w:color w:val="CE181E"/>
        </w:rPr>
      </w:pPr>
      <w:r>
        <w:rPr>
          <w:color w:val="CE181E"/>
          <w:szCs w:val="28"/>
        </w:rPr>
        <w:tab/>
        <w:tab/>
        <w:tab/>
        <w:tab/>
        <w:t>return data[top]</w:t>
      </w:r>
      <w:r>
        <w:rPr>
          <w:color w:val="CE181E"/>
          <w:szCs w:val="28"/>
        </w:rPr>
        <w:t>;</w:t>
      </w:r>
    </w:p>
    <w:p>
      <w:pPr>
        <w:pStyle w:val="Normal"/>
        <w:ind w:left="360" w:hanging="360"/>
        <w:rPr>
          <w:color w:val="CE181E"/>
        </w:rPr>
      </w:pPr>
      <w:r>
        <w:rPr>
          <w:color w:val="CE181E"/>
          <w:szCs w:val="28"/>
        </w:rPr>
        <w:tab/>
        <w:tab/>
        <w:tab/>
        <w:t>}</w:t>
      </w:r>
    </w:p>
    <w:p>
      <w:pPr>
        <w:pStyle w:val="Normal"/>
        <w:ind w:left="360" w:hanging="360"/>
        <w:rPr>
          <w:szCs w:val="28"/>
        </w:rPr>
      </w:pPr>
      <w:r>
        <w:rPr>
          <w:color w:val="CE181E"/>
        </w:rPr>
      </w:r>
    </w:p>
    <w:p>
      <w:pPr>
        <w:pStyle w:val="Normal"/>
        <w:ind w:left="360" w:hanging="360"/>
        <w:rPr>
          <w:color w:val="CE181E"/>
        </w:rPr>
      </w:pPr>
      <w:r>
        <w:rPr>
          <w:color w:val="CE181E"/>
          <w:szCs w:val="28"/>
        </w:rPr>
        <w:tab/>
      </w:r>
      <w:r>
        <w:rPr>
          <w:i/>
          <w:iCs/>
          <w:color w:val="CE181E"/>
          <w:szCs w:val="28"/>
        </w:rPr>
        <w:t>The key to these two is that there are two choices.  In push you can increment first and then push or you can push first and then increment.  Whichever push does, pop must do the opposite.  So that if push increments first then pop must pop first and then decrement and vice-versa.</w:t>
      </w:r>
    </w:p>
    <w:p>
      <w:pPr>
        <w:pStyle w:val="Normal"/>
        <w:ind w:left="360" w:hanging="360"/>
        <w:rPr>
          <w:szCs w:val="28"/>
        </w:rPr>
      </w:pPr>
      <w:r>
        <w:rPr>
          <w:szCs w:val="28"/>
        </w:rPr>
      </w:r>
    </w:p>
    <w:p>
      <w:pPr>
        <w:pStyle w:val="Normal"/>
        <w:ind w:left="360" w:hanging="360"/>
        <w:rPr/>
      </w:pPr>
      <w:r>
        <w:rPr>
          <w:szCs w:val="28"/>
        </w:rPr>
        <w:t xml:space="preserve">12. Give the line numbers of the code presented in </w:t>
      </w:r>
      <w:r>
        <w:rPr>
          <w:b/>
          <w:szCs w:val="28"/>
        </w:rPr>
        <w:t>Figure 3.13</w:t>
      </w:r>
      <w:r>
        <w:rPr>
          <w:szCs w:val="28"/>
        </w:rPr>
        <w:t xml:space="preserve"> (see textbook page 140) that perform the garbage collection for the structure Stack.</w:t>
      </w:r>
    </w:p>
    <w:p>
      <w:pPr>
        <w:pStyle w:val="Normal"/>
        <w:ind w:left="360" w:hanging="360"/>
        <w:rPr>
          <w:szCs w:val="28"/>
        </w:rPr>
      </w:pPr>
      <w:r>
        <w:rPr/>
      </w:r>
    </w:p>
    <w:p>
      <w:pPr>
        <w:pStyle w:val="Normal"/>
        <w:ind w:left="360" w:hanging="360"/>
        <w:rPr/>
      </w:pPr>
      <w:r>
        <w:rPr>
          <w:szCs w:val="28"/>
        </w:rPr>
        <w:tab/>
      </w:r>
      <w:r>
        <w:rPr>
          <w:i/>
          <w:iCs/>
          <w:color w:val="CE181E"/>
          <w:szCs w:val="28"/>
        </w:rPr>
        <w:t>The nature of the Stack is such that no garbage collection is ever required.  The purpose of garbage collection is to free unused memory in the middle of a block.</w:t>
      </w:r>
    </w:p>
    <w:p>
      <w:pPr>
        <w:pStyle w:val="Normal"/>
        <w:ind w:left="360" w:hanging="360"/>
        <w:rPr>
          <w:szCs w:val="28"/>
        </w:rPr>
      </w:pPr>
      <w:r>
        <w:rPr>
          <w:szCs w:val="28"/>
        </w:rPr>
      </w:r>
    </w:p>
    <w:p>
      <w:pPr>
        <w:pStyle w:val="Normal"/>
        <w:ind w:left="360" w:hanging="360"/>
        <w:rPr>
          <w:szCs w:val="28"/>
        </w:rPr>
      </w:pPr>
      <w:r>
        <w:rPr>
          <w:szCs w:val="28"/>
        </w:rPr>
        <w:t>13. Evaluate the following arithmetic expressions written in postfixed notation:</w:t>
      </w:r>
    </w:p>
    <w:p>
      <w:pPr>
        <w:pStyle w:val="Normal"/>
        <w:ind w:left="360" w:hanging="360"/>
        <w:rPr>
          <w:szCs w:val="28"/>
        </w:rPr>
      </w:pPr>
      <w:r>
        <w:rPr>
          <w:szCs w:val="28"/>
        </w:rPr>
      </w:r>
    </w:p>
    <w:p>
      <w:pPr>
        <w:pStyle w:val="Normal"/>
        <w:ind w:left="720" w:hanging="360"/>
        <w:rPr/>
      </w:pPr>
      <w:r>
        <w:rPr>
          <w:szCs w:val="28"/>
        </w:rPr>
        <w:t xml:space="preserve">a) 45 3 21 + − 10 *     </w:t>
      </w:r>
      <w:r>
        <w:rPr>
          <w:color w:val="CE181E"/>
          <w:szCs w:val="28"/>
        </w:rPr>
        <w:t>210</w:t>
      </w:r>
    </w:p>
    <w:p>
      <w:pPr>
        <w:pStyle w:val="Normal"/>
        <w:ind w:left="720" w:hanging="360"/>
        <w:rPr>
          <w:szCs w:val="28"/>
        </w:rPr>
      </w:pPr>
      <w:r>
        <w:rPr>
          <w:szCs w:val="28"/>
        </w:rPr>
      </w:r>
    </w:p>
    <w:p>
      <w:pPr>
        <w:pStyle w:val="Normal"/>
        <w:ind w:left="720" w:hanging="360"/>
        <w:rPr/>
      </w:pPr>
      <w:r>
        <w:rPr>
          <w:szCs w:val="28"/>
        </w:rPr>
        <w:t xml:space="preserve">b) 3 6 * 45 2 + *          </w:t>
      </w:r>
      <w:r>
        <w:rPr>
          <w:color w:val="CE181E"/>
          <w:szCs w:val="28"/>
        </w:rPr>
        <w:t>846</w:t>
      </w:r>
    </w:p>
    <w:p>
      <w:pPr>
        <w:pStyle w:val="Normal"/>
        <w:ind w:left="720" w:hanging="360"/>
        <w:rPr>
          <w:szCs w:val="28"/>
        </w:rPr>
      </w:pPr>
      <w:r>
        <w:rPr>
          <w:szCs w:val="28"/>
        </w:rPr>
      </w:r>
    </w:p>
    <w:p>
      <w:pPr>
        <w:pStyle w:val="Normal"/>
        <w:ind w:left="720" w:hanging="360"/>
        <w:rPr/>
      </w:pPr>
      <w:r>
        <w:rPr>
          <w:szCs w:val="28"/>
        </w:rPr>
        <w:t xml:space="preserve">c) 12 3 * 2 /            </w:t>
      </w:r>
      <w:r>
        <w:rPr>
          <w:color w:val="CE181E"/>
          <w:szCs w:val="28"/>
        </w:rPr>
        <w:t xml:space="preserve">     18</w:t>
      </w:r>
    </w:p>
    <w:p>
      <w:pPr>
        <w:pStyle w:val="Normal"/>
        <w:ind w:left="720" w:hanging="360"/>
        <w:rPr>
          <w:szCs w:val="28"/>
        </w:rPr>
      </w:pPr>
      <w:r>
        <w:rPr>
          <w:szCs w:val="28"/>
        </w:rPr>
      </w:r>
    </w:p>
    <w:p>
      <w:pPr>
        <w:pStyle w:val="Normal"/>
        <w:ind w:left="360" w:hanging="360"/>
        <w:rPr>
          <w:szCs w:val="28"/>
        </w:rPr>
      </w:pPr>
      <w:r>
        <w:rPr>
          <w:szCs w:val="28"/>
        </w:rPr>
        <w:t>14. Write the following arithmetic expressions in postfixed notation:</w:t>
      </w:r>
    </w:p>
    <w:p>
      <w:pPr>
        <w:pStyle w:val="Normal"/>
        <w:ind w:left="360" w:hanging="360"/>
        <w:rPr>
          <w:szCs w:val="28"/>
        </w:rPr>
      </w:pPr>
      <w:r>
        <w:rPr>
          <w:szCs w:val="28"/>
        </w:rPr>
      </w:r>
    </w:p>
    <w:p>
      <w:pPr>
        <w:pStyle w:val="Normal"/>
        <w:ind w:left="720" w:hanging="360"/>
        <w:rPr/>
      </w:pPr>
      <w:r>
        <w:rPr>
          <w:szCs w:val="28"/>
        </w:rPr>
        <w:t xml:space="preserve">a) 45 + 6/2                      </w:t>
      </w:r>
      <w:r>
        <w:rPr>
          <w:color w:val="CE181E"/>
          <w:szCs w:val="28"/>
        </w:rPr>
        <w:t>45 6 2/+</w:t>
      </w:r>
    </w:p>
    <w:p>
      <w:pPr>
        <w:pStyle w:val="Normal"/>
        <w:ind w:left="720" w:hanging="360"/>
        <w:rPr>
          <w:szCs w:val="28"/>
        </w:rPr>
      </w:pPr>
      <w:r>
        <w:rPr>
          <w:szCs w:val="28"/>
        </w:rPr>
      </w:r>
    </w:p>
    <w:p>
      <w:pPr>
        <w:pStyle w:val="Normal"/>
        <w:ind w:left="720" w:hanging="360"/>
        <w:rPr/>
      </w:pPr>
      <w:r>
        <w:rPr>
          <w:szCs w:val="28"/>
        </w:rPr>
        <w:t xml:space="preserve">b) (3 + 4 + 7) / 2             </w:t>
      </w:r>
      <w:r>
        <w:rPr>
          <w:color w:val="CE181E"/>
          <w:szCs w:val="28"/>
        </w:rPr>
        <w:t>3 4+7+2/</w:t>
      </w:r>
    </w:p>
    <w:p>
      <w:pPr>
        <w:pStyle w:val="Normal"/>
        <w:ind w:left="720" w:hanging="360"/>
        <w:rPr>
          <w:szCs w:val="28"/>
        </w:rPr>
      </w:pPr>
      <w:r>
        <w:rPr>
          <w:szCs w:val="28"/>
        </w:rPr>
      </w:r>
    </w:p>
    <w:p>
      <w:pPr>
        <w:pStyle w:val="Normal"/>
        <w:ind w:left="720" w:hanging="360"/>
        <w:rPr/>
      </w:pPr>
      <w:r>
        <w:rPr>
          <w:szCs w:val="28"/>
        </w:rPr>
        <w:t>c) (b</w:t>
      </w:r>
      <w:r>
        <w:rPr>
          <w:szCs w:val="28"/>
          <w:vertAlign w:val="superscript"/>
        </w:rPr>
        <w:t>2</w:t>
      </w:r>
      <w:r>
        <w:rPr>
          <w:szCs w:val="28"/>
        </w:rPr>
        <w:t xml:space="preserve"> − 4 * a c) / (2 a)      </w:t>
      </w:r>
      <w:r>
        <w:rPr>
          <w:color w:val="CE181E"/>
          <w:szCs w:val="28"/>
        </w:rPr>
        <w:t>b2^4a*c*-2a*/</w:t>
      </w:r>
    </w:p>
    <w:p>
      <w:pPr>
        <w:pStyle w:val="Normal"/>
        <w:ind w:left="720" w:hanging="360"/>
        <w:rPr>
          <w:szCs w:val="28"/>
        </w:rPr>
      </w:pPr>
      <w:r>
        <w:rPr>
          <w:szCs w:val="28"/>
        </w:rPr>
      </w:r>
    </w:p>
    <w:p>
      <w:pPr>
        <w:pStyle w:val="Normal"/>
        <w:ind w:left="360" w:hanging="360"/>
        <w:rPr>
          <w:szCs w:val="28"/>
        </w:rPr>
      </w:pPr>
      <w:r>
        <w:rPr>
          <w:szCs w:val="28"/>
        </w:rPr>
        <w:t>15. Nodes A, B, and C are placed on an initialized queue in the order first A, then B, and</w:t>
        <w:br/>
        <w:t>finally C.</w:t>
      </w:r>
    </w:p>
    <w:p>
      <w:pPr>
        <w:pStyle w:val="Normal"/>
        <w:ind w:left="360" w:hanging="360"/>
        <w:rPr>
          <w:szCs w:val="28"/>
        </w:rPr>
      </w:pPr>
      <w:r>
        <w:rPr>
          <w:szCs w:val="28"/>
        </w:rPr>
      </w:r>
    </w:p>
    <w:p>
      <w:pPr>
        <w:pStyle w:val="Normal"/>
        <w:ind w:left="720" w:hanging="360"/>
        <w:rPr/>
      </w:pPr>
      <w:r>
        <w:rPr>
          <w:szCs w:val="28"/>
        </w:rPr>
        <w:t xml:space="preserve">a) Draw a picture of the queue using the standard abstract graphic. </w:t>
      </w:r>
      <w:r>
        <w:rPr>
          <w:b/>
          <w:szCs w:val="28"/>
        </w:rPr>
        <w:t>Note:</w:t>
      </w:r>
      <w:r>
        <w:rPr>
          <w:szCs w:val="28"/>
        </w:rPr>
        <w:t xml:space="preserve"> Examples of this may be found in Figure 3.19 and Figure 3.20 in the textbook on page 149. You may do a, b, and c on the same diagram.</w:t>
      </w:r>
    </w:p>
    <w:p>
      <w:pPr>
        <w:pStyle w:val="Normal"/>
        <w:ind w:left="720" w:hanging="360"/>
        <w:rPr>
          <w:szCs w:val="28"/>
        </w:rPr>
      </w:pPr>
      <w:r>
        <w:rPr>
          <w:color w:val="CE181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CE181E"/>
              </w:rPr>
            </w:pPr>
            <w:r>
              <w:rPr>
                <w:color w:val="CE181E"/>
              </w:rPr>
              <w:t>a</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CE181E"/>
              </w:rPr>
            </w:pPr>
            <w:r>
              <w:rPr>
                <w:color w:val="CE181E"/>
              </w:rPr>
              <w:t>b</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CE181E"/>
              </w:rPr>
            </w:pPr>
            <w:r>
              <w:rPr>
                <w:color w:val="CE181E"/>
              </w:rPr>
              <w:t>c</w:t>
            </w:r>
          </w:p>
        </w:tc>
      </w:tr>
    </w:tbl>
    <w:p>
      <w:pPr>
        <w:pStyle w:val="Normal"/>
        <w:ind w:left="720" w:hanging="360"/>
        <w:rPr>
          <w:szCs w:val="28"/>
        </w:rPr>
      </w:pPr>
      <w:r>
        <w:rPr>
          <w:color w:val="CE181E"/>
        </w:rPr>
      </w:r>
    </w:p>
    <w:p>
      <w:pPr>
        <w:pStyle w:val="Normal"/>
        <w:ind w:left="720" w:hanging="360"/>
        <w:rPr>
          <w:color w:val="CE181E"/>
        </w:rPr>
      </w:pPr>
      <w:r>
        <w:rPr>
          <w:color w:val="CE181E"/>
          <w:szCs w:val="28"/>
        </w:rPr>
        <w:t xml:space="preserve">Front </w:t>
      </w:r>
      <w:r>
        <w:rPr>
          <w:rFonts w:eastAsia="Liberation Serif" w:cs="Liberation Serif" w:ascii="Liberation Serif" w:hAnsi="Liberation Serif"/>
          <w:color w:val="CE181E"/>
          <w:sz w:val="36"/>
          <w:szCs w:val="36"/>
        </w:rPr>
        <w:t>↑</w:t>
      </w:r>
      <w:r>
        <w:rPr>
          <w:color w:val="CE181E"/>
          <w:szCs w:val="28"/>
        </w:rPr>
        <w:tab/>
        <w:tab/>
        <w:tab/>
        <w:tab/>
        <w:tab/>
        <w:tab/>
        <w:tab/>
        <w:tab/>
        <w:tab/>
        <w:tab/>
        <w:t>Rear</w:t>
      </w:r>
      <w:r>
        <w:rPr>
          <w:color w:val="CE181E"/>
          <w:szCs w:val="28"/>
        </w:rPr>
        <w:t xml:space="preserve"> </w:t>
      </w:r>
      <w:r>
        <w:rPr>
          <w:rFonts w:eastAsia="Liberation Serif" w:cs="Liberation Serif" w:ascii="Liberation Serif" w:hAnsi="Liberation Serif"/>
          <w:color w:val="CE181E"/>
          <w:sz w:val="36"/>
          <w:szCs w:val="36"/>
        </w:rPr>
        <w:t>↑</w:t>
      </w:r>
    </w:p>
    <w:p>
      <w:pPr>
        <w:pStyle w:val="Normal"/>
        <w:ind w:left="720" w:hanging="360"/>
        <w:rPr>
          <w:szCs w:val="28"/>
        </w:rPr>
      </w:pPr>
      <w:r>
        <w:rPr>
          <w:color w:val="CE181E"/>
        </w:rPr>
      </w:r>
    </w:p>
    <w:p>
      <w:pPr>
        <w:pStyle w:val="Normal"/>
        <w:ind w:left="720" w:hanging="360"/>
        <w:rPr>
          <w:szCs w:val="28"/>
        </w:rPr>
      </w:pPr>
      <w:r>
        <w:rPr/>
      </w:r>
    </w:p>
    <w:p>
      <w:pPr>
        <w:pStyle w:val="Normal"/>
        <w:ind w:left="720" w:hanging="360"/>
        <w:rPr>
          <w:szCs w:val="28"/>
        </w:rPr>
      </w:pPr>
      <w:r>
        <w:rPr/>
      </w:r>
    </w:p>
    <w:p>
      <w:pPr>
        <w:pStyle w:val="Normal"/>
        <w:ind w:left="720" w:hanging="360"/>
        <w:rPr>
          <w:szCs w:val="28"/>
        </w:rPr>
      </w:pPr>
      <w:r>
        <w:rPr>
          <w:szCs w:val="28"/>
        </w:rPr>
      </w:r>
    </w:p>
    <w:p>
      <w:pPr>
        <w:pStyle w:val="Normal"/>
        <w:ind w:left="720" w:hanging="360"/>
        <w:rPr>
          <w:szCs w:val="28"/>
        </w:rPr>
      </w:pPr>
      <w:r>
        <w:rPr>
          <w:szCs w:val="28"/>
        </w:rPr>
        <w:t>b) Indicate the position of the rear of the queue.</w:t>
      </w:r>
    </w:p>
    <w:p>
      <w:pPr>
        <w:pStyle w:val="Normal"/>
        <w:ind w:left="720" w:hanging="360"/>
        <w:rPr>
          <w:szCs w:val="28"/>
        </w:rPr>
      </w:pPr>
      <w:r>
        <w:rPr>
          <w:szCs w:val="28"/>
        </w:rPr>
      </w:r>
    </w:p>
    <w:p>
      <w:pPr>
        <w:pStyle w:val="Normal"/>
        <w:ind w:left="720" w:hanging="360"/>
        <w:rPr>
          <w:szCs w:val="28"/>
        </w:rPr>
      </w:pPr>
      <w:r>
        <w:rPr>
          <w:szCs w:val="28"/>
        </w:rPr>
        <w:t>c) Indicate the position of the front of the queue</w:t>
      </w:r>
    </w:p>
    <w:p>
      <w:pPr>
        <w:pStyle w:val="Normal"/>
        <w:ind w:left="720" w:hanging="360"/>
        <w:rPr>
          <w:szCs w:val="28"/>
        </w:rPr>
      </w:pPr>
      <w:r>
        <w:rPr>
          <w:szCs w:val="28"/>
        </w:rPr>
      </w:r>
    </w:p>
    <w:p>
      <w:pPr>
        <w:pStyle w:val="Normal"/>
        <w:ind w:left="720" w:hanging="360"/>
        <w:rPr/>
      </w:pPr>
      <w:r>
        <w:rPr>
          <w:szCs w:val="28"/>
        </w:rPr>
        <w:t>d) A Dequeue operation is performed. What node is returned?</w:t>
      </w:r>
      <w:r>
        <w:rPr>
          <w:szCs w:val="28"/>
        </w:rPr>
        <w:t xml:space="preserve">  </w:t>
      </w:r>
    </w:p>
    <w:p>
      <w:pPr>
        <w:pStyle w:val="Normal"/>
        <w:ind w:left="720" w:hanging="360"/>
        <w:rPr>
          <w:szCs w:val="28"/>
        </w:rPr>
      </w:pPr>
      <w:r>
        <w:rPr/>
      </w:r>
    </w:p>
    <w:p>
      <w:pPr>
        <w:pStyle w:val="Normal"/>
        <w:ind w:left="720" w:hanging="360"/>
        <w:rPr/>
      </w:pPr>
      <w:r>
        <w:rPr>
          <w:szCs w:val="28"/>
        </w:rPr>
        <w:tab/>
        <w:tab/>
        <w:tab/>
      </w:r>
      <w:r>
        <w:rPr>
          <w:i/>
          <w:iCs/>
          <w:color w:val="CE181E"/>
          <w:szCs w:val="28"/>
        </w:rPr>
        <w:t>Node a is returned.</w:t>
      </w:r>
    </w:p>
    <w:p>
      <w:pPr>
        <w:pStyle w:val="Normal"/>
        <w:ind w:left="720" w:hanging="360"/>
        <w:rPr>
          <w:szCs w:val="28"/>
        </w:rPr>
      </w:pPr>
      <w:r>
        <w:rPr>
          <w:szCs w:val="28"/>
        </w:rPr>
      </w:r>
    </w:p>
    <w:p>
      <w:pPr>
        <w:pStyle w:val="Normal"/>
        <w:ind w:left="360" w:hanging="360"/>
        <w:rPr/>
      </w:pPr>
      <w:r>
        <w:rPr>
          <w:szCs w:val="28"/>
        </w:rPr>
        <w:t xml:space="preserve">16. In the implementations of the structure Queue presented in this chapter, what is stored in the memory cells </w:t>
      </w:r>
      <w:r>
        <w:rPr>
          <w:rFonts w:cs="Courier New" w:ascii="Courier New" w:hAnsi="Courier New"/>
          <w:szCs w:val="28"/>
        </w:rPr>
        <w:t>front</w:t>
      </w:r>
      <w:r>
        <w:rPr>
          <w:szCs w:val="28"/>
        </w:rPr>
        <w:t xml:space="preserve"> and </w:t>
      </w:r>
      <w:r>
        <w:rPr>
          <w:rFonts w:cs="Courier New" w:ascii="Courier New" w:hAnsi="Courier New"/>
          <w:szCs w:val="28"/>
        </w:rPr>
        <w:t>rear</w:t>
      </w:r>
      <w:r>
        <w:rPr>
          <w:szCs w:val="28"/>
        </w:rPr>
        <w:t>?</w:t>
      </w:r>
    </w:p>
    <w:p>
      <w:pPr>
        <w:pStyle w:val="Normal"/>
        <w:ind w:left="360" w:hanging="360"/>
        <w:rPr>
          <w:szCs w:val="28"/>
        </w:rPr>
      </w:pPr>
      <w:r>
        <w:rPr/>
      </w:r>
    </w:p>
    <w:p>
      <w:pPr>
        <w:pStyle w:val="Normal"/>
        <w:ind w:left="360" w:hanging="360"/>
        <w:rPr/>
      </w:pPr>
      <w:r>
        <w:rPr>
          <w:szCs w:val="28"/>
        </w:rPr>
        <w:tab/>
        <w:tab/>
      </w:r>
      <w:r>
        <w:rPr>
          <w:i/>
          <w:iCs/>
          <w:color w:val="CE181E"/>
          <w:szCs w:val="28"/>
        </w:rPr>
        <w:t xml:space="preserve">The addresses of the memory locations for the front and the rear of </w:t>
      </w:r>
      <w:r>
        <w:rPr>
          <w:i/>
          <w:iCs/>
          <w:color w:val="CE181E"/>
          <w:szCs w:val="28"/>
        </w:rPr>
        <w:tab/>
      </w:r>
      <w:r>
        <w:rPr>
          <w:i/>
          <w:iCs/>
          <w:color w:val="CE181E"/>
          <w:szCs w:val="28"/>
        </w:rPr>
        <w:t>the queue respectively.</w:t>
      </w:r>
    </w:p>
    <w:p>
      <w:pPr>
        <w:pStyle w:val="Normal"/>
        <w:ind w:left="360" w:hanging="360"/>
        <w:rPr>
          <w:i/>
          <w:i/>
          <w:iCs/>
          <w:color w:val="CE181E"/>
          <w:szCs w:val="28"/>
        </w:rPr>
      </w:pPr>
      <w:r>
        <w:rPr>
          <w:i/>
          <w:iCs/>
          <w:color w:val="CE181E"/>
          <w:szCs w:val="28"/>
        </w:rPr>
      </w:r>
    </w:p>
    <w:p>
      <w:pPr>
        <w:pStyle w:val="Normal"/>
        <w:ind w:left="360" w:hanging="360"/>
        <w:rPr/>
      </w:pPr>
      <w:r>
        <w:rPr>
          <w:szCs w:val="28"/>
        </w:rPr>
        <w:t>17. Give the integer range of the values that rear can assume after the statement:</w:t>
        <w:br/>
      </w:r>
      <w:r>
        <w:rPr>
          <w:rFonts w:cs="Courier New" w:ascii="Courier New" w:hAnsi="Courier New"/>
          <w:szCs w:val="28"/>
        </w:rPr>
        <w:t>rear = x % 54;</w:t>
      </w:r>
      <w:r>
        <w:rPr>
          <w:szCs w:val="28"/>
        </w:rPr>
        <w:t xml:space="preserve"> executes (assume </w:t>
      </w:r>
      <w:r>
        <w:rPr>
          <w:rFonts w:cs="Courier New" w:ascii="Courier New" w:hAnsi="Courier New"/>
          <w:szCs w:val="28"/>
        </w:rPr>
        <w:t>x</w:t>
      </w:r>
      <w:r>
        <w:rPr>
          <w:szCs w:val="28"/>
        </w:rPr>
        <w:t xml:space="preserve"> is an integer).   </w:t>
      </w:r>
      <w:r>
        <w:rPr>
          <w:color w:val="CE181E"/>
          <w:szCs w:val="28"/>
        </w:rPr>
        <w:t>0..53</w:t>
      </w:r>
    </w:p>
    <w:p>
      <w:pPr>
        <w:pStyle w:val="Normal"/>
        <w:ind w:left="360" w:hanging="360"/>
        <w:rPr>
          <w:szCs w:val="28"/>
        </w:rPr>
      </w:pPr>
      <w:r>
        <w:rPr>
          <w:szCs w:val="28"/>
        </w:rPr>
      </w:r>
    </w:p>
    <w:p>
      <w:pPr>
        <w:pStyle w:val="Normal"/>
        <w:ind w:left="360" w:hanging="360"/>
        <w:rPr/>
      </w:pPr>
      <w:r>
        <w:rPr>
          <w:szCs w:val="28"/>
        </w:rPr>
        <w:t xml:space="preserve">18. Give the line numbers of the code presented in </w:t>
      </w:r>
      <w:r>
        <w:rPr>
          <w:b/>
          <w:szCs w:val="28"/>
        </w:rPr>
        <w:t>Figure 3.26</w:t>
      </w:r>
      <w:r>
        <w:rPr>
          <w:szCs w:val="28"/>
        </w:rPr>
        <w:t xml:space="preserve"> (see textbook page 160) that perform the garbage collection for the structure Queue.</w:t>
      </w:r>
    </w:p>
    <w:p>
      <w:pPr>
        <w:pStyle w:val="Normal"/>
        <w:ind w:left="360" w:hanging="360"/>
        <w:rPr>
          <w:szCs w:val="28"/>
        </w:rPr>
      </w:pPr>
      <w:r>
        <w:rPr/>
      </w:r>
    </w:p>
    <w:p>
      <w:pPr>
        <w:pStyle w:val="Normal"/>
        <w:ind w:left="360" w:hanging="360"/>
        <w:rPr/>
      </w:pPr>
      <w:r>
        <w:rPr>
          <w:szCs w:val="28"/>
        </w:rPr>
        <w:tab/>
        <w:tab/>
      </w:r>
      <w:r>
        <w:rPr>
          <w:i/>
          <w:iCs/>
          <w:color w:val="CE181E"/>
          <w:szCs w:val="28"/>
        </w:rPr>
        <w:t>There are two.  One is in the enque method and one in the deque method.  The important thing is retaining the circular queue.  Lines 27 and 37.</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MS Gothic">
    <w:charset w:val="01"/>
    <w:family w:val="roman"/>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7c7e"/>
    <w:pPr>
      <w:widowControl/>
      <w:bidi w:val="0"/>
      <w:spacing w:lineRule="auto" w:line="240"/>
      <w:jc w:val="left"/>
    </w:pPr>
    <w:rPr>
      <w:rFonts w:ascii="Calibri" w:hAnsi="Calibri" w:eastAsia="" w:cs="" w:eastAsiaTheme="minorEastAsia"/>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762946"/>
    <w:rPr>
      <w:rFonts w:eastAsia="" w:eastAsiaTheme="minorEastAsia"/>
      <w:sz w:val="24"/>
      <w:szCs w:val="24"/>
    </w:rPr>
  </w:style>
  <w:style w:type="character" w:styleId="FooterChar" w:customStyle="1">
    <w:name w:val="Footer Char"/>
    <w:basedOn w:val="DefaultParagraphFont"/>
    <w:link w:val="Footer"/>
    <w:uiPriority w:val="99"/>
    <w:semiHidden/>
    <w:qFormat/>
    <w:rsid w:val="00762946"/>
    <w:rPr>
      <w:rFonts w:eastAsia="" w:eastAsiaTheme="minorEastAsia"/>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velopeaddress">
    <w:name w:val="envelope address"/>
    <w:basedOn w:val="Normal"/>
    <w:uiPriority w:val="99"/>
    <w:semiHidden/>
    <w:unhideWhenUsed/>
    <w:qFormat/>
    <w:rsid w:val="00cf29a9"/>
    <w:pPr>
      <w:ind w:left="2880" w:hanging="0"/>
    </w:pPr>
    <w:rPr>
      <w:rFonts w:ascii="Times New Roman" w:hAnsi="Times New Roman" w:eastAsia="" w:cs="Arial" w:eastAsiaTheme="majorEastAsia"/>
      <w:sz w:val="28"/>
      <w:szCs w:val="32"/>
    </w:rPr>
  </w:style>
  <w:style w:type="paragraph" w:styleId="Envelopereturn">
    <w:name w:val="envelope return"/>
    <w:basedOn w:val="Normal"/>
    <w:uiPriority w:val="99"/>
    <w:semiHidden/>
    <w:unhideWhenUsed/>
    <w:qFormat/>
    <w:rsid w:val="00401a1b"/>
    <w:pPr/>
    <w:rPr>
      <w:rFonts w:ascii="Times New Roman" w:hAnsi="Times New Roman" w:eastAsia="" w:cs="" w:cstheme="majorBidi" w:eastAsiaTheme="majorEastAsia"/>
      <w:sz w:val="20"/>
      <w:szCs w:val="20"/>
    </w:rPr>
  </w:style>
  <w:style w:type="paragraph" w:styleId="ListParagraph">
    <w:name w:val="List Paragraph"/>
    <w:basedOn w:val="Normal"/>
    <w:uiPriority w:val="34"/>
    <w:qFormat/>
    <w:rsid w:val="005e7c7e"/>
    <w:pPr>
      <w:spacing w:before="0" w:after="0"/>
      <w:ind w:left="720" w:hanging="0"/>
      <w:contextualSpacing/>
    </w:pPr>
    <w:rPr/>
  </w:style>
  <w:style w:type="paragraph" w:styleId="Header">
    <w:name w:val="Header"/>
    <w:basedOn w:val="Normal"/>
    <w:link w:val="HeaderChar"/>
    <w:uiPriority w:val="99"/>
    <w:semiHidden/>
    <w:unhideWhenUsed/>
    <w:rsid w:val="00762946"/>
    <w:pPr>
      <w:tabs>
        <w:tab w:val="center" w:pos="4680" w:leader="none"/>
        <w:tab w:val="right" w:pos="9360" w:leader="none"/>
      </w:tabs>
    </w:pPr>
    <w:rPr/>
  </w:style>
  <w:style w:type="paragraph" w:styleId="Footer">
    <w:name w:val="Footer"/>
    <w:basedOn w:val="Normal"/>
    <w:link w:val="FooterChar"/>
    <w:uiPriority w:val="99"/>
    <w:semiHidden/>
    <w:unhideWhenUsed/>
    <w:rsid w:val="00762946"/>
    <w:pPr>
      <w:tabs>
        <w:tab w:val="center" w:pos="4680" w:leader="none"/>
        <w:tab w:val="right" w:pos="9360" w:leader="none"/>
      </w:tabs>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LibreOffice/6.0.7.3$Linux_X86_64 LibreOffice_project/00m0$Build-3</Application>
  <Pages>3</Pages>
  <Words>475</Words>
  <Characters>2010</Characters>
  <CharactersWithSpaces>2585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2017-02-12T20:32:00Z</dcterms:created>
  <dc:creator>CCC-AAUP</dc:creator>
  <dc:description/>
  <dc:language>en-US</dc:language>
  <cp:lastModifiedBy/>
  <dcterms:modified xsi:type="dcterms:W3CDTF">2021-02-20T16:46:59Z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