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MTN Galaxy Voucher Promotion 2026 - Terms and Conditions</w:t>
      </w:r>
    </w:p>
    <w:p>
      <w:pPr>
        <w:pStyle w:val="Heading1"/>
      </w:pPr>
      <w:r>
        <w:t>Promotion period</w:t>
      </w:r>
    </w:p>
    <w:p>
      <w:r>
        <w:t>The promotion is valid for qualifying purchases made between 1 September 2026 and 30 November 2026 (inclusive).</w:t>
      </w:r>
    </w:p>
    <w:p>
      <w:pPr>
        <w:pStyle w:val="Heading1"/>
      </w:pPr>
      <w:r>
        <w:t>Qualifying devices</w:t>
      </w:r>
    </w:p>
    <w:p>
      <w:r>
        <w:t>Qualifying devices are the Samsung Galaxy A55, Galaxy S25 and Galaxy S25 Ultra only.</w:t>
      </w:r>
    </w:p>
    <w:p>
      <w:pPr>
        <w:pStyle w:val="Heading1"/>
      </w:pPr>
      <w:r>
        <w:t>Participating retailers</w:t>
      </w:r>
    </w:p>
    <w:p>
      <w:r>
        <w:t>Purchases must be made at MTN Stores, Vodacom Shops or Takealot. Purchases from other retailers do not qualify.</w:t>
      </w:r>
    </w:p>
    <w:p>
      <w:pPr>
        <w:pStyle w:val="Heading1"/>
      </w:pPr>
      <w:r>
        <w:t>Eligibility</w:t>
      </w:r>
    </w:p>
    <w:p>
      <w:r>
        <w:t>Open to South African residents with a valid South African ID number.</w:t>
      </w:r>
    </w:p>
    <w:p>
      <w:pPr>
        <w:pStyle w:val="Heading1"/>
      </w:pPr>
      <w:r>
        <w:t>Claim window</w:t>
      </w:r>
    </w:p>
    <w:p>
      <w:r>
        <w:t>Claims must be submitted within 30 days of the purchase date.</w:t>
      </w:r>
    </w:p>
    <w:p>
      <w:pPr>
        <w:pStyle w:val="Heading1"/>
      </w:pPr>
      <w:r>
        <w:t>Limits</w:t>
      </w:r>
    </w:p>
    <w:p>
      <w:r>
        <w:t>One claim per IMEI/serial number and one claim per ID number per campaign.</w:t>
      </w:r>
    </w:p>
    <w:p>
      <w:pPr>
        <w:pStyle w:val="Heading1"/>
      </w:pPr>
      <w:r>
        <w:t>Proof of purchase</w:t>
      </w:r>
    </w:p>
    <w:p>
      <w:r>
        <w:t>The invoice must show the invoice number, store name, purchase date and device IMEI or serial number.</w:t>
      </w:r>
    </w:p>
    <w:p>
      <w:pPr>
        <w:pStyle w:val="Heading1"/>
      </w:pPr>
      <w:r>
        <w:t>Gifts</w:t>
      </w:r>
    </w:p>
    <w:p>
      <w:r>
        <w:t>Campaign 222 is eligible for an R500 voucher: every successful claim receives an R500 MTN voucher.</w:t>
      </w:r>
    </w:p>
    <w:p>
      <w:pPr>
        <w:pStyle w:val="Heading1"/>
      </w:pPr>
      <w:r>
        <w:t>Excluded purchases</w:t>
      </w:r>
    </w:p>
    <w:p>
      <w:pPr>
        <w:pStyle w:val="ListBullet"/>
      </w:pPr>
      <w:r>
        <w:t>Refurbished or demo devices.</w:t>
      </w:r>
    </w:p>
    <w:p>
      <w:pPr>
        <w:pStyle w:val="ListBullet"/>
      </w:pPr>
      <w:r>
        <w:t>Devices bought on a business (B2B) account.</w:t>
      </w:r>
    </w:p>
    <w:p>
      <w:pPr>
        <w:pStyle w:val="ListBullet"/>
      </w:pPr>
      <w:r>
        <w:t>Purchases made outside South Africa.</w:t>
      </w:r>
    </w:p>
    <w:p>
      <w:pPr>
        <w:pStyle w:val="Heading1"/>
      </w:pPr>
      <w:r>
        <w:t>Contact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Channel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Call centre</w:t>
            </w:r>
          </w:p>
        </w:tc>
        <w:tc>
          <w:tcPr>
            <w:tcW w:type="dxa" w:w="4320"/>
          </w:tcPr>
          <w:p>
            <w:r>
              <w:t>0800 726 786 (Mon-Fri, 08:00-17:00)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promotions@example.co.za</w:t>
            </w:r>
          </w:p>
        </w:tc>
      </w:tr>
      <w:tr>
        <w:tc>
          <w:tcPr>
            <w:tcW w:type="dxa" w:w="4320"/>
          </w:tcPr>
          <w:p>
            <w:r>
              <w:t>Website</w:t>
            </w:r>
          </w:p>
        </w:tc>
        <w:tc>
          <w:tcPr>
            <w:tcW w:type="dxa" w:w="4320"/>
          </w:tcPr>
          <w:p>
            <w:r>
              <w:t>www.example.co.za/galaxy-voucher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