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7BCB9" w14:textId="4A4BF348" w:rsidR="00533065" w:rsidRDefault="00BE4082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Group 2</w:t>
      </w:r>
    </w:p>
    <w:p w14:paraId="28439E7C" w14:textId="431CE106" w:rsidR="00BE4082" w:rsidRDefault="00BE4082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MLDS 440</w:t>
      </w:r>
    </w:p>
    <w:p w14:paraId="5C6739B6" w14:textId="1EA3B5D3" w:rsidR="00BE4082" w:rsidRDefault="00BE4082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Homework 6</w:t>
      </w:r>
    </w:p>
    <w:p w14:paraId="08AEFA8E" w14:textId="522CC0A5" w:rsidR="00BE4082" w:rsidRDefault="00BE4082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Due 11/6/2023</w:t>
      </w:r>
    </w:p>
    <w:p w14:paraId="5AFBCC06" w14:textId="77777777" w:rsidR="00BE4082" w:rsidRDefault="00BE4082">
      <w:pPr>
        <w:rPr>
          <w:rFonts w:ascii="Garamond" w:hAnsi="Garamond"/>
          <w:b/>
          <w:bCs/>
        </w:rPr>
      </w:pPr>
    </w:p>
    <w:p w14:paraId="0636F6D3" w14:textId="1BFCACD6" w:rsidR="00BE4082" w:rsidRDefault="00BE4082" w:rsidP="00B64E46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</w:p>
    <w:p w14:paraId="41935570" w14:textId="536E72FA" w:rsidR="00B64E46" w:rsidRPr="00F95D3D" w:rsidRDefault="000239E7" w:rsidP="00B64E46">
      <w:pPr>
        <w:pStyle w:val="ListParagraph"/>
        <w:numPr>
          <w:ilvl w:val="0"/>
          <w:numId w:val="2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Given that our goal </w:t>
      </w:r>
      <w:r w:rsidR="009B15DF">
        <w:rPr>
          <w:rFonts w:ascii="Garamond" w:hAnsi="Garamond"/>
        </w:rPr>
        <w:t xml:space="preserve">is to maximize revenue with a single price, we can use information about the willingness to pay of the customers to </w:t>
      </w:r>
      <w:r w:rsidR="00B51711">
        <w:rPr>
          <w:rFonts w:ascii="Garamond" w:hAnsi="Garamond"/>
        </w:rPr>
        <w:t>select the best price. In particular, we know that the distribution of how customers value the product is uniform between $0 and $1000</w:t>
      </w:r>
      <w:r w:rsidR="009D382C">
        <w:rPr>
          <w:rFonts w:ascii="Garamond" w:hAnsi="Garamond"/>
        </w:rPr>
        <w:t xml:space="preserve"> which gives an approximation of how many customers will buy the product at any given price point. </w:t>
      </w:r>
      <w:r w:rsidR="00F95D3D">
        <w:rPr>
          <w:rFonts w:ascii="Garamond" w:hAnsi="Garamond"/>
        </w:rPr>
        <w:t xml:space="preserve">For example, if we decide to charge $300, we can expect 70 people to buy the product yielding an expected revenue of $21,000. </w:t>
      </w:r>
      <w:r w:rsidR="00F95D3D" w:rsidRPr="00CE3035">
        <w:rPr>
          <w:rFonts w:ascii="Garamond" w:hAnsi="Garamond"/>
        </w:rPr>
        <w:t>Following this logic,</w:t>
      </w:r>
      <w:r w:rsidR="00F95D3D" w:rsidRPr="00046CEF">
        <w:rPr>
          <w:rFonts w:ascii="Garamond" w:hAnsi="Garamond"/>
          <w:b/>
          <w:bCs/>
        </w:rPr>
        <w:t xml:space="preserve"> we would charge $500 because this price will maximize the expected revenue at $25,000.</w:t>
      </w:r>
    </w:p>
    <w:p w14:paraId="10D238AE" w14:textId="77777777" w:rsidR="00F95D3D" w:rsidRDefault="00F95D3D" w:rsidP="00F95D3D">
      <w:pPr>
        <w:rPr>
          <w:rFonts w:ascii="Garamond" w:hAnsi="Garamond"/>
          <w:b/>
          <w:bCs/>
        </w:rPr>
      </w:pPr>
    </w:p>
    <w:p w14:paraId="19048A92" w14:textId="42D91478" w:rsidR="00F95D3D" w:rsidRPr="00F20D06" w:rsidRDefault="00046CEF" w:rsidP="00F95D3D">
      <w:pPr>
        <w:pStyle w:val="ListParagraph"/>
        <w:numPr>
          <w:ilvl w:val="0"/>
          <w:numId w:val="2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Given a capacity of </w:t>
      </w:r>
      <w:r w:rsidR="00CE3035">
        <w:rPr>
          <w:rFonts w:ascii="Garamond" w:hAnsi="Garamond"/>
        </w:rPr>
        <w:t xml:space="preserve">15, </w:t>
      </w:r>
      <w:r w:rsidR="00CE3035" w:rsidRPr="00CE3035">
        <w:rPr>
          <w:rFonts w:ascii="Garamond" w:hAnsi="Garamond"/>
          <w:b/>
          <w:bCs/>
        </w:rPr>
        <w:t>we would charge $850 to maximize the expected revenue.</w:t>
      </w:r>
      <w:r w:rsidR="00CE3035">
        <w:rPr>
          <w:rFonts w:ascii="Garamond" w:hAnsi="Garamond"/>
        </w:rPr>
        <w:t xml:space="preserve"> </w:t>
      </w:r>
      <w:r w:rsidR="00516A18">
        <w:rPr>
          <w:rFonts w:ascii="Garamond" w:hAnsi="Garamond"/>
        </w:rPr>
        <w:t xml:space="preserve">The idea is that we want to choose the highest price point for which we can expect to sell to exactly 15 customers. </w:t>
      </w:r>
      <w:r w:rsidR="0024613C">
        <w:rPr>
          <w:rFonts w:ascii="Garamond" w:hAnsi="Garamond"/>
        </w:rPr>
        <w:t xml:space="preserve">Given the nature of the uniform distribution between $0 and $1000, it follows </w:t>
      </w:r>
      <w:r w:rsidR="003958A1">
        <w:rPr>
          <w:rFonts w:ascii="Garamond" w:hAnsi="Garamond"/>
        </w:rPr>
        <w:t xml:space="preserve">that </w:t>
      </w:r>
      <w:r w:rsidR="00646560">
        <w:rPr>
          <w:rFonts w:ascii="Garamond" w:hAnsi="Garamond"/>
        </w:rPr>
        <w:t>we would expect 15 people to buy the product at $850.</w:t>
      </w:r>
      <w:r w:rsidR="003958A1">
        <w:rPr>
          <w:rFonts w:ascii="Garamond" w:hAnsi="Garamond"/>
        </w:rPr>
        <w:t xml:space="preserve"> </w:t>
      </w:r>
      <w:r w:rsidR="000D7424">
        <w:rPr>
          <w:rFonts w:ascii="Garamond" w:hAnsi="Garamond"/>
        </w:rPr>
        <w:t xml:space="preserve">There is clearly no point charging a price below this to increase demand because of the capacity constraint. </w:t>
      </w:r>
      <w:r w:rsidR="00BD3BB0">
        <w:rPr>
          <w:rFonts w:ascii="Garamond" w:hAnsi="Garamond"/>
        </w:rPr>
        <w:t xml:space="preserve">It also follows that the increasing the price would result in a </w:t>
      </w:r>
      <w:r w:rsidR="0045222A">
        <w:rPr>
          <w:rFonts w:ascii="Garamond" w:hAnsi="Garamond"/>
        </w:rPr>
        <w:t>drop</w:t>
      </w:r>
      <w:r w:rsidR="00BD3BB0">
        <w:rPr>
          <w:rFonts w:ascii="Garamond" w:hAnsi="Garamond"/>
        </w:rPr>
        <w:t xml:space="preserve"> in </w:t>
      </w:r>
      <w:r w:rsidR="0045222A">
        <w:rPr>
          <w:rFonts w:ascii="Garamond" w:hAnsi="Garamond"/>
        </w:rPr>
        <w:t xml:space="preserve">expected </w:t>
      </w:r>
      <w:r w:rsidR="00BD3BB0">
        <w:rPr>
          <w:rFonts w:ascii="Garamond" w:hAnsi="Garamond"/>
        </w:rPr>
        <w:t xml:space="preserve">revenue </w:t>
      </w:r>
      <w:r w:rsidR="0045222A">
        <w:rPr>
          <w:rFonts w:ascii="Garamond" w:hAnsi="Garamond"/>
        </w:rPr>
        <w:t xml:space="preserve">since the loss in units sold outweighs the gain from the higher price. </w:t>
      </w:r>
    </w:p>
    <w:p w14:paraId="5C470555" w14:textId="77777777" w:rsidR="00F20D06" w:rsidRPr="00F20D06" w:rsidRDefault="00F20D06" w:rsidP="00F20D06">
      <w:pPr>
        <w:pStyle w:val="ListParagraph"/>
        <w:rPr>
          <w:rFonts w:ascii="Garamond" w:hAnsi="Garamond"/>
          <w:b/>
          <w:bCs/>
        </w:rPr>
      </w:pPr>
    </w:p>
    <w:p w14:paraId="5C1CE9ED" w14:textId="32A2F6A5" w:rsidR="00F20D06" w:rsidRPr="00D566FA" w:rsidRDefault="00A12B6D" w:rsidP="00F20D06">
      <w:pPr>
        <w:pStyle w:val="ListParagraph"/>
        <w:numPr>
          <w:ilvl w:val="0"/>
          <w:numId w:val="2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Given the new potential for price segmentation, </w:t>
      </w:r>
      <w:r w:rsidRPr="00A12B6D">
        <w:rPr>
          <w:rFonts w:ascii="Garamond" w:hAnsi="Garamond"/>
          <w:b/>
          <w:bCs/>
        </w:rPr>
        <w:t>we would charge $250 for the first 50 customers and $500 for the second segment.</w:t>
      </w:r>
      <w:r>
        <w:rPr>
          <w:rFonts w:ascii="Garamond" w:hAnsi="Garamond"/>
          <w:b/>
          <w:bCs/>
        </w:rPr>
        <w:t xml:space="preserve"> </w:t>
      </w:r>
      <w:r w:rsidR="00493262">
        <w:rPr>
          <w:rFonts w:ascii="Garamond" w:hAnsi="Garamond"/>
        </w:rPr>
        <w:t xml:space="preserve">The strategy in this context is to maximize revenue for each segment separately. </w:t>
      </w:r>
      <w:r w:rsidR="00781992">
        <w:rPr>
          <w:rFonts w:ascii="Garamond" w:hAnsi="Garamond"/>
        </w:rPr>
        <w:t xml:space="preserve">For the first segment, we are dealing with a uniform distribution between $0 and $500 for 50 people. </w:t>
      </w:r>
      <w:r w:rsidR="00222CAE">
        <w:rPr>
          <w:rFonts w:ascii="Garamond" w:hAnsi="Garamond"/>
        </w:rPr>
        <w:t>Conceptually s</w:t>
      </w:r>
      <w:r w:rsidR="00814C6D">
        <w:rPr>
          <w:rFonts w:ascii="Garamond" w:hAnsi="Garamond"/>
        </w:rPr>
        <w:t xml:space="preserve">imilar to the problem in </w:t>
      </w:r>
      <w:r w:rsidR="00814C6D">
        <w:rPr>
          <w:rFonts w:ascii="Garamond" w:hAnsi="Garamond"/>
          <w:i/>
          <w:iCs/>
        </w:rPr>
        <w:t>part a</w:t>
      </w:r>
      <w:r w:rsidR="00814C6D">
        <w:rPr>
          <w:rFonts w:ascii="Garamond" w:hAnsi="Garamond"/>
        </w:rPr>
        <w:t xml:space="preserve">, </w:t>
      </w:r>
      <w:r w:rsidR="008F75D8">
        <w:rPr>
          <w:rFonts w:ascii="Garamond" w:hAnsi="Garamond"/>
        </w:rPr>
        <w:t xml:space="preserve">the midpoint </w:t>
      </w:r>
      <w:r w:rsidR="00202781">
        <w:rPr>
          <w:rFonts w:ascii="Garamond" w:hAnsi="Garamond"/>
        </w:rPr>
        <w:t>allows for reaching</w:t>
      </w:r>
      <w:r w:rsidR="008F75D8">
        <w:rPr>
          <w:rFonts w:ascii="Garamond" w:hAnsi="Garamond"/>
        </w:rPr>
        <w:t xml:space="preserve"> the maximum expected</w:t>
      </w:r>
      <w:r w:rsidR="00202781">
        <w:rPr>
          <w:rFonts w:ascii="Garamond" w:hAnsi="Garamond"/>
        </w:rPr>
        <w:t xml:space="preserve"> revenue: </w:t>
      </w:r>
      <w:r w:rsidR="008F75D8">
        <w:rPr>
          <w:rFonts w:ascii="Garamond" w:hAnsi="Garamond"/>
        </w:rPr>
        <w:t>hence, $250</w:t>
      </w:r>
      <w:r w:rsidR="00202781">
        <w:rPr>
          <w:rFonts w:ascii="Garamond" w:hAnsi="Garamond"/>
        </w:rPr>
        <w:t xml:space="preserve">. </w:t>
      </w:r>
      <w:r w:rsidR="00B221D1">
        <w:rPr>
          <w:rFonts w:ascii="Garamond" w:hAnsi="Garamond"/>
        </w:rPr>
        <w:t xml:space="preserve">For the second segment, </w:t>
      </w:r>
      <w:r w:rsidR="004B0895">
        <w:rPr>
          <w:rFonts w:ascii="Garamond" w:hAnsi="Garamond"/>
        </w:rPr>
        <w:t xml:space="preserve">notice that the expected revenue for a price of $500 is $25,000. </w:t>
      </w:r>
      <w:r w:rsidR="00A22E5F">
        <w:rPr>
          <w:rFonts w:ascii="Garamond" w:hAnsi="Garamond"/>
        </w:rPr>
        <w:t xml:space="preserve">In fact, the </w:t>
      </w:r>
      <w:r w:rsidR="00A37A94">
        <w:rPr>
          <w:rFonts w:ascii="Garamond" w:hAnsi="Garamond"/>
        </w:rPr>
        <w:t>tradeoff</w:t>
      </w:r>
      <w:r w:rsidR="00D53357">
        <w:rPr>
          <w:rFonts w:ascii="Garamond" w:hAnsi="Garamond"/>
        </w:rPr>
        <w:t>s</w:t>
      </w:r>
      <w:r w:rsidR="00A22E5F">
        <w:rPr>
          <w:rFonts w:ascii="Garamond" w:hAnsi="Garamond"/>
        </w:rPr>
        <w:t xml:space="preserve"> </w:t>
      </w:r>
      <w:r w:rsidR="00D53357">
        <w:rPr>
          <w:rFonts w:ascii="Garamond" w:hAnsi="Garamond"/>
        </w:rPr>
        <w:t>present in</w:t>
      </w:r>
      <w:r w:rsidR="00A22E5F">
        <w:rPr>
          <w:rFonts w:ascii="Garamond" w:hAnsi="Garamond"/>
        </w:rPr>
        <w:t xml:space="preserve"> this segment </w:t>
      </w:r>
      <w:r w:rsidR="00453BBC">
        <w:rPr>
          <w:rFonts w:ascii="Garamond" w:hAnsi="Garamond"/>
        </w:rPr>
        <w:t>are</w:t>
      </w:r>
      <w:r w:rsidR="00A22E5F">
        <w:rPr>
          <w:rFonts w:ascii="Garamond" w:hAnsi="Garamond"/>
        </w:rPr>
        <w:t xml:space="preserve"> identical to what we encountered in </w:t>
      </w:r>
      <w:r w:rsidR="00A22E5F">
        <w:rPr>
          <w:rFonts w:ascii="Garamond" w:hAnsi="Garamond"/>
          <w:i/>
          <w:iCs/>
        </w:rPr>
        <w:t>part a</w:t>
      </w:r>
      <w:r w:rsidR="00A37A94">
        <w:rPr>
          <w:rFonts w:ascii="Garamond" w:hAnsi="Garamond"/>
        </w:rPr>
        <w:t xml:space="preserve">. </w:t>
      </w:r>
      <w:r w:rsidR="00453BBC">
        <w:rPr>
          <w:rFonts w:ascii="Garamond" w:hAnsi="Garamond"/>
        </w:rPr>
        <w:t>As a result</w:t>
      </w:r>
      <w:r w:rsidR="00D67B7D">
        <w:rPr>
          <w:rFonts w:ascii="Garamond" w:hAnsi="Garamond"/>
        </w:rPr>
        <w:t xml:space="preserve">, </w:t>
      </w:r>
      <w:r w:rsidR="00453BBC">
        <w:rPr>
          <w:rFonts w:ascii="Garamond" w:hAnsi="Garamond"/>
        </w:rPr>
        <w:t xml:space="preserve">increasing the price above $500 would result in a drop in expected revenue leading to $500 as the optimal price for the second segment. </w:t>
      </w:r>
      <w:r w:rsidR="00AC23D3">
        <w:rPr>
          <w:rFonts w:ascii="Garamond" w:hAnsi="Garamond"/>
        </w:rPr>
        <w:t xml:space="preserve">We did better </w:t>
      </w:r>
      <w:r w:rsidR="000833D9">
        <w:rPr>
          <w:rFonts w:ascii="Garamond" w:hAnsi="Garamond"/>
        </w:rPr>
        <w:t xml:space="preserve">here </w:t>
      </w:r>
      <w:r w:rsidR="00AC23D3">
        <w:rPr>
          <w:rFonts w:ascii="Garamond" w:hAnsi="Garamond"/>
        </w:rPr>
        <w:t>than the results in the first tab because we have additional information about the market.</w:t>
      </w:r>
      <w:r w:rsidR="000833D9">
        <w:rPr>
          <w:rFonts w:ascii="Garamond" w:hAnsi="Garamond"/>
        </w:rPr>
        <w:t xml:space="preserve"> </w:t>
      </w:r>
      <w:r w:rsidR="002E190B">
        <w:rPr>
          <w:rFonts w:ascii="Garamond" w:hAnsi="Garamond"/>
        </w:rPr>
        <w:t>More specifically</w:t>
      </w:r>
      <w:r w:rsidR="00D566FA">
        <w:rPr>
          <w:rFonts w:ascii="Garamond" w:hAnsi="Garamond"/>
        </w:rPr>
        <w:t xml:space="preserve">, the ability to charge varying prices for different sets of customers allows us to capitalize on information that is not possible by only charging a single price. </w:t>
      </w:r>
    </w:p>
    <w:p w14:paraId="492FEF3B" w14:textId="77777777" w:rsidR="00D566FA" w:rsidRPr="00D566FA" w:rsidRDefault="00D566FA" w:rsidP="00D566FA">
      <w:pPr>
        <w:pStyle w:val="ListParagraph"/>
        <w:rPr>
          <w:rFonts w:ascii="Garamond" w:hAnsi="Garamond"/>
          <w:b/>
          <w:bCs/>
        </w:rPr>
      </w:pPr>
    </w:p>
    <w:p w14:paraId="772107AA" w14:textId="06C257ED" w:rsidR="00D566FA" w:rsidRPr="0016504A" w:rsidRDefault="00F03A9D" w:rsidP="0016504A">
      <w:pPr>
        <w:pStyle w:val="ListParagraph"/>
        <w:numPr>
          <w:ilvl w:val="0"/>
          <w:numId w:val="2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t xml:space="preserve">Given the capacity constraint with price segmentation, </w:t>
      </w:r>
      <w:r w:rsidRPr="00F03A9D">
        <w:rPr>
          <w:rFonts w:ascii="Garamond" w:hAnsi="Garamond"/>
          <w:b/>
          <w:bCs/>
        </w:rPr>
        <w:t xml:space="preserve">we would charge $850 for both segments. </w:t>
      </w:r>
      <w:r w:rsidR="00D268D6">
        <w:rPr>
          <w:rFonts w:ascii="Garamond" w:hAnsi="Garamond"/>
        </w:rPr>
        <w:t xml:space="preserve">More specifically, </w:t>
      </w:r>
      <w:r w:rsidR="004D2956">
        <w:rPr>
          <w:rFonts w:ascii="Garamond" w:hAnsi="Garamond"/>
        </w:rPr>
        <w:t>the price of the first segment can be anything</w:t>
      </w:r>
      <w:r w:rsidR="00D268D6">
        <w:rPr>
          <w:rFonts w:ascii="Garamond" w:hAnsi="Garamond"/>
        </w:rPr>
        <w:t xml:space="preserve"> as long as it is high enough that no customers from the first segment will purchase the product. In other words, any price above $500 would work for the first segment. Since the capacity is 15, we have no reason to sell to customers in t</w:t>
      </w:r>
      <w:r w:rsidR="00DC7356">
        <w:rPr>
          <w:rFonts w:ascii="Garamond" w:hAnsi="Garamond"/>
        </w:rPr>
        <w:t>his</w:t>
      </w:r>
      <w:r w:rsidR="00D268D6">
        <w:rPr>
          <w:rFonts w:ascii="Garamond" w:hAnsi="Garamond"/>
        </w:rPr>
        <w:t xml:space="preserve"> segment and want to sell exclusively sell to customers in the second segment. </w:t>
      </w:r>
      <w:r w:rsidR="00DC7356">
        <w:rPr>
          <w:rFonts w:ascii="Garamond" w:hAnsi="Garamond"/>
        </w:rPr>
        <w:t>For the second</w:t>
      </w:r>
      <w:r w:rsidR="00E73CA2">
        <w:rPr>
          <w:rFonts w:ascii="Garamond" w:hAnsi="Garamond"/>
        </w:rPr>
        <w:t xml:space="preserve"> segment, we want to sell at the highest price point for which 15 customers are expected to purchase the product for the same reasons mentioned in </w:t>
      </w:r>
      <w:r w:rsidR="00E73CA2">
        <w:rPr>
          <w:rFonts w:ascii="Garamond" w:hAnsi="Garamond"/>
          <w:i/>
          <w:iCs/>
        </w:rPr>
        <w:t>part b</w:t>
      </w:r>
      <w:r w:rsidR="0016504A">
        <w:rPr>
          <w:rFonts w:ascii="Garamond" w:hAnsi="Garamond"/>
        </w:rPr>
        <w:t xml:space="preserve">: thus, a price of $850. </w:t>
      </w:r>
      <w:r w:rsidR="00E73CA2" w:rsidRPr="0016504A">
        <w:rPr>
          <w:rFonts w:ascii="Garamond" w:hAnsi="Garamond"/>
        </w:rPr>
        <w:t xml:space="preserve">We did pretty much identical here </w:t>
      </w:r>
      <w:r w:rsidR="00344DE1" w:rsidRPr="0016504A">
        <w:rPr>
          <w:rFonts w:ascii="Garamond" w:hAnsi="Garamond"/>
        </w:rPr>
        <w:t xml:space="preserve">in terms of revenue </w:t>
      </w:r>
      <w:r w:rsidR="00E73CA2" w:rsidRPr="0016504A">
        <w:rPr>
          <w:rFonts w:ascii="Garamond" w:hAnsi="Garamond"/>
        </w:rPr>
        <w:t xml:space="preserve">relative to the second tab because </w:t>
      </w:r>
      <w:r w:rsidR="00344DE1" w:rsidRPr="0016504A">
        <w:rPr>
          <w:rFonts w:ascii="Garamond" w:hAnsi="Garamond"/>
        </w:rPr>
        <w:t xml:space="preserve">we are actually solving the exact same problem. </w:t>
      </w:r>
    </w:p>
    <w:p w14:paraId="3F0498E9" w14:textId="77777777" w:rsidR="0016504A" w:rsidRDefault="0016504A" w:rsidP="0016504A">
      <w:pPr>
        <w:pStyle w:val="ListParagraph"/>
        <w:rPr>
          <w:rFonts w:ascii="Garamond" w:hAnsi="Garamond"/>
          <w:b/>
          <w:bCs/>
        </w:rPr>
      </w:pPr>
    </w:p>
    <w:p w14:paraId="77E395AF" w14:textId="15A80B91" w:rsidR="00702F05" w:rsidRPr="00293E76" w:rsidRDefault="00B3442D" w:rsidP="00702F05">
      <w:pPr>
        <w:pStyle w:val="ListParagraph"/>
        <w:numPr>
          <w:ilvl w:val="0"/>
          <w:numId w:val="2"/>
        </w:numPr>
        <w:rPr>
          <w:rFonts w:ascii="Garamond" w:hAnsi="Garamond"/>
          <w:b/>
          <w:bCs/>
        </w:rPr>
      </w:pPr>
      <w:r>
        <w:rPr>
          <w:rFonts w:ascii="Garamond" w:hAnsi="Garamond"/>
        </w:rPr>
        <w:lastRenderedPageBreak/>
        <w:t xml:space="preserve">Even if the capacity were to be 40, </w:t>
      </w:r>
      <w:r w:rsidR="008E4854" w:rsidRPr="00293E76">
        <w:rPr>
          <w:rFonts w:ascii="Garamond" w:hAnsi="Garamond"/>
          <w:b/>
          <w:bCs/>
        </w:rPr>
        <w:t>only the pricing strategy for the second segment would change</w:t>
      </w:r>
      <w:r w:rsidR="008E4854">
        <w:rPr>
          <w:rFonts w:ascii="Garamond" w:hAnsi="Garamond"/>
        </w:rPr>
        <w:t xml:space="preserve">. </w:t>
      </w:r>
      <w:r w:rsidR="003430F8" w:rsidRPr="00293E76">
        <w:rPr>
          <w:rFonts w:ascii="Garamond" w:hAnsi="Garamond"/>
          <w:b/>
          <w:bCs/>
        </w:rPr>
        <w:t>We would still charge a price above $500 for the first segment</w:t>
      </w:r>
      <w:r w:rsidR="003430F8">
        <w:rPr>
          <w:rFonts w:ascii="Garamond" w:hAnsi="Garamond"/>
        </w:rPr>
        <w:t xml:space="preserve"> because we want to sell exclusively to the second segment in order to maximize revenue. </w:t>
      </w:r>
      <w:r w:rsidR="00800F9D">
        <w:rPr>
          <w:rFonts w:ascii="Garamond" w:hAnsi="Garamond"/>
        </w:rPr>
        <w:t xml:space="preserve">For the second segment, the only difference is that now we want to select the highest price for which we can expect to sell to 40 </w:t>
      </w:r>
      <w:r w:rsidR="00943221">
        <w:rPr>
          <w:rFonts w:ascii="Garamond" w:hAnsi="Garamond"/>
        </w:rPr>
        <w:t>people</w:t>
      </w:r>
      <w:r w:rsidR="00800F9D">
        <w:rPr>
          <w:rFonts w:ascii="Garamond" w:hAnsi="Garamond"/>
        </w:rPr>
        <w:t xml:space="preserve">. </w:t>
      </w:r>
      <w:r w:rsidR="00EC5780">
        <w:rPr>
          <w:rFonts w:ascii="Garamond" w:hAnsi="Garamond"/>
        </w:rPr>
        <w:t xml:space="preserve">Given a uniform distribution around $500 to $1000 </w:t>
      </w:r>
      <w:r w:rsidR="00943221">
        <w:rPr>
          <w:rFonts w:ascii="Garamond" w:hAnsi="Garamond"/>
        </w:rPr>
        <w:t>with 50 customers, it follows t</w:t>
      </w:r>
      <w:r w:rsidR="002D7A2C">
        <w:rPr>
          <w:rFonts w:ascii="Garamond" w:hAnsi="Garamond"/>
        </w:rPr>
        <w:t>hat a price of $600 satisfies th</w:t>
      </w:r>
      <w:r w:rsidR="00293E76">
        <w:rPr>
          <w:rFonts w:ascii="Garamond" w:hAnsi="Garamond"/>
        </w:rPr>
        <w:t xml:space="preserve">is condition. </w:t>
      </w:r>
      <w:r w:rsidR="00293E76" w:rsidRPr="00293E76">
        <w:rPr>
          <w:rFonts w:ascii="Garamond" w:hAnsi="Garamond"/>
          <w:b/>
          <w:bCs/>
        </w:rPr>
        <w:t>Hence, we would charge a price of $600 for the second segment.</w:t>
      </w:r>
      <w:r w:rsidR="00293E76">
        <w:rPr>
          <w:rFonts w:ascii="Garamond" w:hAnsi="Garamond"/>
        </w:rPr>
        <w:t xml:space="preserve"> </w:t>
      </w:r>
    </w:p>
    <w:p w14:paraId="4B542B05" w14:textId="77777777" w:rsidR="00293E76" w:rsidRDefault="00293E76" w:rsidP="006204F4">
      <w:pPr>
        <w:rPr>
          <w:rFonts w:ascii="Garamond" w:hAnsi="Garamond"/>
          <w:b/>
          <w:bCs/>
        </w:rPr>
      </w:pPr>
    </w:p>
    <w:p w14:paraId="4176B280" w14:textId="64BE9990" w:rsidR="006204F4" w:rsidRDefault="006204F4" w:rsidP="006204F4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</w:p>
    <w:p w14:paraId="7B6401B2" w14:textId="5C94514E" w:rsidR="006204F4" w:rsidRDefault="00066DBC" w:rsidP="00066DBC">
      <w:pPr>
        <w:pStyle w:val="ListParagraph"/>
        <w:numPr>
          <w:ilvl w:val="0"/>
          <w:numId w:val="3"/>
        </w:numPr>
        <w:rPr>
          <w:rFonts w:ascii="Garamond" w:hAnsi="Garamond"/>
          <w:b/>
          <w:bCs/>
        </w:rPr>
      </w:pPr>
      <w:r w:rsidRPr="00066DBC">
        <w:rPr>
          <w:rFonts w:ascii="Garamond" w:hAnsi="Garamond"/>
          <w:b/>
          <w:bCs/>
        </w:rPr>
        <w:t xml:space="preserve">The critical fractile </w:t>
      </w:r>
      <w:r>
        <w:rPr>
          <w:rFonts w:ascii="Garamond" w:hAnsi="Garamond"/>
          <w:b/>
          <w:bCs/>
        </w:rPr>
        <w:t xml:space="preserve">ratio </w:t>
      </w:r>
      <w:r w:rsidRPr="00066DBC">
        <w:rPr>
          <w:rFonts w:ascii="Garamond" w:hAnsi="Garamond"/>
          <w:b/>
          <w:bCs/>
        </w:rPr>
        <w:t>is calculated using the formula:</w:t>
      </w:r>
    </w:p>
    <w:p w14:paraId="604AC975" w14:textId="4BC108BD" w:rsidR="006B246A" w:rsidRDefault="006B246A" w:rsidP="006B246A">
      <w:pPr>
        <w:pStyle w:val="ListParagraph"/>
        <w:ind w:left="1080"/>
        <w:rPr>
          <w:rFonts w:ascii="Garamond" w:hAnsi="Garamond"/>
          <w:b/>
          <w:bCs/>
        </w:rPr>
      </w:pPr>
    </w:p>
    <w:p w14:paraId="47792AAE" w14:textId="59897FB2" w:rsidR="00C5311D" w:rsidRPr="00C5311D" w:rsidRDefault="00C5311D" w:rsidP="006B246A">
      <w:pPr>
        <w:pStyle w:val="ListParagraph"/>
        <w:ind w:left="1080"/>
        <w:rPr>
          <w:rFonts w:ascii="Garamond" w:hAnsi="Garamond"/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q=</m:t>
          </m:r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p-c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0AF4C036" w14:textId="77777777" w:rsidR="00C5311D" w:rsidRDefault="00C5311D" w:rsidP="006B246A">
      <w:pPr>
        <w:pStyle w:val="ListParagraph"/>
        <w:ind w:left="1080"/>
        <w:rPr>
          <w:rFonts w:ascii="Garamond" w:hAnsi="Garamond"/>
          <w:bCs/>
        </w:rPr>
      </w:pPr>
    </w:p>
    <w:p w14:paraId="6A7E8459" w14:textId="5543080C" w:rsidR="00C5311D" w:rsidRDefault="00C5311D" w:rsidP="006B246A">
      <w:pPr>
        <w:pStyle w:val="ListParagraph"/>
        <w:ind w:left="108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Where </w:t>
      </w:r>
      <m:oMath>
        <m:r>
          <w:rPr>
            <w:rFonts w:ascii="Cambria Math" w:hAnsi="Cambria Math"/>
          </w:rPr>
          <m:t>p</m:t>
        </m:r>
      </m:oMath>
      <w:r>
        <w:rPr>
          <w:rFonts w:ascii="Garamond" w:hAnsi="Garamond"/>
          <w:bCs/>
        </w:rPr>
        <w:t xml:space="preserve"> is the full-fare price, </w:t>
      </w:r>
      <m:oMath>
        <m:r>
          <w:rPr>
            <w:rFonts w:ascii="Cambria Math" w:hAnsi="Cambria Math"/>
          </w:rPr>
          <m:t>c</m:t>
        </m:r>
      </m:oMath>
      <w:r>
        <w:rPr>
          <w:rFonts w:ascii="Garamond" w:hAnsi="Garamond"/>
          <w:bCs/>
        </w:rPr>
        <w:t xml:space="preserve"> is the economy fare price, and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ascii="Garamond" w:hAnsi="Garamond"/>
          <w:bCs/>
        </w:rPr>
        <w:t xml:space="preserve"> represents the inverse of the cumulative distribution function of the demand.</w:t>
      </w:r>
    </w:p>
    <w:p w14:paraId="225941EE" w14:textId="77777777" w:rsidR="00C5311D" w:rsidRDefault="00C5311D" w:rsidP="006B246A">
      <w:pPr>
        <w:pStyle w:val="ListParagraph"/>
        <w:ind w:left="1080"/>
        <w:rPr>
          <w:rFonts w:ascii="Garamond" w:hAnsi="Garamond"/>
          <w:bCs/>
        </w:rPr>
      </w:pPr>
    </w:p>
    <w:p w14:paraId="1170C14F" w14:textId="17BB2446" w:rsidR="00C5311D" w:rsidRDefault="00C5311D" w:rsidP="006B246A">
      <w:pPr>
        <w:pStyle w:val="ListParagraph"/>
        <w:ind w:left="108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Given that </w:t>
      </w:r>
      <m:oMath>
        <m:r>
          <w:rPr>
            <w:rFonts w:ascii="Cambria Math" w:hAnsi="Cambria Math"/>
          </w:rPr>
          <m:t>p=$440</m:t>
        </m:r>
      </m:oMath>
      <w:r>
        <w:rPr>
          <w:rFonts w:ascii="Garamond" w:hAnsi="Garamond"/>
          <w:bCs/>
        </w:rPr>
        <w:t xml:space="preserve"> and </w:t>
      </w:r>
      <m:oMath>
        <m:r>
          <w:rPr>
            <w:rFonts w:ascii="Cambria Math" w:hAnsi="Cambria Math"/>
          </w:rPr>
          <m:t>c=$218</m:t>
        </m:r>
      </m:oMath>
      <w:r>
        <w:rPr>
          <w:rFonts w:ascii="Garamond" w:hAnsi="Garamond"/>
          <w:bCs/>
        </w:rPr>
        <w:t xml:space="preserve">, we compute the critical fractile ratio as: </w:t>
      </w:r>
    </w:p>
    <w:p w14:paraId="016B5BD6" w14:textId="77777777" w:rsidR="00C5311D" w:rsidRDefault="00C5311D" w:rsidP="006B246A">
      <w:pPr>
        <w:pStyle w:val="ListParagraph"/>
        <w:ind w:left="1080"/>
        <w:rPr>
          <w:rFonts w:ascii="Garamond" w:hAnsi="Garamond"/>
          <w:bCs/>
        </w:rPr>
      </w:pPr>
    </w:p>
    <w:p w14:paraId="0798A43B" w14:textId="2DB4B1D1" w:rsidR="00C5311D" w:rsidRPr="00C5311D" w:rsidRDefault="00C5311D" w:rsidP="006B246A">
      <w:pPr>
        <w:pStyle w:val="ListParagraph"/>
        <w:ind w:left="1080"/>
        <w:rPr>
          <w:rFonts w:ascii="Garamond" w:hAnsi="Garamond"/>
          <w:bCs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440-218</m:t>
              </m:r>
            </m:num>
            <m:den>
              <m:r>
                <w:rPr>
                  <w:rFonts w:ascii="Cambria Math" w:hAnsi="Cambria Math"/>
                </w:rPr>
                <m:t>440</m:t>
              </m:r>
            </m:den>
          </m:f>
          <m:r>
            <w:rPr>
              <w:rFonts w:ascii="Cambria Math" w:hAnsi="Cambria Math"/>
            </w:rPr>
            <m:t>= .505</m:t>
          </m:r>
        </m:oMath>
      </m:oMathPara>
    </w:p>
    <w:p w14:paraId="094B5E1F" w14:textId="77777777" w:rsidR="00C5311D" w:rsidRDefault="00C5311D" w:rsidP="006B246A">
      <w:pPr>
        <w:pStyle w:val="ListParagraph"/>
        <w:ind w:left="1080"/>
        <w:rPr>
          <w:rFonts w:ascii="Garamond" w:hAnsi="Garamond"/>
          <w:b/>
          <w:bCs/>
        </w:rPr>
      </w:pPr>
    </w:p>
    <w:p w14:paraId="0EAEE262" w14:textId="095954A0" w:rsidR="00C5311D" w:rsidRDefault="00C5311D" w:rsidP="00397B79">
      <w:pPr>
        <w:pStyle w:val="ListParagraph"/>
        <w:ind w:left="1080"/>
        <w:rPr>
          <w:rFonts w:ascii="Garamond" w:hAnsi="Garamond"/>
          <w:bCs/>
        </w:rPr>
      </w:pPr>
      <w:r w:rsidRPr="00C5311D">
        <w:rPr>
          <w:rFonts w:ascii="Garamond" w:hAnsi="Garamond"/>
          <w:bCs/>
        </w:rPr>
        <w:t>By comparing the critical fractile with the empirical distribution, we determine the protection level</w:t>
      </w:r>
      <w:r>
        <w:rPr>
          <w:rFonts w:ascii="Garamond" w:hAnsi="Garamond"/>
          <w:bCs/>
        </w:rPr>
        <w:t xml:space="preserve"> </w:t>
      </w:r>
      <w:r>
        <w:rPr>
          <w:rFonts w:ascii="Garamond" w:hAnsi="Garamond"/>
          <w:b/>
          <w:bCs/>
          <w:i/>
        </w:rPr>
        <w:t xml:space="preserve">Q* </w:t>
      </w:r>
      <w:r>
        <w:rPr>
          <w:rFonts w:ascii="Garamond" w:hAnsi="Garamond"/>
          <w:bCs/>
        </w:rPr>
        <w:t xml:space="preserve">as the full-fare demand </w:t>
      </w:r>
      <w:r>
        <w:rPr>
          <w:rFonts w:ascii="Garamond" w:hAnsi="Garamond"/>
          <w:b/>
          <w:bCs/>
          <w:i/>
        </w:rPr>
        <w:t xml:space="preserve">Q </w:t>
      </w:r>
      <w:r>
        <w:rPr>
          <w:rFonts w:ascii="Garamond" w:hAnsi="Garamond"/>
          <w:bCs/>
        </w:rPr>
        <w:t xml:space="preserve">at the smallest cumulative probability greater than or equal to the critical fractile ratio. </w:t>
      </w:r>
    </w:p>
    <w:p w14:paraId="35293815" w14:textId="77777777" w:rsidR="00C5311D" w:rsidRDefault="00C5311D" w:rsidP="00397B79">
      <w:pPr>
        <w:pStyle w:val="ListParagraph"/>
        <w:ind w:left="1080"/>
        <w:rPr>
          <w:rFonts w:ascii="Garamond" w:hAnsi="Garamond"/>
          <w:bCs/>
        </w:rPr>
      </w:pPr>
    </w:p>
    <w:p w14:paraId="43102D2E" w14:textId="78E18D17" w:rsidR="00C5311D" w:rsidRDefault="00C5311D" w:rsidP="00397B79">
      <w:pPr>
        <w:pStyle w:val="ListParagraph"/>
        <w:ind w:left="108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Protection level: </w:t>
      </w:r>
      <w:r w:rsidRPr="00C5311D">
        <w:rPr>
          <w:rFonts w:ascii="Garamond" w:hAnsi="Garamond"/>
          <w:b/>
          <w:bCs/>
        </w:rPr>
        <w:t>46</w:t>
      </w:r>
      <w:bookmarkStart w:id="0" w:name="_GoBack"/>
      <w:bookmarkEnd w:id="0"/>
    </w:p>
    <w:p w14:paraId="4DB020A7" w14:textId="77777777" w:rsidR="00C5311D" w:rsidRDefault="00C5311D" w:rsidP="00397B79">
      <w:pPr>
        <w:pStyle w:val="ListParagraph"/>
        <w:ind w:left="1080"/>
        <w:rPr>
          <w:rFonts w:ascii="Garamond" w:hAnsi="Garamond"/>
          <w:bCs/>
        </w:rPr>
      </w:pPr>
    </w:p>
    <w:p w14:paraId="7FEEB72B" w14:textId="0B0F8E07" w:rsidR="00C5311D" w:rsidRDefault="00C5311D" w:rsidP="00397B79">
      <w:pPr>
        <w:pStyle w:val="ListParagraph"/>
        <w:ind w:left="108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The booking limit for economy seats (BL) is calculated as the total number of coach seats minus the protection level. </w:t>
      </w:r>
    </w:p>
    <w:p w14:paraId="5F02D76E" w14:textId="77777777" w:rsidR="00C5311D" w:rsidRDefault="00C5311D" w:rsidP="00397B79">
      <w:pPr>
        <w:pStyle w:val="ListParagraph"/>
        <w:ind w:left="1080"/>
        <w:rPr>
          <w:rFonts w:ascii="Garamond" w:hAnsi="Garamond"/>
          <w:bCs/>
        </w:rPr>
      </w:pPr>
    </w:p>
    <w:p w14:paraId="160C6B3D" w14:textId="2F182354" w:rsidR="00C5311D" w:rsidRPr="00C5311D" w:rsidRDefault="00C5311D" w:rsidP="00397B79">
      <w:pPr>
        <w:pStyle w:val="ListParagraph"/>
        <w:ind w:left="1080"/>
        <w:rPr>
          <w:rFonts w:ascii="Garamond" w:hAnsi="Garamond"/>
          <w:b/>
          <w:bCs/>
        </w:rPr>
      </w:pPr>
      <w:r>
        <w:rPr>
          <w:rFonts w:ascii="Garamond" w:hAnsi="Garamond"/>
          <w:bCs/>
        </w:rPr>
        <w:t xml:space="preserve">Booking Limit (BL): </w:t>
      </w:r>
      <w:r w:rsidRPr="00C5311D">
        <w:rPr>
          <w:rFonts w:ascii="Garamond" w:hAnsi="Garamond"/>
          <w:b/>
          <w:bCs/>
        </w:rPr>
        <w:t>184</w:t>
      </w:r>
    </w:p>
    <w:p w14:paraId="662F8192" w14:textId="77777777" w:rsidR="00C5311D" w:rsidRPr="006B246A" w:rsidRDefault="00C5311D" w:rsidP="006B246A">
      <w:pPr>
        <w:pStyle w:val="ListParagraph"/>
        <w:ind w:left="1080"/>
        <w:rPr>
          <w:rFonts w:ascii="Garamond" w:hAnsi="Garamond"/>
          <w:b/>
          <w:bCs/>
        </w:rPr>
      </w:pPr>
    </w:p>
    <w:p w14:paraId="18164CF4" w14:textId="257DA262" w:rsidR="006B246A" w:rsidRPr="00C5311D" w:rsidRDefault="00C5311D" w:rsidP="006B246A">
      <w:pPr>
        <w:pStyle w:val="ListParagraph"/>
        <w:numPr>
          <w:ilvl w:val="0"/>
          <w:numId w:val="3"/>
        </w:numPr>
        <w:rPr>
          <w:rFonts w:ascii="Garamond" w:hAnsi="Garamond"/>
          <w:b/>
          <w:bCs/>
        </w:rPr>
      </w:pPr>
      <w:r w:rsidRPr="00C5311D">
        <w:rPr>
          <w:rFonts w:ascii="Garamond" w:hAnsi="Garamond"/>
          <w:b/>
        </w:rPr>
        <w:t>Expectation:</w:t>
      </w:r>
      <w:r>
        <w:rPr>
          <w:rFonts w:ascii="Garamond" w:hAnsi="Garamond"/>
        </w:rPr>
        <w:t xml:space="preserve"> We expect the protection level </w:t>
      </w:r>
      <w:r>
        <w:rPr>
          <w:rFonts w:ascii="Garamond" w:hAnsi="Garamond"/>
          <w:b/>
          <w:i/>
        </w:rPr>
        <w:t xml:space="preserve">Q* </w:t>
      </w:r>
      <w:r>
        <w:rPr>
          <w:rFonts w:ascii="Garamond" w:hAnsi="Garamond"/>
        </w:rPr>
        <w:t xml:space="preserve">to be </w:t>
      </w:r>
      <w:r w:rsidRPr="00C5311D">
        <w:rPr>
          <w:rFonts w:ascii="Garamond" w:hAnsi="Garamond"/>
          <w:b/>
        </w:rPr>
        <w:t>Higher</w:t>
      </w:r>
      <w:r>
        <w:rPr>
          <w:rFonts w:ascii="Garamond" w:hAnsi="Garamond"/>
          <w:b/>
        </w:rPr>
        <w:t xml:space="preserve">. </w:t>
      </w:r>
    </w:p>
    <w:p w14:paraId="273B8A3A" w14:textId="77777777" w:rsidR="00C5311D" w:rsidRDefault="00C5311D" w:rsidP="00C5311D">
      <w:pPr>
        <w:ind w:left="1080"/>
        <w:rPr>
          <w:rFonts w:ascii="Garamond" w:hAnsi="Garamond"/>
          <w:b/>
          <w:bCs/>
        </w:rPr>
      </w:pPr>
    </w:p>
    <w:p w14:paraId="0174A6C6" w14:textId="2D810230" w:rsidR="00C5311D" w:rsidRPr="00C5311D" w:rsidRDefault="00C5311D" w:rsidP="00C5311D">
      <w:pPr>
        <w:ind w:left="1080"/>
        <w:rPr>
          <w:rFonts w:ascii="Garamond" w:hAnsi="Garamond"/>
          <w:bCs/>
        </w:rPr>
      </w:pPr>
      <w:r w:rsidRPr="00C5311D">
        <w:rPr>
          <w:rFonts w:ascii="Garamond" w:hAnsi="Garamond"/>
          <w:b/>
          <w:bCs/>
        </w:rPr>
        <w:t xml:space="preserve">Justification: </w:t>
      </w:r>
      <w:r w:rsidRPr="00C5311D">
        <w:rPr>
          <w:rFonts w:ascii="Garamond" w:hAnsi="Garamond"/>
          <w:bCs/>
        </w:rPr>
        <w:t>The opportunity to sell unsold seats at the last minute at a reduced rate reduces the opportunity cost of reserving a seat for a full-fare customer. This can potentially increase the protection level since the risk of a seat remaining unsold is mitigated by the possibility of last-minute sales.</w:t>
      </w:r>
    </w:p>
    <w:p w14:paraId="15DAC9E2" w14:textId="77777777" w:rsidR="00335E49" w:rsidRDefault="00335E49" w:rsidP="00335E49">
      <w:pPr>
        <w:rPr>
          <w:rFonts w:ascii="Garamond" w:hAnsi="Garamond"/>
        </w:rPr>
      </w:pPr>
    </w:p>
    <w:p w14:paraId="2FEBF0EB" w14:textId="77777777" w:rsidR="0088491F" w:rsidRPr="0088491F" w:rsidRDefault="0088491F" w:rsidP="0088491F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</w:p>
    <w:p w14:paraId="7B81339F" w14:textId="5D6968F2" w:rsidR="009F0A3D" w:rsidRPr="0088491F" w:rsidRDefault="009F0A3D" w:rsidP="0088491F">
      <w:pPr>
        <w:pStyle w:val="ListParagraph"/>
        <w:numPr>
          <w:ilvl w:val="1"/>
          <w:numId w:val="1"/>
        </w:numPr>
        <w:rPr>
          <w:rFonts w:ascii="Garamond" w:hAnsi="Garamond"/>
          <w:b/>
          <w:bCs/>
        </w:rPr>
      </w:pPr>
      <w:r w:rsidRPr="0088491F">
        <w:rPr>
          <w:b/>
          <w:bCs/>
        </w:rPr>
        <w:t>How many slots should WZMU sell in advance?</w:t>
      </w:r>
    </w:p>
    <w:p w14:paraId="26A64456" w14:textId="77777777" w:rsidR="009F0A3D" w:rsidRDefault="009F0A3D" w:rsidP="009F0A3D">
      <w:pPr>
        <w:pStyle w:val="ListParagraph"/>
        <w:ind w:left="1080"/>
      </w:pPr>
    </w:p>
    <w:p w14:paraId="53986E88" w14:textId="77777777" w:rsidR="009F0A3D" w:rsidRDefault="009F0A3D" w:rsidP="009F0A3D">
      <w:pPr>
        <w:pStyle w:val="ListParagraph"/>
        <w:ind w:left="1080"/>
      </w:pPr>
      <w:r w:rsidRPr="0014634B">
        <w:t>Difference in Revenue: The difference between selling a slot last-minute to political candidates and selling it in advance is:</w:t>
      </w:r>
    </w:p>
    <w:p w14:paraId="19D548B3" w14:textId="77777777" w:rsidR="009F0A3D" w:rsidRDefault="009F0A3D" w:rsidP="009F0A3D">
      <w:pPr>
        <w:pStyle w:val="ListParagraph"/>
        <w:ind w:left="1080" w:firstLine="360"/>
      </w:pPr>
      <w:r w:rsidRPr="00E60848">
        <w:t>$10,000 (last-minute) - $4,000 (in advance) = $6,000.</w:t>
      </w:r>
    </w:p>
    <w:p w14:paraId="2652C715" w14:textId="77777777" w:rsidR="009F0A3D" w:rsidRDefault="009F0A3D" w:rsidP="009F0A3D">
      <w:pPr>
        <w:ind w:left="720"/>
      </w:pPr>
    </w:p>
    <w:p w14:paraId="50AC321E" w14:textId="77777777" w:rsidR="009F0A3D" w:rsidRPr="00E60848" w:rsidRDefault="009F0A3D" w:rsidP="009F0A3D">
      <w:pPr>
        <w:ind w:left="1080"/>
      </w:pPr>
      <w:r w:rsidRPr="00E60848">
        <w:lastRenderedPageBreak/>
        <w:t>This $6,000 is the potential extra revenue that WZMU can earn from selling a slot last-minute instead of in advance.</w:t>
      </w:r>
    </w:p>
    <w:p w14:paraId="790B794B" w14:textId="77777777" w:rsidR="009F0A3D" w:rsidRDefault="009F0A3D" w:rsidP="009F0A3D"/>
    <w:p w14:paraId="48392EA0" w14:textId="77777777" w:rsidR="009F0A3D" w:rsidRPr="00E60848" w:rsidRDefault="009F0A3D" w:rsidP="009F0A3D">
      <w:pPr>
        <w:ind w:left="1080"/>
      </w:pPr>
      <w:r w:rsidRPr="00E60848">
        <w:t>The ratio of the guaranteed revenue from selling a slot in advance to the potential extra revenue from selling it last-minute is:</w:t>
      </w:r>
    </w:p>
    <w:p w14:paraId="54BE9E0B" w14:textId="77777777" w:rsidR="009F0A3D" w:rsidRDefault="009F0A3D" w:rsidP="009F0A3D">
      <w:pPr>
        <w:ind w:left="1080"/>
      </w:pPr>
    </w:p>
    <w:p w14:paraId="2FC1F7BF" w14:textId="77777777" w:rsidR="009F0A3D" w:rsidRDefault="009F0A3D" w:rsidP="009F0A3D">
      <w:pPr>
        <w:ind w:left="1080"/>
      </w:pPr>
      <w:r w:rsidRPr="00E60848">
        <w:t>$</w:t>
      </w:r>
      <w:r>
        <w:t>6</w:t>
      </w:r>
      <w:r w:rsidRPr="00E60848">
        <w:t>,000/$</w:t>
      </w:r>
      <w:r>
        <w:t>10</w:t>
      </w:r>
      <w:r w:rsidRPr="00E60848">
        <w:t xml:space="preserve">,000 = </w:t>
      </w:r>
      <w:r>
        <w:t>0.6</w:t>
      </w:r>
      <w:r w:rsidRPr="00E60848">
        <w:t>.</w:t>
      </w:r>
    </w:p>
    <w:p w14:paraId="3F4A1581" w14:textId="77777777" w:rsidR="009F0A3D" w:rsidRDefault="009F0A3D" w:rsidP="009F0A3D">
      <w:pPr>
        <w:ind w:left="1080"/>
      </w:pPr>
    </w:p>
    <w:p w14:paraId="1827DBC5" w14:textId="77777777" w:rsidR="009F0A3D" w:rsidRPr="00E60848" w:rsidRDefault="009F0A3D" w:rsidP="009F0A3D">
      <w:pPr>
        <w:ind w:left="1080"/>
      </w:pPr>
      <w:r w:rsidRPr="00E60848">
        <w:t>This implies that if there's a 6</w:t>
      </w:r>
      <w:r>
        <w:t>0</w:t>
      </w:r>
      <w:r w:rsidRPr="00E60848">
        <w:t>% chance or greater of selling a slot last-minute, WZMU should consider not selling it in advance to potentially earn the extra revenue.</w:t>
      </w:r>
    </w:p>
    <w:p w14:paraId="4C26C93E" w14:textId="77777777" w:rsidR="009F0A3D" w:rsidRDefault="009F0A3D" w:rsidP="009F0A3D">
      <w:pPr>
        <w:ind w:left="1080"/>
      </w:pPr>
      <w:r w:rsidRPr="00E60848">
        <w:t>Using the Cumulative Probability Table</w:t>
      </w:r>
      <w:r>
        <w:t xml:space="preserve"> </w:t>
      </w:r>
      <w:r>
        <w:rPr>
          <w:lang w:eastAsia="zh-CN"/>
        </w:rPr>
        <w:t>to find where t</w:t>
      </w:r>
      <w:r w:rsidRPr="00E60848">
        <w:rPr>
          <w:rFonts w:hint="eastAsia"/>
          <w:lang w:eastAsia="zh-CN"/>
        </w:rPr>
        <w:t>h</w:t>
      </w:r>
      <w:r w:rsidRPr="00E60848">
        <w:t xml:space="preserve">e cumulative probability is </w:t>
      </w:r>
      <w:r>
        <w:rPr>
          <w:rFonts w:hint="eastAsia"/>
          <w:lang w:eastAsia="zh-CN"/>
        </w:rPr>
        <w:t>greater</w:t>
      </w:r>
      <w:r>
        <w:rPr>
          <w:lang w:eastAsia="zh-CN"/>
        </w:rPr>
        <w:t xml:space="preserve"> than 0.6</w:t>
      </w:r>
    </w:p>
    <w:p w14:paraId="07031D9A" w14:textId="77777777" w:rsidR="009F0A3D" w:rsidRDefault="009F0A3D" w:rsidP="009F0A3D">
      <w:pPr>
        <w:ind w:left="1080"/>
      </w:pPr>
    </w:p>
    <w:p w14:paraId="1D935AC3" w14:textId="77777777" w:rsidR="009F0A3D" w:rsidRDefault="009F0A3D" w:rsidP="009F0A3D">
      <w:pPr>
        <w:ind w:left="1080"/>
      </w:pPr>
      <w:r w:rsidRPr="00E60848">
        <w:t>From the table provided, the cumulative probability closest to 0.667 is 0.</w:t>
      </w:r>
      <w:r>
        <w:t>7</w:t>
      </w:r>
      <w:r w:rsidRPr="00E60848">
        <w:t xml:space="preserve"> for d=1</w:t>
      </w:r>
      <w:r>
        <w:t>3</w:t>
      </w:r>
      <w:r w:rsidRPr="00E60848">
        <w:t>.</w:t>
      </w:r>
    </w:p>
    <w:p w14:paraId="390DBF0F" w14:textId="77777777" w:rsidR="009F0A3D" w:rsidRDefault="009F0A3D" w:rsidP="009F0A3D">
      <w:pPr>
        <w:ind w:left="1080"/>
      </w:pPr>
    </w:p>
    <w:p w14:paraId="5F678295" w14:textId="77777777" w:rsidR="009F0A3D" w:rsidRPr="00E60848" w:rsidRDefault="009F0A3D" w:rsidP="009F0A3D">
      <w:pPr>
        <w:ind w:left="1080"/>
      </w:pPr>
      <w:r w:rsidRPr="00E60848">
        <w:t>This means there's a 60% chance that last-minute demand will be 13 slots or fewer.</w:t>
      </w:r>
    </w:p>
    <w:p w14:paraId="210969B2" w14:textId="77777777" w:rsidR="009F0A3D" w:rsidRDefault="009F0A3D" w:rsidP="009F0A3D">
      <w:pPr>
        <w:ind w:left="1080"/>
      </w:pPr>
    </w:p>
    <w:p w14:paraId="012883CC" w14:textId="77777777" w:rsidR="009F0A3D" w:rsidRPr="00E60848" w:rsidRDefault="009F0A3D" w:rsidP="009F0A3D">
      <w:pPr>
        <w:ind w:left="1080"/>
      </w:pPr>
      <w:r w:rsidRPr="00E60848">
        <w:t>Conclusion: Given the potential extra revenue, WZMU should protect (or not sell in advance) 13 slots, hoping to sell them last-minute to political candidates. This means they should sell 25 - 13 = 12 slots in advance.</w:t>
      </w:r>
    </w:p>
    <w:p w14:paraId="0A54CA15" w14:textId="77777777" w:rsidR="009F0A3D" w:rsidRDefault="009F0A3D" w:rsidP="009F0A3D"/>
    <w:p w14:paraId="71D9381B" w14:textId="13FD0D9B" w:rsidR="009F0A3D" w:rsidRPr="0088491F" w:rsidRDefault="009F0A3D" w:rsidP="0088491F">
      <w:pPr>
        <w:pStyle w:val="ListParagraph"/>
        <w:numPr>
          <w:ilvl w:val="1"/>
          <w:numId w:val="1"/>
        </w:numPr>
        <w:rPr>
          <w:b/>
          <w:bCs/>
        </w:rPr>
      </w:pPr>
      <w:r w:rsidRPr="0088491F">
        <w:rPr>
          <w:b/>
          <w:bCs/>
        </w:rPr>
        <w:t xml:space="preserve"> If a slot not sold in advance or last-minute is worth $2,500 for promotional messages:</w:t>
      </w:r>
    </w:p>
    <w:p w14:paraId="354A5D28" w14:textId="77777777" w:rsidR="009F0A3D" w:rsidRDefault="009F0A3D" w:rsidP="009F0A3D">
      <w:pPr>
        <w:ind w:left="360" w:firstLine="720"/>
      </w:pPr>
    </w:p>
    <w:p w14:paraId="00E494A3" w14:textId="77777777" w:rsidR="009F0A3D" w:rsidRPr="00E60848" w:rsidRDefault="009F0A3D" w:rsidP="009F0A3D">
      <w:pPr>
        <w:ind w:left="360" w:firstLine="720"/>
      </w:pPr>
      <w:r w:rsidRPr="00E60848">
        <w:t>New Difference in Revenue:</w:t>
      </w:r>
    </w:p>
    <w:p w14:paraId="5C26E12B" w14:textId="77777777" w:rsidR="009F0A3D" w:rsidRDefault="009F0A3D" w:rsidP="009F0A3D">
      <w:pPr>
        <w:ind w:left="1080"/>
      </w:pPr>
      <w:r w:rsidRPr="00E60848">
        <w:t>$10,000 (last-minute) - $2,500 (promotional) = $7,500.</w:t>
      </w:r>
    </w:p>
    <w:p w14:paraId="5A99120D" w14:textId="77777777" w:rsidR="009F0A3D" w:rsidRDefault="009F0A3D" w:rsidP="009F0A3D">
      <w:pPr>
        <w:ind w:left="1080"/>
      </w:pPr>
    </w:p>
    <w:p w14:paraId="3D566373" w14:textId="77777777" w:rsidR="009F0A3D" w:rsidRDefault="009F0A3D" w:rsidP="009F0A3D">
      <w:pPr>
        <w:ind w:left="1080"/>
      </w:pPr>
      <w:r w:rsidRPr="00E60848">
        <w:t>This $7,500 is the potential extra revenue from selling a slot last-minute instead of using it for a promotional message.</w:t>
      </w:r>
    </w:p>
    <w:p w14:paraId="36320DBE" w14:textId="77777777" w:rsidR="009F0A3D" w:rsidRDefault="009F0A3D" w:rsidP="009F0A3D">
      <w:pPr>
        <w:ind w:left="1080"/>
      </w:pPr>
    </w:p>
    <w:p w14:paraId="3945F922" w14:textId="77777777" w:rsidR="009F0A3D" w:rsidRDefault="009F0A3D" w:rsidP="009F0A3D">
      <w:pPr>
        <w:ind w:left="1080"/>
      </w:pPr>
      <w:r w:rsidRPr="00E60848">
        <w:t>$</w:t>
      </w:r>
      <w:r>
        <w:t>7</w:t>
      </w:r>
      <w:r w:rsidRPr="00E60848">
        <w:t>,500/$</w:t>
      </w:r>
      <w:r>
        <w:t>10</w:t>
      </w:r>
      <w:r w:rsidRPr="00E60848">
        <w:t>,</w:t>
      </w:r>
      <w:r>
        <w:t>0</w:t>
      </w:r>
      <w:r w:rsidRPr="00E60848">
        <w:t xml:space="preserve">00 = </w:t>
      </w:r>
      <w:r>
        <w:t>0.75</w:t>
      </w:r>
    </w:p>
    <w:p w14:paraId="4C734F4A" w14:textId="77777777" w:rsidR="009F0A3D" w:rsidRDefault="009F0A3D" w:rsidP="009F0A3D">
      <w:pPr>
        <w:ind w:left="1080"/>
      </w:pPr>
    </w:p>
    <w:p w14:paraId="7EB59DB9" w14:textId="77777777" w:rsidR="009F0A3D" w:rsidRDefault="009F0A3D" w:rsidP="009F0A3D">
      <w:pPr>
        <w:ind w:left="1080"/>
      </w:pPr>
      <w:r w:rsidRPr="00E60848">
        <w:t xml:space="preserve">This means if there's a </w:t>
      </w:r>
      <w:r>
        <w:t>75</w:t>
      </w:r>
      <w:r w:rsidRPr="00E60848">
        <w:t>% chance or greater of selling a slot last-minute, WZMU should consider not using it for a promotional message to potentially earn the extra revenue.</w:t>
      </w:r>
    </w:p>
    <w:p w14:paraId="1870CC3A" w14:textId="77777777" w:rsidR="009F0A3D" w:rsidRPr="00E60848" w:rsidRDefault="009F0A3D" w:rsidP="009F0A3D">
      <w:pPr>
        <w:ind w:left="1080"/>
      </w:pPr>
    </w:p>
    <w:p w14:paraId="3A5796E0" w14:textId="77777777" w:rsidR="009F0A3D" w:rsidRPr="00E60848" w:rsidRDefault="009F0A3D" w:rsidP="009F0A3D">
      <w:pPr>
        <w:ind w:left="1080"/>
      </w:pPr>
      <w:r>
        <w:t>L</w:t>
      </w:r>
      <w:r w:rsidRPr="00E60848">
        <w:t>ook for the highest demand (d) for which the cumulative probability is less than or equal to 0.</w:t>
      </w:r>
      <w:r>
        <w:t>75</w:t>
      </w:r>
      <w:r w:rsidRPr="00E60848">
        <w:t>.</w:t>
      </w:r>
      <w:r>
        <w:t xml:space="preserve"> </w:t>
      </w:r>
      <w:r w:rsidRPr="00E60848">
        <w:t>From the table, the cumulative probability closest to (but not exceeding) 0.</w:t>
      </w:r>
      <w:r>
        <w:t>75</w:t>
      </w:r>
      <w:r w:rsidRPr="00E60848">
        <w:t xml:space="preserve"> is 0.</w:t>
      </w:r>
      <w:r>
        <w:t>8</w:t>
      </w:r>
      <w:r w:rsidRPr="00E60848">
        <w:t xml:space="preserve"> for d=1</w:t>
      </w:r>
      <w:r>
        <w:t>5</w:t>
      </w:r>
      <w:r w:rsidRPr="00E60848">
        <w:t>.</w:t>
      </w:r>
    </w:p>
    <w:p w14:paraId="4D43E5FE" w14:textId="77777777" w:rsidR="009F0A3D" w:rsidRDefault="009F0A3D" w:rsidP="009F0A3D">
      <w:pPr>
        <w:ind w:left="1080"/>
      </w:pPr>
    </w:p>
    <w:p w14:paraId="40DB1A37" w14:textId="77777777" w:rsidR="009F0A3D" w:rsidRPr="00E60848" w:rsidRDefault="009F0A3D" w:rsidP="009F0A3D">
      <w:pPr>
        <w:ind w:left="1080"/>
      </w:pPr>
      <w:r w:rsidRPr="00E60848">
        <w:t>Conclusion: Given this potential extra revenue, WZMU should protect (or not use for promotional messages) 1</w:t>
      </w:r>
      <w:r>
        <w:t>5</w:t>
      </w:r>
      <w:r w:rsidRPr="00E60848">
        <w:t xml:space="preserve"> slots, hoping to sell them last-minute. This means they </w:t>
      </w:r>
      <w:r w:rsidRPr="00E60848">
        <w:lastRenderedPageBreak/>
        <w:t>should sell 25 - 1</w:t>
      </w:r>
      <w:r>
        <w:t>5</w:t>
      </w:r>
      <w:r w:rsidRPr="00E60848">
        <w:t xml:space="preserve"> = </w:t>
      </w:r>
      <w:r>
        <w:t>10</w:t>
      </w:r>
      <w:r w:rsidRPr="00E60848">
        <w:t xml:space="preserve"> slots in advance and keep the remaining 11 slots either for last-minute sales or for promotional messages.</w:t>
      </w:r>
    </w:p>
    <w:p w14:paraId="30897AC3" w14:textId="77777777" w:rsidR="009F0A3D" w:rsidRDefault="009F0A3D" w:rsidP="009F0A3D"/>
    <w:p w14:paraId="253748F5" w14:textId="77777777" w:rsidR="009F0A3D" w:rsidRPr="00E60848" w:rsidRDefault="009F0A3D" w:rsidP="009F0A3D">
      <w:pPr>
        <w:ind w:left="720" w:firstLine="360"/>
      </w:pPr>
      <w:r w:rsidRPr="00E60848">
        <w:t>So, in conclusion:</w:t>
      </w:r>
    </w:p>
    <w:p w14:paraId="54F6A8BB" w14:textId="77777777" w:rsidR="009F0A3D" w:rsidRPr="00E60848" w:rsidRDefault="009F0A3D" w:rsidP="009F0A3D">
      <w:pPr>
        <w:ind w:left="720" w:firstLine="360"/>
      </w:pPr>
      <w:r w:rsidRPr="00E60848">
        <w:t>a) WZMU should sell 12 slots in advance.</w:t>
      </w:r>
    </w:p>
    <w:p w14:paraId="15B403F3" w14:textId="77777777" w:rsidR="009F0A3D" w:rsidRDefault="009F0A3D" w:rsidP="009F0A3D">
      <w:pPr>
        <w:ind w:left="720" w:firstLine="360"/>
        <w:rPr>
          <w:lang w:eastAsia="zh-CN"/>
        </w:rPr>
      </w:pPr>
      <w:r w:rsidRPr="00E60848">
        <w:t>b) WZMU should sell 1</w:t>
      </w:r>
      <w:r>
        <w:t>0</w:t>
      </w:r>
      <w:r w:rsidRPr="00E60848">
        <w:t xml:space="preserve"> slots in advance, given the potential value of unsold slots.</w:t>
      </w:r>
    </w:p>
    <w:p w14:paraId="5796B2BF" w14:textId="77777777" w:rsidR="00293E76" w:rsidRPr="00293E76" w:rsidRDefault="00293E76" w:rsidP="00293E76">
      <w:pPr>
        <w:rPr>
          <w:rFonts w:ascii="Garamond" w:hAnsi="Garamond"/>
          <w:b/>
          <w:bCs/>
        </w:rPr>
      </w:pPr>
    </w:p>
    <w:p w14:paraId="06D546AA" w14:textId="77777777" w:rsidR="0016504A" w:rsidRDefault="0016504A" w:rsidP="0016504A">
      <w:pPr>
        <w:rPr>
          <w:rFonts w:ascii="Garamond" w:hAnsi="Garamond"/>
          <w:b/>
          <w:bCs/>
        </w:rPr>
      </w:pPr>
    </w:p>
    <w:p w14:paraId="715C2EA7" w14:textId="77777777" w:rsidR="0016504A" w:rsidRDefault="0016504A" w:rsidP="0016504A">
      <w:pPr>
        <w:rPr>
          <w:rFonts w:ascii="Garamond" w:hAnsi="Garamond"/>
          <w:b/>
          <w:bCs/>
        </w:rPr>
      </w:pPr>
    </w:p>
    <w:p w14:paraId="7AF12E85" w14:textId="77777777" w:rsidR="0016504A" w:rsidRDefault="0016504A" w:rsidP="0016504A">
      <w:pPr>
        <w:rPr>
          <w:rFonts w:ascii="Garamond" w:hAnsi="Garamond"/>
          <w:b/>
          <w:bCs/>
        </w:rPr>
      </w:pPr>
    </w:p>
    <w:p w14:paraId="3F17F296" w14:textId="77777777" w:rsidR="0016504A" w:rsidRDefault="0016504A" w:rsidP="0016504A">
      <w:pPr>
        <w:rPr>
          <w:rFonts w:ascii="Garamond" w:hAnsi="Garamond"/>
          <w:b/>
          <w:bCs/>
        </w:rPr>
      </w:pPr>
    </w:p>
    <w:p w14:paraId="781DD43C" w14:textId="77777777" w:rsidR="0016504A" w:rsidRPr="0016504A" w:rsidRDefault="0016504A" w:rsidP="0016504A">
      <w:pPr>
        <w:rPr>
          <w:rFonts w:ascii="Garamond" w:hAnsi="Garamond"/>
          <w:b/>
          <w:bCs/>
        </w:rPr>
      </w:pPr>
    </w:p>
    <w:sectPr w:rsidR="0016504A" w:rsidRPr="00165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A1EFC"/>
    <w:multiLevelType w:val="hybridMultilevel"/>
    <w:tmpl w:val="D79C2D62"/>
    <w:lvl w:ilvl="0" w:tplc="2C7606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7010A"/>
    <w:multiLevelType w:val="hybridMultilevel"/>
    <w:tmpl w:val="2146DBD6"/>
    <w:lvl w:ilvl="0" w:tplc="10C247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B2209A"/>
    <w:multiLevelType w:val="hybridMultilevel"/>
    <w:tmpl w:val="4336FECA"/>
    <w:lvl w:ilvl="0" w:tplc="64DA54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4D6863"/>
    <w:multiLevelType w:val="hybridMultilevel"/>
    <w:tmpl w:val="B05C6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A5436"/>
    <w:multiLevelType w:val="hybridMultilevel"/>
    <w:tmpl w:val="77882288"/>
    <w:lvl w:ilvl="0" w:tplc="CE6A53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447FC8"/>
    <w:multiLevelType w:val="hybridMultilevel"/>
    <w:tmpl w:val="AED227A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082"/>
    <w:rsid w:val="000239E7"/>
    <w:rsid w:val="00046CEF"/>
    <w:rsid w:val="00066DBC"/>
    <w:rsid w:val="000833D9"/>
    <w:rsid w:val="000D7424"/>
    <w:rsid w:val="0016504A"/>
    <w:rsid w:val="00202781"/>
    <w:rsid w:val="00222CAE"/>
    <w:rsid w:val="0024613C"/>
    <w:rsid w:val="00293E76"/>
    <w:rsid w:val="002D4209"/>
    <w:rsid w:val="002D7A2C"/>
    <w:rsid w:val="002E190B"/>
    <w:rsid w:val="00335E49"/>
    <w:rsid w:val="003430F8"/>
    <w:rsid w:val="00344DE1"/>
    <w:rsid w:val="003958A1"/>
    <w:rsid w:val="00397B79"/>
    <w:rsid w:val="0045222A"/>
    <w:rsid w:val="00453BBC"/>
    <w:rsid w:val="00493262"/>
    <w:rsid w:val="004B0895"/>
    <w:rsid w:val="004D2956"/>
    <w:rsid w:val="00516A18"/>
    <w:rsid w:val="00533065"/>
    <w:rsid w:val="005550BC"/>
    <w:rsid w:val="006204F4"/>
    <w:rsid w:val="00635085"/>
    <w:rsid w:val="00643370"/>
    <w:rsid w:val="00646560"/>
    <w:rsid w:val="006B246A"/>
    <w:rsid w:val="00702F05"/>
    <w:rsid w:val="007640A7"/>
    <w:rsid w:val="00781992"/>
    <w:rsid w:val="00800F9D"/>
    <w:rsid w:val="00814C6D"/>
    <w:rsid w:val="0088491F"/>
    <w:rsid w:val="008E4854"/>
    <w:rsid w:val="008F75D8"/>
    <w:rsid w:val="00943221"/>
    <w:rsid w:val="00970BFF"/>
    <w:rsid w:val="009B15DF"/>
    <w:rsid w:val="009D382C"/>
    <w:rsid w:val="009F0A3D"/>
    <w:rsid w:val="009F6AB4"/>
    <w:rsid w:val="00A12B6D"/>
    <w:rsid w:val="00A22E5F"/>
    <w:rsid w:val="00A37A94"/>
    <w:rsid w:val="00AC23D3"/>
    <w:rsid w:val="00B221D1"/>
    <w:rsid w:val="00B3442D"/>
    <w:rsid w:val="00B51711"/>
    <w:rsid w:val="00B64E46"/>
    <w:rsid w:val="00B73F3D"/>
    <w:rsid w:val="00BA22AE"/>
    <w:rsid w:val="00BD3BB0"/>
    <w:rsid w:val="00BE4082"/>
    <w:rsid w:val="00C5311D"/>
    <w:rsid w:val="00CE3035"/>
    <w:rsid w:val="00D268D6"/>
    <w:rsid w:val="00D53357"/>
    <w:rsid w:val="00D566FA"/>
    <w:rsid w:val="00D67B7D"/>
    <w:rsid w:val="00DC7356"/>
    <w:rsid w:val="00E73CA2"/>
    <w:rsid w:val="00EC5780"/>
    <w:rsid w:val="00F03A9D"/>
    <w:rsid w:val="00F20D06"/>
    <w:rsid w:val="00F9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9BCD"/>
  <w15:chartTrackingRefBased/>
  <w15:docId w15:val="{6A9F55CC-4671-C84A-8884-10997BD4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E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31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0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Riu Sakaguchi</dc:creator>
  <cp:keywords/>
  <dc:description/>
  <cp:lastModifiedBy>Sam Swain</cp:lastModifiedBy>
  <cp:revision>70</cp:revision>
  <dcterms:created xsi:type="dcterms:W3CDTF">2023-11-04T15:32:00Z</dcterms:created>
  <dcterms:modified xsi:type="dcterms:W3CDTF">2023-11-05T08:16:00Z</dcterms:modified>
</cp:coreProperties>
</file>