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Проект главного фасада здания талмуд-торы. 1912 г. НИАБ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 Вид с Успенской горы. В центре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строящееся здание талмуд-торы. 1912 г. Фото С. Прокудина-Горского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 Вид с Успенской горы. Слева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строящееся здание талмуд-торы. 1912 г. Фото С. Прокудина-Горского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Здание бывшей талмуд-торы. 1941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1944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Вид с Успенской горы на центр и здание талмуд-торы. 1946 г. Фото И. Гущина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Вид с Успенской горы на здания бывшей талмуд-торы и бывшей мужской Александровской гимназии. 1950-е гг. Фото И. Гусаревича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 Субботник возле здания театра «Лялька». Благоустройство </w:t>
      </w:r>
      <w:r>
        <w:rPr>
          <w:rFonts w:ascii="Times New Roman" w:hAnsi="Times New Roman"/>
          <w:sz w:val="28"/>
          <w:szCs w:val="28"/>
        </w:rPr>
        <w:t xml:space="preserve">города </w:t>
      </w:r>
      <w:r>
        <w:rPr>
          <w:rFonts w:ascii="Times New Roman" w:hAnsi="Times New Roman"/>
          <w:sz w:val="28"/>
          <w:szCs w:val="28"/>
        </w:rPr>
        <w:t xml:space="preserve">накануне </w:t>
      </w:r>
      <w:r>
        <w:rPr>
          <w:rFonts w:ascii="Times New Roman" w:hAnsi="Times New Roman"/>
          <w:sz w:val="28"/>
          <w:szCs w:val="28"/>
        </w:rPr>
        <w:t xml:space="preserve">празднования </w:t>
      </w:r>
      <w:r>
        <w:rPr>
          <w:rFonts w:ascii="Times New Roman" w:hAnsi="Times New Roman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</w:rPr>
        <w:t>000-летия Витебска. 1974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 Вид на здание театра «Лялька» (бывшую талмуд-тору).  2008 г. Фрагмент панорамы В. Базана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LibreOffice/7.1.4.2$Windows_X86_64 LibreOffice_project/a529a4fab45b75fefc5b6226684193eb000654f6</Application>
  <AppVersion>15.0000</AppVersion>
  <Pages>1</Pages>
  <Words>107</Words>
  <Characters>600</Characters>
  <CharactersWithSpaces>701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2024-06-01T13:19:40Z</dcterms:modified>
  <cp:revision>1</cp:revision>
  <dc:subject/>
  <dc:title/>
</cp:coreProperties>
</file>