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 Ратуша и площадь на акварели Ю. Пешки. Справа – здание 2-го общественного собрания (сейчас Центр культуры «Витебск»). Нач</w:t>
      </w:r>
      <w:r>
        <w:rPr>
          <w:rFonts w:ascii="Times New Roman" w:hAnsi="Times New Roman"/>
          <w:sz w:val="28"/>
          <w:szCs w:val="28"/>
        </w:rPr>
        <w:t>ало</w:t>
      </w:r>
      <w:r>
        <w:rPr>
          <w:rFonts w:ascii="Times New Roman" w:hAnsi="Times New Roman"/>
          <w:sz w:val="28"/>
          <w:szCs w:val="28"/>
        </w:rPr>
        <w:t xml:space="preserve"> XIX в.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 Смоленская улица </w:t>
      </w:r>
      <w:r>
        <w:rPr>
          <w:rFonts w:ascii="Times New Roman" w:hAnsi="Times New Roman"/>
          <w:sz w:val="28"/>
          <w:szCs w:val="28"/>
          <w:lang w:val="ru-RU"/>
        </w:rPr>
        <w:t>(сейчас ул. Ленина)</w:t>
      </w:r>
      <w:r>
        <w:rPr>
          <w:rFonts w:ascii="Times New Roman" w:hAnsi="Times New Roman"/>
          <w:sz w:val="28"/>
          <w:szCs w:val="28"/>
        </w:rPr>
        <w:t>. Слева – здание 2-го общественного собрания. Открытка кон. XIX – нач. ХХ вв.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 Здание бывшего 2-го общественного собрания. 1941–1944 гг.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 Улица Ленина. Слева – здание бывшего 2-го общественного собрания (сейчас Центр культуры «Витебск»). 1946 г.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 Центр культуры «Витебск» (бывшее здание 2-го общественного собрания). 2017 г. Фото И. Гусакова</w:t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 Центр культуры «Витебск» (бывшее здание 2-го общественного собрания). 2022 г.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egoe UI" w:cs="Tahoma"/>
        <w:color w:val="000000"/>
        <w:sz w:val="24"/>
        <w:szCs w:val="24"/>
        <w:lang w:val="be-BY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sz w:val="24"/>
      <w:lang w:val="be-BY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LibreOffice/7.1.4.2$Windows_X86_64 LibreOffice_project/a529a4fab45b75fefc5b6226684193eb000654f6</Application>
  <AppVersion>15.0000</AppVersion>
  <Pages>1</Pages>
  <Words>86</Words>
  <Characters>508</Characters>
  <CharactersWithSpaces>591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be-BY</dc:language>
  <cp:lastModifiedBy/>
  <dcterms:modified xsi:type="dcterms:W3CDTF">2024-06-01T20:02:02Z</dcterms:modified>
  <cp:revision>1</cp:revision>
  <dc:subject/>
  <dc:title/>
</cp:coreProperties>
</file>