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D42" w:rsidRPr="00E97C71" w:rsidRDefault="00E97C71" w:rsidP="00E97C71">
      <w:pPr>
        <w:spacing w:after="0" w:line="240" w:lineRule="auto"/>
        <w:ind w:left="-567"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97C71">
        <w:rPr>
          <w:rFonts w:ascii="Times New Roman" w:eastAsia="Calibri" w:hAnsi="Times New Roman" w:cs="Times New Roman"/>
          <w:b/>
          <w:sz w:val="28"/>
          <w:szCs w:val="28"/>
        </w:rPr>
        <w:t>Благовещенская церковь</w:t>
      </w:r>
    </w:p>
    <w:p w:rsidR="00BF7D42" w:rsidRPr="00E97C71" w:rsidRDefault="00BF7D42" w:rsidP="00E97C7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7D42" w:rsidRPr="00E97C71" w:rsidRDefault="00E97C71" w:rsidP="00E97C7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C71">
        <w:rPr>
          <w:rFonts w:ascii="Times New Roman" w:hAnsi="Times New Roman" w:cs="Times New Roman"/>
          <w:sz w:val="28"/>
          <w:szCs w:val="28"/>
        </w:rPr>
        <w:t xml:space="preserve">Согласно легенде, упоминаемой в Витебской городской летописи </w:t>
      </w:r>
      <w:r w:rsidRPr="00E97C71">
        <w:rPr>
          <w:rFonts w:ascii="Times New Roman" w:hAnsi="Times New Roman" w:cs="Times New Roman"/>
          <w:sz w:val="28"/>
          <w:szCs w:val="28"/>
          <w:lang w:val="en-US"/>
        </w:rPr>
        <w:t>XVII</w:t>
      </w:r>
      <w:r w:rsidRPr="00E97C71">
        <w:rPr>
          <w:rFonts w:ascii="Times New Roman" w:hAnsi="Times New Roman" w:cs="Times New Roman"/>
          <w:sz w:val="28"/>
          <w:szCs w:val="28"/>
        </w:rPr>
        <w:t>–ХVIII вв.,  Благовещенскую церковь в Витебске</w:t>
      </w:r>
      <w:r w:rsidRPr="00E97C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7C71">
        <w:rPr>
          <w:rFonts w:ascii="Times New Roman" w:hAnsi="Times New Roman" w:cs="Times New Roman"/>
          <w:sz w:val="28"/>
          <w:szCs w:val="28"/>
        </w:rPr>
        <w:t xml:space="preserve">основала киевская княгиня Ольга: </w:t>
      </w:r>
      <w:r w:rsidRPr="00E97C71">
        <w:rPr>
          <w:rFonts w:ascii="Times New Roman" w:hAnsi="Times New Roman" w:cs="Times New Roman"/>
          <w:i/>
          <w:sz w:val="28"/>
          <w:szCs w:val="28"/>
        </w:rPr>
        <w:t>«В лето 974 года Ольга, победив ятвягов и печенегов, переправилась через реку Двину и с войском заночевала. Понравилась ей гора, и она основала деревянный замок, назвав его от реки Витьбы – Витьбеск, построила в Верхнем замке церковь св.</w:t>
      </w:r>
      <w:r w:rsidRPr="00E97C71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E97C71">
        <w:rPr>
          <w:rFonts w:ascii="Times New Roman" w:hAnsi="Times New Roman" w:cs="Times New Roman"/>
          <w:i/>
          <w:sz w:val="28"/>
          <w:szCs w:val="28"/>
        </w:rPr>
        <w:t>Михаила, а в Нижнем – Благовещения и, пробыв два года, отправилась в Киев»</w:t>
      </w:r>
      <w:r w:rsidRPr="00E97C71">
        <w:rPr>
          <w:rFonts w:ascii="Times New Roman" w:hAnsi="Times New Roman" w:cs="Times New Roman"/>
          <w:sz w:val="28"/>
          <w:szCs w:val="28"/>
        </w:rPr>
        <w:t>.</w:t>
      </w:r>
    </w:p>
    <w:p w:rsidR="00BF7D42" w:rsidRPr="00E97C71" w:rsidRDefault="00E97C71" w:rsidP="00E97C7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C71">
        <w:rPr>
          <w:rFonts w:ascii="Times New Roman" w:hAnsi="Times New Roman" w:cs="Times New Roman"/>
          <w:sz w:val="28"/>
          <w:szCs w:val="28"/>
        </w:rPr>
        <w:t>Однако исторические факты утверждают, что Ольга умерла в 969 г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97C71">
        <w:rPr>
          <w:rFonts w:ascii="Times New Roman" w:hAnsi="Times New Roman" w:cs="Times New Roman"/>
          <w:sz w:val="28"/>
          <w:szCs w:val="28"/>
        </w:rPr>
        <w:t xml:space="preserve">, за 5 лет до упоминаемых в легенде событий. Следовательно, основать Витебск и заложить в нем храмы она не могла. Возможно, летописец допустил неточность, и вместо даты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97C71">
        <w:rPr>
          <w:rFonts w:ascii="Times New Roman" w:hAnsi="Times New Roman" w:cs="Times New Roman"/>
          <w:sz w:val="28"/>
          <w:szCs w:val="28"/>
        </w:rPr>
        <w:t>947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C71">
        <w:rPr>
          <w:rFonts w:ascii="Times New Roman" w:hAnsi="Times New Roman" w:cs="Times New Roman"/>
          <w:sz w:val="28"/>
          <w:szCs w:val="28"/>
        </w:rPr>
        <w:t xml:space="preserve"> написал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97C71">
        <w:rPr>
          <w:rFonts w:ascii="Times New Roman" w:hAnsi="Times New Roman" w:cs="Times New Roman"/>
          <w:sz w:val="28"/>
          <w:szCs w:val="28"/>
        </w:rPr>
        <w:t>974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C7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F7D42" w:rsidRPr="00E97C71" w:rsidRDefault="00E97C71" w:rsidP="00E97C7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C71">
        <w:rPr>
          <w:rFonts w:ascii="Times New Roman" w:hAnsi="Times New Roman" w:cs="Times New Roman"/>
          <w:sz w:val="28"/>
          <w:szCs w:val="28"/>
        </w:rPr>
        <w:t>Исследования археологов по ряду особенностей строительной техники и на основе анализа архитектурных форм определили приблизительное время возведения Благовещенс</w:t>
      </w:r>
      <w:r>
        <w:rPr>
          <w:rFonts w:ascii="Times New Roman" w:hAnsi="Times New Roman" w:cs="Times New Roman"/>
          <w:sz w:val="28"/>
          <w:szCs w:val="28"/>
        </w:rPr>
        <w:t>кой церкви – 2-я четверть XII в</w:t>
      </w:r>
      <w:r w:rsidRPr="00E97C71">
        <w:rPr>
          <w:rFonts w:ascii="Times New Roman" w:hAnsi="Times New Roman" w:cs="Times New Roman"/>
          <w:sz w:val="28"/>
          <w:szCs w:val="28"/>
        </w:rPr>
        <w:t xml:space="preserve">. Предполагается, что церковь построена </w:t>
      </w:r>
      <w:proofErr w:type="gramStart"/>
      <w:r w:rsidRPr="00E97C71">
        <w:rPr>
          <w:rFonts w:ascii="Times New Roman" w:hAnsi="Times New Roman" w:cs="Times New Roman"/>
          <w:sz w:val="28"/>
          <w:szCs w:val="28"/>
        </w:rPr>
        <w:t>балканским</w:t>
      </w:r>
      <w:proofErr w:type="gramEnd"/>
      <w:r w:rsidRPr="00E97C71">
        <w:rPr>
          <w:rFonts w:ascii="Times New Roman" w:hAnsi="Times New Roman" w:cs="Times New Roman"/>
          <w:sz w:val="28"/>
          <w:szCs w:val="28"/>
        </w:rPr>
        <w:t xml:space="preserve"> зодчими, которых в 1140-х гг. привезли ранее сосланные в Византию полоцкие князья. У церкви была необычная, уникальная для Беларуси кладка: тесаные известняковые блоки чередовались со сдвоенными рядами плинфы (плоских и широких кирпичей). На протяжении пяти столетий Благовещенская церковь была главным храмом города, здесь хранились королевские грамоты и городские книги. </w:t>
      </w:r>
    </w:p>
    <w:p w:rsidR="00BF7D42" w:rsidRPr="00E97C71" w:rsidRDefault="00E97C71" w:rsidP="00E97C7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C71">
        <w:rPr>
          <w:rFonts w:ascii="Times New Roman" w:hAnsi="Times New Roman" w:cs="Times New Roman"/>
          <w:sz w:val="28"/>
          <w:szCs w:val="28"/>
        </w:rPr>
        <w:t xml:space="preserve">За всё время существования церковь несколько раз перестраивалась и меняла свою конфессиональную принадлежность. Большую часть времени была православной, с 1619 по 1832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E97C71">
        <w:rPr>
          <w:rFonts w:ascii="Times New Roman" w:hAnsi="Times New Roman" w:cs="Times New Roman"/>
          <w:sz w:val="28"/>
          <w:szCs w:val="28"/>
        </w:rPr>
        <w:t xml:space="preserve">г. – униатской, с 1849 г. до начала 1920-х – единоверческой. </w:t>
      </w:r>
    </w:p>
    <w:p w:rsidR="00BF7D42" w:rsidRPr="00E97C71" w:rsidRDefault="00E97C71" w:rsidP="00E97C7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C71">
        <w:rPr>
          <w:rFonts w:ascii="Times New Roman" w:hAnsi="Times New Roman" w:cs="Times New Roman"/>
          <w:sz w:val="28"/>
          <w:szCs w:val="28"/>
        </w:rPr>
        <w:t xml:space="preserve">Первое изображение храма помещено на «Чертеже Витебска 1664 г.». В середине  XVIII в. церковь была перестроена в стиле позднего </w:t>
      </w:r>
      <w:proofErr w:type="gramStart"/>
      <w:r w:rsidRPr="00E97C71">
        <w:rPr>
          <w:rFonts w:ascii="Times New Roman" w:hAnsi="Times New Roman" w:cs="Times New Roman"/>
          <w:sz w:val="28"/>
          <w:szCs w:val="28"/>
        </w:rPr>
        <w:t>барокко, пристроенные к западному фасаду две башни с высоким фигурным фронтоном между ними придали</w:t>
      </w:r>
      <w:proofErr w:type="gramEnd"/>
      <w:r w:rsidRPr="00E97C71">
        <w:rPr>
          <w:rFonts w:ascii="Times New Roman" w:hAnsi="Times New Roman" w:cs="Times New Roman"/>
          <w:sz w:val="28"/>
          <w:szCs w:val="28"/>
        </w:rPr>
        <w:t xml:space="preserve"> ей черты костела.  После очередной перестройки в 1862 г. храм приобрел черты псевдорусского стиля: </w:t>
      </w:r>
      <w:proofErr w:type="gramStart"/>
      <w:r w:rsidRPr="00E97C71">
        <w:rPr>
          <w:rFonts w:ascii="Times New Roman" w:hAnsi="Times New Roman" w:cs="Times New Roman"/>
          <w:sz w:val="28"/>
          <w:szCs w:val="28"/>
        </w:rPr>
        <w:t>башни</w:t>
      </w:r>
      <w:proofErr w:type="gramEnd"/>
      <w:r w:rsidRPr="00E97C71">
        <w:rPr>
          <w:rFonts w:ascii="Times New Roman" w:hAnsi="Times New Roman" w:cs="Times New Roman"/>
          <w:sz w:val="28"/>
          <w:szCs w:val="28"/>
        </w:rPr>
        <w:t xml:space="preserve"> и фронтон были сняты, над алтарем возведен в традициях русского зодчества купол-луковица на высоком барабане. Приблизительно в таком виде храм простоял до Великой Отечественной войны, в годы которой он был частично разрушен. </w:t>
      </w:r>
    </w:p>
    <w:p w:rsidR="00BF7D42" w:rsidRPr="00E97C71" w:rsidRDefault="00E97C71" w:rsidP="00E97C7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C71">
        <w:rPr>
          <w:rFonts w:ascii="Times New Roman" w:hAnsi="Times New Roman" w:cs="Times New Roman"/>
          <w:sz w:val="28"/>
          <w:szCs w:val="28"/>
        </w:rPr>
        <w:t xml:space="preserve">За повреждение этого ценного памятника архитектуры Германия выплатила Беларуси большую контрибуцию. Однако эти деньги не были использованы на восстановление храма. В поврежденном виде он простоял до 1961 г., когда по приказу городских властей был взорван. </w:t>
      </w:r>
    </w:p>
    <w:p w:rsidR="00BF7D42" w:rsidRPr="00E97C71" w:rsidRDefault="00E97C71" w:rsidP="00E97C7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C71">
        <w:rPr>
          <w:rFonts w:ascii="Times New Roman" w:hAnsi="Times New Roman" w:cs="Times New Roman"/>
          <w:sz w:val="28"/>
          <w:szCs w:val="28"/>
        </w:rPr>
        <w:t>В 1977 г. была произведена консервация руин. В 1993</w:t>
      </w:r>
      <w:r w:rsidR="00CD6E25">
        <w:rPr>
          <w:rFonts w:ascii="Times New Roman" w:hAnsi="Times New Roman"/>
          <w:sz w:val="28"/>
          <w:szCs w:val="28"/>
        </w:rPr>
        <w:t>–</w:t>
      </w:r>
      <w:r w:rsidRPr="00E97C71">
        <w:rPr>
          <w:rFonts w:ascii="Times New Roman" w:hAnsi="Times New Roman" w:cs="Times New Roman"/>
          <w:sz w:val="28"/>
          <w:szCs w:val="28"/>
        </w:rPr>
        <w:t xml:space="preserve">1998 гг. шли восстановительные работы. Стены храма возвели из обыкновенного красного кирпича. Оригинальную каменную кладку, в отличие от надстройки, оставили неоштукатуренной, чтобы можно было видеть, как выглядели стены </w:t>
      </w:r>
      <w:proofErr w:type="gramStart"/>
      <w:r w:rsidRPr="00E97C71">
        <w:rPr>
          <w:rFonts w:ascii="Times New Roman" w:hAnsi="Times New Roman" w:cs="Times New Roman"/>
          <w:sz w:val="28"/>
          <w:szCs w:val="28"/>
        </w:rPr>
        <w:t>в первые</w:t>
      </w:r>
      <w:proofErr w:type="gramEnd"/>
      <w:r w:rsidRPr="00E97C71">
        <w:rPr>
          <w:rFonts w:ascii="Times New Roman" w:hAnsi="Times New Roman" w:cs="Times New Roman"/>
          <w:sz w:val="28"/>
          <w:szCs w:val="28"/>
        </w:rPr>
        <w:t xml:space="preserve"> века после постройки. С января 1999 г. храм является действующим.</w:t>
      </w:r>
    </w:p>
    <w:p w:rsidR="00BF7D42" w:rsidRDefault="00BF7D42" w:rsidP="00E97C71">
      <w:pPr>
        <w:ind w:left="-567"/>
      </w:pPr>
    </w:p>
    <w:sectPr w:rsidR="00BF7D42" w:rsidSect="00BF7D42">
      <w:pgSz w:w="11906" w:h="16838"/>
      <w:pgMar w:top="852" w:right="850" w:bottom="1130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BF7D42"/>
    <w:rsid w:val="009E2904"/>
    <w:rsid w:val="00BF7D42"/>
    <w:rsid w:val="00CD6E25"/>
    <w:rsid w:val="00E97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AC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сноски"/>
    <w:qFormat/>
    <w:rsid w:val="00506AC5"/>
  </w:style>
  <w:style w:type="character" w:customStyle="1" w:styleId="1">
    <w:name w:val="Знак сноски1"/>
    <w:qFormat/>
    <w:rsid w:val="00506AC5"/>
    <w:rPr>
      <w:vertAlign w:val="superscript"/>
    </w:rPr>
  </w:style>
  <w:style w:type="character" w:customStyle="1" w:styleId="a4">
    <w:name w:val="Привязка сноски"/>
    <w:rsid w:val="00BF7D42"/>
    <w:rPr>
      <w:vertAlign w:val="superscript"/>
    </w:rPr>
  </w:style>
  <w:style w:type="paragraph" w:customStyle="1" w:styleId="a5">
    <w:name w:val="Заголовок"/>
    <w:basedOn w:val="a"/>
    <w:next w:val="a6"/>
    <w:qFormat/>
    <w:rsid w:val="00BF7D4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rsid w:val="00BF7D42"/>
    <w:pPr>
      <w:spacing w:after="140"/>
    </w:pPr>
  </w:style>
  <w:style w:type="paragraph" w:styleId="a7">
    <w:name w:val="List"/>
    <w:basedOn w:val="a6"/>
    <w:rsid w:val="00BF7D42"/>
    <w:rPr>
      <w:rFonts w:cs="Lucida Sans"/>
    </w:rPr>
  </w:style>
  <w:style w:type="paragraph" w:customStyle="1" w:styleId="Caption">
    <w:name w:val="Caption"/>
    <w:basedOn w:val="a"/>
    <w:qFormat/>
    <w:rsid w:val="00BF7D4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8">
    <w:name w:val="index heading"/>
    <w:basedOn w:val="a"/>
    <w:qFormat/>
    <w:rsid w:val="00BF7D42"/>
    <w:pPr>
      <w:suppressLineNumbers/>
    </w:pPr>
    <w:rPr>
      <w:rFonts w:cs="Lucida Sans"/>
    </w:rPr>
  </w:style>
  <w:style w:type="paragraph" w:customStyle="1" w:styleId="FootnoteText">
    <w:name w:val="Footnote Text"/>
    <w:basedOn w:val="a"/>
    <w:rsid w:val="00BF7D4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6</cp:revision>
  <dcterms:created xsi:type="dcterms:W3CDTF">2022-06-24T14:45:00Z</dcterms:created>
  <dcterms:modified xsi:type="dcterms:W3CDTF">2022-07-14T12:16:00Z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