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8C9" w:rsidRPr="00DC074C" w:rsidRDefault="002048C9" w:rsidP="00D766BD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C074C">
        <w:rPr>
          <w:rFonts w:ascii="Times New Roman" w:hAnsi="Times New Roman" w:cs="Times New Roman"/>
          <w:b/>
          <w:sz w:val="28"/>
          <w:szCs w:val="28"/>
        </w:rPr>
        <w:t>Ратуша</w:t>
      </w:r>
    </w:p>
    <w:p w:rsidR="00D766BD" w:rsidRDefault="00D766BD" w:rsidP="00D766BD">
      <w:pPr>
        <w:spacing w:after="0" w:line="240" w:lineRule="auto"/>
        <w:ind w:left="-567"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048C9" w:rsidRPr="00D766BD" w:rsidRDefault="00DC074C" w:rsidP="00D766BD">
      <w:pPr>
        <w:spacing w:after="0" w:line="240" w:lineRule="auto"/>
        <w:ind w:left="-567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074C">
        <w:rPr>
          <w:rFonts w:ascii="Times New Roman" w:hAnsi="Times New Roman" w:cs="Times New Roman"/>
          <w:sz w:val="28"/>
          <w:szCs w:val="28"/>
        </w:rPr>
        <w:t>Р</w:t>
      </w:r>
      <w:r w:rsidR="002048C9" w:rsidRPr="00DC074C">
        <w:rPr>
          <w:rFonts w:ascii="Times New Roman" w:hAnsi="Times New Roman" w:cs="Times New Roman"/>
          <w:sz w:val="28"/>
          <w:szCs w:val="28"/>
        </w:rPr>
        <w:t>атуша</w:t>
      </w:r>
      <w:r w:rsidR="002048C9" w:rsidRPr="00D766BD">
        <w:rPr>
          <w:rFonts w:ascii="Times New Roman" w:hAnsi="Times New Roman" w:cs="Times New Roman"/>
          <w:sz w:val="28"/>
          <w:szCs w:val="28"/>
        </w:rPr>
        <w:t xml:space="preserve"> является визитной карточкой Витебска. В настоящее время только в 7 городах Беларуси можно увидеть ратушу: в Витебске, Черикове, Шклове, Слониме, Несвиже, Минске и Могилеве. Все они отличаются своей архитектурой, но объединяет их одно: каждая появилась в связи с получением городом магдебургского права, согласно которому населенные пункты приобрели юридическую, политическую, общественно-экономическую независимость. Витебск получил магдебургское право в 1597 г. Жители города освобождались от феодальных повинностей, от суда и власти воевод, старост и других государственных чиновников. Власть в Витебске перешла к магистрату – органу городского самоуправления, для заседаний которого и предназначалась ратуша. Кроме того, город получил </w:t>
      </w:r>
      <w:proofErr w:type="gramStart"/>
      <w:r w:rsidR="002048C9" w:rsidRPr="00D766BD">
        <w:rPr>
          <w:rFonts w:ascii="Times New Roman" w:hAnsi="Times New Roman" w:cs="Times New Roman"/>
          <w:sz w:val="28"/>
          <w:szCs w:val="28"/>
        </w:rPr>
        <w:t>собственные</w:t>
      </w:r>
      <w:proofErr w:type="gramEnd"/>
      <w:r w:rsidR="002048C9" w:rsidRPr="00D766BD">
        <w:rPr>
          <w:rFonts w:ascii="Times New Roman" w:hAnsi="Times New Roman" w:cs="Times New Roman"/>
          <w:sz w:val="28"/>
          <w:szCs w:val="28"/>
        </w:rPr>
        <w:t xml:space="preserve"> герб, печать, хоругвь. </w:t>
      </w:r>
    </w:p>
    <w:p w:rsidR="002048C9" w:rsidRPr="00D766BD" w:rsidRDefault="002048C9" w:rsidP="00D766BD">
      <w:pPr>
        <w:spacing w:after="0" w:line="240" w:lineRule="auto"/>
        <w:ind w:left="-567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66BD">
        <w:rPr>
          <w:rFonts w:ascii="Times New Roman" w:hAnsi="Times New Roman" w:cs="Times New Roman"/>
          <w:sz w:val="28"/>
          <w:szCs w:val="28"/>
        </w:rPr>
        <w:t xml:space="preserve">Витебская ратуша разместилась на территории Взгорского замка, вместе с гостиным двором они сформировали административно-торговый центр Витебска. В ратуше совершались торговые сделки, подписывались важные документы. Первоначально ратуша и все постройки на Рынковой площади были деревянными. Здание ратуши было одноэтажным, с колоколом в верхней части и мало чем отличалось от других построек. Оно простояло до 1624 г., когда было разобрано по решению королевской судебной комиссии в связи с убийством униатского архиепископа Иософата Кунцевича. Тогда же город лишился магдебургского права. Только через 20 лет оно было возвращено согласно </w:t>
      </w:r>
      <w:r w:rsidR="00DC074C">
        <w:rPr>
          <w:rFonts w:ascii="Times New Roman" w:hAnsi="Times New Roman" w:cs="Times New Roman"/>
          <w:sz w:val="28"/>
          <w:szCs w:val="28"/>
        </w:rPr>
        <w:t>указу</w:t>
      </w:r>
      <w:r w:rsidRPr="00D766BD">
        <w:rPr>
          <w:rFonts w:ascii="Times New Roman" w:hAnsi="Times New Roman" w:cs="Times New Roman"/>
          <w:sz w:val="28"/>
          <w:szCs w:val="28"/>
        </w:rPr>
        <w:t xml:space="preserve"> короля Владислава </w:t>
      </w:r>
      <w:r w:rsidRPr="00D766BD">
        <w:rPr>
          <w:rFonts w:ascii="Times New Roman" w:hAnsi="Times New Roman" w:cs="Times New Roman"/>
          <w:sz w:val="28"/>
          <w:szCs w:val="28"/>
          <w:lang w:val="en-US"/>
        </w:rPr>
        <w:t>IV</w:t>
      </w:r>
      <w:r w:rsidRPr="00D766BD">
        <w:rPr>
          <w:rFonts w:ascii="Times New Roman" w:hAnsi="Times New Roman" w:cs="Times New Roman"/>
          <w:sz w:val="28"/>
          <w:szCs w:val="28"/>
        </w:rPr>
        <w:t>. Ратушу восстановили. Первое ее изображение помещено на Чертеже 1664 г.: прямоугольное в плане 2-этажное строение с высокой 4-скатной крышей завершалось 8-гранной наблюдательной башней с куполом и шпилем. Цокольный и первый этажи здания были кирпичными, второй этаж и крыша с вышкой деревянными. К боковым фасадам здания были пристроены помещения гостиного двора.</w:t>
      </w:r>
    </w:p>
    <w:p w:rsidR="002048C9" w:rsidRPr="00D766BD" w:rsidRDefault="002048C9" w:rsidP="00D766BD">
      <w:pPr>
        <w:spacing w:after="0" w:line="240" w:lineRule="auto"/>
        <w:ind w:left="-567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66BD">
        <w:rPr>
          <w:rFonts w:ascii="Times New Roman" w:hAnsi="Times New Roman" w:cs="Times New Roman"/>
          <w:sz w:val="28"/>
          <w:szCs w:val="28"/>
        </w:rPr>
        <w:t xml:space="preserve">Деревянная </w:t>
      </w:r>
      <w:r w:rsidR="00DC074C">
        <w:rPr>
          <w:rFonts w:ascii="Times New Roman" w:hAnsi="Times New Roman" w:cs="Times New Roman"/>
          <w:sz w:val="28"/>
          <w:szCs w:val="28"/>
        </w:rPr>
        <w:t>р</w:t>
      </w:r>
      <w:r w:rsidRPr="00D766BD">
        <w:rPr>
          <w:rFonts w:ascii="Times New Roman" w:hAnsi="Times New Roman" w:cs="Times New Roman"/>
          <w:sz w:val="28"/>
          <w:szCs w:val="28"/>
        </w:rPr>
        <w:t>атуша, как свидетельствуют документы, неоднократно горела (</w:t>
      </w:r>
      <w:r w:rsidR="00DC074C">
        <w:rPr>
          <w:rFonts w:ascii="Times New Roman" w:hAnsi="Times New Roman" w:cs="Times New Roman"/>
          <w:sz w:val="28"/>
          <w:szCs w:val="28"/>
        </w:rPr>
        <w:t xml:space="preserve">в </w:t>
      </w:r>
      <w:r w:rsidRPr="00D766BD">
        <w:rPr>
          <w:rFonts w:ascii="Times New Roman" w:hAnsi="Times New Roman" w:cs="Times New Roman"/>
          <w:sz w:val="28"/>
          <w:szCs w:val="28"/>
        </w:rPr>
        <w:t>1680, 1708, 1733, 1752 г</w:t>
      </w:r>
      <w:r w:rsidR="00DC074C">
        <w:rPr>
          <w:rFonts w:ascii="Times New Roman" w:hAnsi="Times New Roman" w:cs="Times New Roman"/>
          <w:sz w:val="28"/>
          <w:szCs w:val="28"/>
        </w:rPr>
        <w:t>г.)</w:t>
      </w:r>
      <w:r w:rsidRPr="00D766BD">
        <w:rPr>
          <w:rFonts w:ascii="Times New Roman" w:hAnsi="Times New Roman" w:cs="Times New Roman"/>
          <w:sz w:val="28"/>
          <w:szCs w:val="28"/>
        </w:rPr>
        <w:t xml:space="preserve">. В 1775 г. было закончено строительство кирпичной Ратуши, которая стала композиционным центром площади, разделив ее на две части: одну – перед главным фасадом здания до Витьбы, другую – на север от нее. Это здание, в перестроенном виде, сохранилось до наших дней. Первоначально оно было двухэтажным, с 4-ярусной башней в центре главного фасада, </w:t>
      </w:r>
      <w:proofErr w:type="gramStart"/>
      <w:r w:rsidRPr="00D766BD">
        <w:rPr>
          <w:rFonts w:ascii="Times New Roman" w:hAnsi="Times New Roman" w:cs="Times New Roman"/>
          <w:sz w:val="28"/>
          <w:szCs w:val="28"/>
        </w:rPr>
        <w:t>которая</w:t>
      </w:r>
      <w:proofErr w:type="gramEnd"/>
      <w:r w:rsidRPr="00D766BD">
        <w:rPr>
          <w:rFonts w:ascii="Times New Roman" w:hAnsi="Times New Roman" w:cs="Times New Roman"/>
          <w:sz w:val="28"/>
          <w:szCs w:val="28"/>
        </w:rPr>
        <w:t xml:space="preserve"> завершалась небольшим шатром со шпилем.</w:t>
      </w:r>
    </w:p>
    <w:p w:rsidR="002048C9" w:rsidRPr="00D766BD" w:rsidRDefault="002048C9" w:rsidP="00D766BD">
      <w:pPr>
        <w:spacing w:after="0" w:line="240" w:lineRule="auto"/>
        <w:ind w:left="-567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66BD">
        <w:rPr>
          <w:rFonts w:ascii="Times New Roman" w:hAnsi="Times New Roman" w:cs="Times New Roman"/>
          <w:sz w:val="28"/>
          <w:szCs w:val="28"/>
        </w:rPr>
        <w:t xml:space="preserve">В этом же 1775 г., через три года после </w:t>
      </w:r>
      <w:r w:rsidR="00DC074C">
        <w:rPr>
          <w:rFonts w:ascii="Times New Roman" w:hAnsi="Times New Roman" w:cs="Times New Roman"/>
          <w:sz w:val="28"/>
          <w:szCs w:val="28"/>
        </w:rPr>
        <w:t xml:space="preserve">вхождения Витебска в состав </w:t>
      </w:r>
      <w:r w:rsidRPr="00D766BD">
        <w:rPr>
          <w:rFonts w:ascii="Times New Roman" w:hAnsi="Times New Roman" w:cs="Times New Roman"/>
          <w:sz w:val="28"/>
          <w:szCs w:val="28"/>
        </w:rPr>
        <w:t xml:space="preserve">Российской империи, </w:t>
      </w:r>
      <w:r w:rsidR="00DC074C">
        <w:rPr>
          <w:rFonts w:ascii="Times New Roman" w:hAnsi="Times New Roman" w:cs="Times New Roman"/>
          <w:sz w:val="28"/>
          <w:szCs w:val="28"/>
        </w:rPr>
        <w:t>город был лишен магдебургского права, магистрат был упразднен</w:t>
      </w:r>
      <w:proofErr w:type="gramStart"/>
      <w:r w:rsidR="00DC074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DC074C">
        <w:rPr>
          <w:rFonts w:ascii="Times New Roman" w:hAnsi="Times New Roman" w:cs="Times New Roman"/>
          <w:sz w:val="28"/>
          <w:szCs w:val="28"/>
        </w:rPr>
        <w:t xml:space="preserve"> В</w:t>
      </w:r>
      <w:r w:rsidRPr="00D766BD">
        <w:rPr>
          <w:rFonts w:ascii="Times New Roman" w:hAnsi="Times New Roman" w:cs="Times New Roman"/>
          <w:sz w:val="28"/>
          <w:szCs w:val="28"/>
        </w:rPr>
        <w:t xml:space="preserve"> ратуше разместилась городская дума, в </w:t>
      </w:r>
      <w:r w:rsidRPr="00D766BD">
        <w:rPr>
          <w:rFonts w:ascii="Times New Roman" w:hAnsi="Times New Roman" w:cs="Times New Roman"/>
          <w:sz w:val="28"/>
          <w:szCs w:val="28"/>
          <w:lang w:val="en-US"/>
        </w:rPr>
        <w:t>XIX</w:t>
      </w:r>
      <w:r w:rsidRPr="00D766B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766B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D766BD">
        <w:rPr>
          <w:rFonts w:ascii="Times New Roman" w:hAnsi="Times New Roman" w:cs="Times New Roman"/>
          <w:sz w:val="28"/>
          <w:szCs w:val="28"/>
        </w:rPr>
        <w:t xml:space="preserve">. – </w:t>
      </w:r>
      <w:proofErr w:type="gramStart"/>
      <w:r w:rsidRPr="00D766BD">
        <w:rPr>
          <w:rFonts w:ascii="Times New Roman" w:hAnsi="Times New Roman" w:cs="Times New Roman"/>
          <w:sz w:val="28"/>
          <w:szCs w:val="28"/>
        </w:rPr>
        <w:t>городская</w:t>
      </w:r>
      <w:proofErr w:type="gramEnd"/>
      <w:r w:rsidRPr="00D766BD">
        <w:rPr>
          <w:rFonts w:ascii="Times New Roman" w:hAnsi="Times New Roman" w:cs="Times New Roman"/>
          <w:sz w:val="28"/>
          <w:szCs w:val="28"/>
        </w:rPr>
        <w:t xml:space="preserve"> управа, суд, городской банк, полиция, пожарный двор.</w:t>
      </w:r>
    </w:p>
    <w:p w:rsidR="002048C9" w:rsidRPr="00D766BD" w:rsidRDefault="002048C9" w:rsidP="00D766BD">
      <w:pPr>
        <w:spacing w:after="0" w:line="240" w:lineRule="auto"/>
        <w:ind w:left="-567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66BD">
        <w:rPr>
          <w:rFonts w:ascii="Times New Roman" w:hAnsi="Times New Roman" w:cs="Times New Roman"/>
          <w:sz w:val="28"/>
          <w:szCs w:val="28"/>
        </w:rPr>
        <w:t xml:space="preserve">За время своего существования </w:t>
      </w:r>
      <w:r w:rsidR="00DC074C">
        <w:rPr>
          <w:rFonts w:ascii="Times New Roman" w:hAnsi="Times New Roman" w:cs="Times New Roman"/>
          <w:sz w:val="28"/>
          <w:szCs w:val="28"/>
        </w:rPr>
        <w:t>р</w:t>
      </w:r>
      <w:r w:rsidRPr="00D766BD">
        <w:rPr>
          <w:rFonts w:ascii="Times New Roman" w:hAnsi="Times New Roman" w:cs="Times New Roman"/>
          <w:sz w:val="28"/>
          <w:szCs w:val="28"/>
        </w:rPr>
        <w:t xml:space="preserve">атуша неоднократно перестраивалась. В конце XVIII – начале XIX вв. к северному фасаду здания ратуши были пристроены 2-этажные корпуса, создавшие небольшой внутренний дворик. На первом этаже их размещались магазины. </w:t>
      </w:r>
    </w:p>
    <w:p w:rsidR="002048C9" w:rsidRPr="00D766BD" w:rsidRDefault="002048C9" w:rsidP="00D766BD">
      <w:pPr>
        <w:spacing w:after="0" w:line="240" w:lineRule="auto"/>
        <w:ind w:left="-567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66BD">
        <w:rPr>
          <w:rFonts w:ascii="Times New Roman" w:hAnsi="Times New Roman" w:cs="Times New Roman"/>
          <w:sz w:val="28"/>
          <w:szCs w:val="28"/>
        </w:rPr>
        <w:t xml:space="preserve">В 1833 г. завершающий шатёр заменили башенкой в виде ротонды со шпилем, </w:t>
      </w:r>
      <w:r w:rsidR="00DC074C">
        <w:rPr>
          <w:rFonts w:ascii="Times New Roman" w:hAnsi="Times New Roman" w:cs="Times New Roman"/>
          <w:sz w:val="28"/>
          <w:szCs w:val="28"/>
        </w:rPr>
        <w:t xml:space="preserve">примерно в середине 1870-х гг. </w:t>
      </w:r>
      <w:r w:rsidRPr="00D766BD">
        <w:rPr>
          <w:rFonts w:ascii="Times New Roman" w:hAnsi="Times New Roman" w:cs="Times New Roman"/>
          <w:sz w:val="28"/>
          <w:szCs w:val="28"/>
        </w:rPr>
        <w:t>в верхнем ярусе установили часы</w:t>
      </w:r>
      <w:proofErr w:type="gramStart"/>
      <w:r w:rsidRPr="00D766B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D766BD">
        <w:rPr>
          <w:rFonts w:ascii="Times New Roman" w:hAnsi="Times New Roman" w:cs="Times New Roman"/>
          <w:sz w:val="28"/>
          <w:szCs w:val="28"/>
        </w:rPr>
        <w:t xml:space="preserve"> </w:t>
      </w:r>
      <w:r w:rsidR="009B5FFD">
        <w:rPr>
          <w:rFonts w:ascii="Times New Roman" w:hAnsi="Times New Roman" w:cs="Times New Roman"/>
          <w:sz w:val="28"/>
          <w:szCs w:val="28"/>
        </w:rPr>
        <w:t>В</w:t>
      </w:r>
      <w:r w:rsidR="00DC074C">
        <w:rPr>
          <w:rFonts w:ascii="Times New Roman" w:hAnsi="Times New Roman" w:cs="Times New Roman"/>
          <w:sz w:val="28"/>
          <w:szCs w:val="28"/>
        </w:rPr>
        <w:t xml:space="preserve"> </w:t>
      </w:r>
      <w:r w:rsidR="009B5FFD" w:rsidRPr="00D766BD">
        <w:rPr>
          <w:rFonts w:ascii="Times New Roman" w:hAnsi="Times New Roman" w:cs="Times New Roman"/>
          <w:sz w:val="28"/>
          <w:szCs w:val="28"/>
        </w:rPr>
        <w:t>XIX</w:t>
      </w:r>
      <w:r w:rsidR="009B5F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B5FF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9B5FFD">
        <w:rPr>
          <w:rFonts w:ascii="Times New Roman" w:hAnsi="Times New Roman" w:cs="Times New Roman"/>
          <w:sz w:val="28"/>
          <w:szCs w:val="28"/>
        </w:rPr>
        <w:t>.</w:t>
      </w:r>
      <w:r w:rsidR="00DC074C">
        <w:rPr>
          <w:rFonts w:ascii="Times New Roman" w:hAnsi="Times New Roman" w:cs="Times New Roman"/>
          <w:sz w:val="28"/>
          <w:szCs w:val="28"/>
        </w:rPr>
        <w:t xml:space="preserve"> </w:t>
      </w:r>
      <w:r w:rsidRPr="00D766BD">
        <w:rPr>
          <w:rFonts w:ascii="Times New Roman" w:hAnsi="Times New Roman" w:cs="Times New Roman"/>
          <w:sz w:val="28"/>
          <w:szCs w:val="28"/>
        </w:rPr>
        <w:t>башня ратуши выполня</w:t>
      </w:r>
      <w:r w:rsidR="009B5FFD">
        <w:rPr>
          <w:rFonts w:ascii="Times New Roman" w:hAnsi="Times New Roman" w:cs="Times New Roman"/>
          <w:sz w:val="28"/>
          <w:szCs w:val="28"/>
        </w:rPr>
        <w:t>ла</w:t>
      </w:r>
      <w:r w:rsidRPr="00D766BD">
        <w:rPr>
          <w:rFonts w:ascii="Times New Roman" w:hAnsi="Times New Roman" w:cs="Times New Roman"/>
          <w:sz w:val="28"/>
          <w:szCs w:val="28"/>
        </w:rPr>
        <w:t xml:space="preserve"> роль пожарной каланчи. В 1873–1875 гг. была проведена внутренняя перестройка здания в связи с перемещением на второй этаж </w:t>
      </w:r>
      <w:r w:rsidRPr="00D766BD">
        <w:rPr>
          <w:rFonts w:ascii="Times New Roman" w:hAnsi="Times New Roman" w:cs="Times New Roman"/>
          <w:sz w:val="28"/>
          <w:szCs w:val="28"/>
        </w:rPr>
        <w:lastRenderedPageBreak/>
        <w:t xml:space="preserve">городской думы, а на первый – полицейского управления. В 1911 г. был надстроен третий этаж (проект архитектора Т. Кибардина), нарушивший пропорции здания: оно стало выглядеть более массивным. Тогда же к главному входу был пристроен портик, прямоугольные окна 2-го этажа были заменены </w:t>
      </w:r>
      <w:proofErr w:type="gramStart"/>
      <w:r w:rsidRPr="00D766BD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D766BD">
        <w:rPr>
          <w:rFonts w:ascii="Times New Roman" w:hAnsi="Times New Roman" w:cs="Times New Roman"/>
          <w:sz w:val="28"/>
          <w:szCs w:val="28"/>
        </w:rPr>
        <w:t xml:space="preserve"> полуциркульные. </w:t>
      </w:r>
    </w:p>
    <w:p w:rsidR="002048C9" w:rsidRPr="00D766BD" w:rsidRDefault="002048C9" w:rsidP="00D766BD">
      <w:pPr>
        <w:spacing w:after="0" w:line="240" w:lineRule="auto"/>
        <w:ind w:left="-567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66BD">
        <w:rPr>
          <w:rFonts w:ascii="Times New Roman" w:hAnsi="Times New Roman" w:cs="Times New Roman"/>
          <w:sz w:val="28"/>
          <w:szCs w:val="28"/>
        </w:rPr>
        <w:t>В годы ВОВ ратуша пострадала, лишилась часового механизма и верхней части башни, но выстояла. Ее реконструировали, перестраивали в 1944-м, 1970-х, 1980-х, начале 2000-х гг. В результате всех переделок на сегодняшний день в архитектуре здания просматриваются черты барокко (отделка и объем композиции башни) и классицизма (основной корпус).</w:t>
      </w:r>
    </w:p>
    <w:p w:rsidR="002048C9" w:rsidRPr="00D766BD" w:rsidRDefault="002048C9" w:rsidP="00D766BD">
      <w:pPr>
        <w:spacing w:after="0" w:line="240" w:lineRule="auto"/>
        <w:ind w:left="-567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66BD">
        <w:rPr>
          <w:rFonts w:ascii="Times New Roman" w:hAnsi="Times New Roman" w:cs="Times New Roman"/>
          <w:sz w:val="28"/>
          <w:szCs w:val="28"/>
        </w:rPr>
        <w:t xml:space="preserve">В 1924 г. здание было передано музею. Сегодня он действует как Витебский областной краеведческий музей. </w:t>
      </w:r>
    </w:p>
    <w:p w:rsidR="002020C5" w:rsidRPr="00D766BD" w:rsidRDefault="002020C5" w:rsidP="00D766BD">
      <w:pPr>
        <w:spacing w:after="0" w:line="240" w:lineRule="auto"/>
        <w:ind w:left="-567"/>
        <w:rPr>
          <w:rFonts w:ascii="Times New Roman" w:hAnsi="Times New Roman" w:cs="Times New Roman"/>
          <w:sz w:val="28"/>
          <w:szCs w:val="28"/>
        </w:rPr>
      </w:pPr>
    </w:p>
    <w:sectPr w:rsidR="002020C5" w:rsidRPr="00D766BD" w:rsidSect="00D766BD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048C9"/>
    <w:rsid w:val="002020C5"/>
    <w:rsid w:val="002048C9"/>
    <w:rsid w:val="005273F0"/>
    <w:rsid w:val="009B5FFD"/>
    <w:rsid w:val="00D766BD"/>
    <w:rsid w:val="00DC074C"/>
    <w:rsid w:val="00FE4E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48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4</cp:revision>
  <dcterms:created xsi:type="dcterms:W3CDTF">2022-06-22T09:27:00Z</dcterms:created>
  <dcterms:modified xsi:type="dcterms:W3CDTF">2022-06-30T14:12:00Z</dcterms:modified>
</cp:coreProperties>
</file>