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0629" w:rsidRPr="009C0629" w:rsidRDefault="009C0629" w:rsidP="00CC4978">
      <w:pPr>
        <w:ind w:left="-567" w:firstLine="567"/>
        <w:jc w:val="both"/>
        <w:rPr>
          <w:rFonts w:ascii="Times New Roman" w:hAnsi="Times New Roman" w:cs="Times New Roman"/>
          <w:b/>
          <w:sz w:val="28"/>
          <w:szCs w:val="28"/>
          <w:highlight w:val="white"/>
          <w:lang w:val="ru-RU"/>
        </w:rPr>
      </w:pPr>
      <w:r w:rsidRPr="009C0629">
        <w:rPr>
          <w:rFonts w:ascii="Times New Roman" w:hAnsi="Times New Roman" w:cs="Times New Roman"/>
          <w:b/>
          <w:sz w:val="28"/>
          <w:szCs w:val="28"/>
          <w:highlight w:val="white"/>
          <w:lang w:val="ru-RU"/>
        </w:rPr>
        <w:t>Соборная площадь</w:t>
      </w:r>
    </w:p>
    <w:p w:rsidR="009C0629" w:rsidRDefault="009C0629" w:rsidP="00CC4978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white"/>
          <w:lang w:val="ru-RU"/>
        </w:rPr>
      </w:pPr>
    </w:p>
    <w:p w:rsidR="00CC4978" w:rsidRDefault="00CC4978" w:rsidP="00CC4978">
      <w:pPr>
        <w:ind w:left="-567" w:firstLine="567"/>
        <w:jc w:val="both"/>
        <w:rPr>
          <w:rFonts w:ascii="Times New Roman" w:hAnsi="Times New Roman" w:cs="Times New Roman"/>
          <w:sz w:val="28"/>
          <w:szCs w:val="28"/>
          <w:highlight w:val="whit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«Обилие площадей… обращало внимание посетителей Витебска, так как соседние губернские города не могли похвастать соответственным количеством городского простора», </w:t>
      </w:r>
      <w:r w:rsidR="00D53EDB" w:rsidRPr="00A65ADF">
        <w:rPr>
          <w:rFonts w:ascii="Times New Roman" w:hAnsi="Times New Roman" w:cs="Times New Roman"/>
          <w:sz w:val="28"/>
          <w:szCs w:val="28"/>
        </w:rPr>
        <w:t>−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писал краевед Николай Никифоровский в к</w:t>
      </w:r>
      <w:r w:rsidR="00A44A61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онце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 w:rsidR="00A44A61" w:rsidRPr="00A65ADF">
        <w:rPr>
          <w:rFonts w:ascii="Times New Roman" w:hAnsi="Times New Roman" w:cs="Times New Roman"/>
          <w:sz w:val="28"/>
          <w:szCs w:val="28"/>
          <w:highlight w:val="white"/>
        </w:rPr>
        <w:t>XIX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>.</w:t>
      </w:r>
    </w:p>
    <w:p w:rsidR="009C0629" w:rsidRPr="00A65ADF" w:rsidRDefault="00CC4978" w:rsidP="00CC4978">
      <w:pPr>
        <w:ind w:left="-567" w:firstLine="567"/>
        <w:jc w:val="both"/>
      </w:pP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Одной из центральных площадей Витебска в то время была Соборная площадь (совр. пл. Свободы). </w:t>
      </w:r>
      <w:proofErr w:type="gramStart"/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Она расположена на территории Нижнего замка и была сформирована </w:t>
      </w:r>
      <w:r w:rsidR="009C0629"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в 1770-х гг. На одной ее стороне находились здания иезуитского  костела и коллегиума (позже </w:t>
      </w:r>
      <w:r w:rsidR="00D53EDB" w:rsidRPr="00A65ADF">
        <w:rPr>
          <w:rFonts w:ascii="Times New Roman" w:hAnsi="Times New Roman" w:cs="Times New Roman"/>
          <w:sz w:val="28"/>
          <w:szCs w:val="28"/>
        </w:rPr>
        <w:t>−</w:t>
      </w:r>
      <w:r w:rsidR="009C0629"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Николаевский собор и архиерейский дом), на другой </w:t>
      </w:r>
      <w:r w:rsidR="00D53EDB" w:rsidRPr="00A65ADF">
        <w:rPr>
          <w:rFonts w:ascii="Times New Roman" w:hAnsi="Times New Roman" w:cs="Times New Roman"/>
          <w:sz w:val="28"/>
          <w:szCs w:val="28"/>
        </w:rPr>
        <w:t>−</w:t>
      </w:r>
      <w:r w:rsidR="009C0629"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торговые лавки и административное здание, в котором разместились полиция, воеводский и почтовый дворы (позже это здание было преобразовано в дом вице-губернатора, а на месте лавок возвели дом коменданта (позднее</w:t>
      </w:r>
      <w:r w:rsidR="00D53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53EDB" w:rsidRPr="00A65ADF">
        <w:rPr>
          <w:rFonts w:ascii="Times New Roman" w:hAnsi="Times New Roman" w:cs="Times New Roman"/>
          <w:sz w:val="28"/>
          <w:szCs w:val="28"/>
        </w:rPr>
        <w:t>−</w:t>
      </w:r>
      <w:r w:rsidR="00D53E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9C0629"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дом</w:t>
      </w:r>
      <w:proofErr w:type="gramEnd"/>
      <w:r w:rsidR="009C0629"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гражданского губернатора). </w:t>
      </w:r>
    </w:p>
    <w:p w:rsidR="009C0629" w:rsidRPr="00A65ADF" w:rsidRDefault="009C0629" w:rsidP="00CC4978">
      <w:pPr>
        <w:ind w:left="-567" w:firstLine="567"/>
        <w:jc w:val="both"/>
      </w:pP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После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 xml:space="preserve">  </w:t>
      </w: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>освящен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>ия в 1</w:t>
      </w: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843 г. 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 xml:space="preserve">здания иезуитского костела в православный </w:t>
      </w: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Николаевский 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>собор площадь получила название Соборная. К концу XIX в</w:t>
      </w:r>
      <w:r w:rsidR="00A44A61">
        <w:rPr>
          <w:rFonts w:ascii="Times New Roman" w:hAnsi="Times New Roman" w:cs="Times New Roman"/>
          <w:sz w:val="28"/>
          <w:szCs w:val="28"/>
          <w:highlight w:val="white"/>
          <w:lang w:val="ru-RU"/>
        </w:rPr>
        <w:t>.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 xml:space="preserve"> она стала одной из красивейших в Витебске. На</w:t>
      </w:r>
      <w:r w:rsidR="00A44A61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ее 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 xml:space="preserve">восточной стороне находились величественный храм и бывший иезуитский коллегиум, на западной </w:t>
      </w:r>
      <w:r w:rsidRPr="00A65ADF">
        <w:rPr>
          <w:rFonts w:ascii="Times New Roman" w:hAnsi="Times New Roman" w:cs="Times New Roman"/>
          <w:sz w:val="28"/>
          <w:szCs w:val="28"/>
        </w:rPr>
        <w:t>−</w:t>
      </w:r>
      <w:r w:rsidRPr="00A65ADF">
        <w:rPr>
          <w:rFonts w:ascii="Times New Roman" w:hAnsi="Times New Roman" w:cs="Times New Roman"/>
          <w:sz w:val="28"/>
          <w:szCs w:val="28"/>
          <w:highlight w:val="white"/>
        </w:rPr>
        <w:t xml:space="preserve"> внушительное здание окружного суда, с южной стороны облик площади дополняли здания, размещавшиеся в начале ул. Задунавской (современный пр-т Фрунзе).</w:t>
      </w:r>
    </w:p>
    <w:p w:rsidR="009C0629" w:rsidRPr="00A65ADF" w:rsidRDefault="009C0629" w:rsidP="00CC4978">
      <w:pPr>
        <w:pStyle w:val="a3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after="0" w:line="240" w:lineRule="auto"/>
        <w:ind w:left="-567" w:firstLine="567"/>
        <w:jc w:val="both"/>
      </w:pPr>
      <w:r w:rsidRPr="00A65ADF">
        <w:rPr>
          <w:rFonts w:ascii="Times New Roman" w:hAnsi="Times New Roman" w:cs="Times New Roman"/>
          <w:sz w:val="28"/>
          <w:szCs w:val="28"/>
          <w:lang w:val="ru-RU"/>
        </w:rPr>
        <w:t>Соборная п</w:t>
      </w:r>
      <w:r w:rsidRPr="00A65ADF">
        <w:rPr>
          <w:rFonts w:ascii="Times New Roman" w:hAnsi="Times New Roman" w:cs="Times New Roman"/>
          <w:sz w:val="28"/>
          <w:szCs w:val="28"/>
        </w:rPr>
        <w:t>лощадь одн</w:t>
      </w:r>
      <w:r w:rsidRPr="00A65ADF">
        <w:rPr>
          <w:rFonts w:ascii="Times New Roman" w:hAnsi="Times New Roman" w:cs="Times New Roman"/>
          <w:sz w:val="28"/>
          <w:szCs w:val="28"/>
          <w:lang w:val="ru-RU"/>
        </w:rPr>
        <w:t>ой</w:t>
      </w:r>
      <w:r w:rsidRPr="00A65ADF">
        <w:rPr>
          <w:rFonts w:ascii="Times New Roman" w:hAnsi="Times New Roman" w:cs="Times New Roman"/>
          <w:sz w:val="28"/>
          <w:szCs w:val="28"/>
        </w:rPr>
        <w:t xml:space="preserve"> из первых почувствовала изменения, связанные с наступлением советской эпохи. В октябре 1917 г</w:t>
      </w:r>
      <w:r w:rsidR="00A44A6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A65ADF">
        <w:rPr>
          <w:rFonts w:ascii="Times New Roman" w:hAnsi="Times New Roman" w:cs="Times New Roman"/>
          <w:sz w:val="28"/>
          <w:szCs w:val="28"/>
        </w:rPr>
        <w:t xml:space="preserve"> в здании окружного суда состоялось заседание, на котором был избран Военно-революционный комитет, захвативший власть в городе.  В ноябре 1918 г. на </w:t>
      </w:r>
      <w:r w:rsidRPr="00A65ADF">
        <w:rPr>
          <w:rFonts w:ascii="Times New Roman" w:hAnsi="Times New Roman" w:cs="Times New Roman"/>
          <w:sz w:val="28"/>
          <w:szCs w:val="28"/>
          <w:lang w:val="ru-RU"/>
        </w:rPr>
        <w:t>площади</w:t>
      </w:r>
      <w:r w:rsidRPr="00A65ADF">
        <w:rPr>
          <w:rFonts w:ascii="Times New Roman" w:hAnsi="Times New Roman" w:cs="Times New Roman"/>
          <w:sz w:val="28"/>
          <w:szCs w:val="28"/>
        </w:rPr>
        <w:t xml:space="preserve"> прошли первые масштабные торжественные мероприятия советской власти − они были посвящены 1-й годовщине октябрьской революции. </w:t>
      </w:r>
      <w:r w:rsidRPr="00A65AD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A65ADF">
        <w:rPr>
          <w:rFonts w:ascii="Times New Roman" w:hAnsi="Times New Roman" w:cs="Times New Roman"/>
          <w:sz w:val="28"/>
          <w:szCs w:val="28"/>
        </w:rPr>
        <w:t xml:space="preserve"> конца того же года  </w:t>
      </w:r>
      <w:r w:rsidRPr="00A65ADF">
        <w:rPr>
          <w:rFonts w:ascii="Times New Roman" w:hAnsi="Times New Roman" w:cs="Times New Roman"/>
          <w:sz w:val="28"/>
          <w:szCs w:val="28"/>
          <w:lang w:val="ru-RU"/>
        </w:rPr>
        <w:t xml:space="preserve">Соборная </w:t>
      </w:r>
      <w:r w:rsidRPr="00A65ADF">
        <w:rPr>
          <w:rFonts w:ascii="Times New Roman" w:hAnsi="Times New Roman" w:cs="Times New Roman"/>
          <w:sz w:val="28"/>
          <w:szCs w:val="28"/>
        </w:rPr>
        <w:t>площадь стала именоваться площадью Свободы.</w:t>
      </w:r>
    </w:p>
    <w:p w:rsidR="009C0629" w:rsidRPr="00A65ADF" w:rsidRDefault="009C0629" w:rsidP="00CC4978">
      <w:pPr>
        <w:pStyle w:val="a3"/>
        <w:spacing w:after="0" w:line="240" w:lineRule="auto"/>
        <w:ind w:left="-567" w:firstLine="567"/>
        <w:jc w:val="both"/>
      </w:pPr>
      <w:r w:rsidRPr="00A65ADF">
        <w:rPr>
          <w:rFonts w:ascii="Times New Roman" w:hAnsi="Times New Roman"/>
          <w:sz w:val="28"/>
          <w:szCs w:val="28"/>
          <w:lang w:val="ru-RU"/>
        </w:rPr>
        <w:t xml:space="preserve">Во все времена площадь Свободы находилась в центре общественной жизни, </w:t>
      </w: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>являлась местом проведения городских праздничных мероприятий. Здесь, в месте пересечения центральных городских улиц, всегда было шумно и оживленно. В 1898 г. через площадь были проложены трамвайные линии, в 1925-м прошел автобусный маршрут</w:t>
      </w:r>
      <w:r w:rsidR="00A44A61">
        <w:rPr>
          <w:rFonts w:ascii="Times New Roman" w:hAnsi="Times New Roman" w:cs="Times New Roman"/>
          <w:sz w:val="28"/>
          <w:szCs w:val="28"/>
          <w:highlight w:val="white"/>
          <w:lang w:val="ru-RU"/>
        </w:rPr>
        <w:t>.</w:t>
      </w:r>
      <w:r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</w:t>
      </w:r>
      <w:r w:rsidR="00A44A61" w:rsidRPr="00A65ADF"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В 1930-х гг. на площади находилась стоянка такси, а в 1933 г. здесь был установлен первый в Витебске светофор. </w:t>
      </w:r>
    </w:p>
    <w:p w:rsidR="00A44A61" w:rsidRPr="00A44A61" w:rsidRDefault="00A44A61" w:rsidP="00A44A61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 конца 1950-х облик площади начал меняться. В 1957 г. был разрушен Николаевский собор, вскоре после этого – здание бывшего коллегиума. </w:t>
      </w:r>
      <w:r w:rsidRPr="00A44A61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198</w:t>
      </w:r>
      <w:r>
        <w:rPr>
          <w:rFonts w:ascii="Times New Roman" w:hAnsi="Times New Roman" w:cs="Times New Roman"/>
          <w:sz w:val="28"/>
          <w:szCs w:val="28"/>
          <w:lang w:val="ru-RU"/>
        </w:rPr>
        <w:t>4 г.</w:t>
      </w:r>
      <w:r>
        <w:rPr>
          <w:rFonts w:ascii="Times New Roman" w:hAnsi="Times New Roman" w:cs="Times New Roman"/>
          <w:sz w:val="28"/>
          <w:szCs w:val="28"/>
        </w:rPr>
        <w:t xml:space="preserve"> были </w:t>
      </w:r>
      <w:r>
        <w:rPr>
          <w:rFonts w:ascii="Times New Roman" w:hAnsi="Times New Roman" w:cs="Times New Roman"/>
          <w:sz w:val="28"/>
          <w:szCs w:val="28"/>
          <w:lang w:val="ru-RU"/>
        </w:rPr>
        <w:t>снесены</w:t>
      </w:r>
      <w:r w:rsidRPr="00A44A61">
        <w:rPr>
          <w:rFonts w:ascii="Times New Roman" w:hAnsi="Times New Roman" w:cs="Times New Roman"/>
          <w:sz w:val="28"/>
          <w:szCs w:val="28"/>
        </w:rPr>
        <w:t xml:space="preserve"> исторические здания </w:t>
      </w:r>
      <w:r>
        <w:rPr>
          <w:rFonts w:ascii="Times New Roman" w:hAnsi="Times New Roman" w:cs="Times New Roman"/>
          <w:sz w:val="28"/>
          <w:szCs w:val="28"/>
          <w:lang w:val="ru-RU"/>
        </w:rPr>
        <w:t>в начале пр-та Фрунзе</w:t>
      </w:r>
      <w:r w:rsidRPr="00A44A6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C0026" w:rsidRPr="00A44A61" w:rsidRDefault="00A44A61" w:rsidP="00A44A61">
      <w:pPr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2000-х гг.</w:t>
      </w:r>
      <w:r w:rsidRPr="00A44A61">
        <w:rPr>
          <w:rFonts w:ascii="Times New Roman" w:hAnsi="Times New Roman" w:cs="Times New Roman"/>
          <w:sz w:val="28"/>
          <w:szCs w:val="28"/>
        </w:rPr>
        <w:t xml:space="preserve"> на площади устанавливалась</w:t>
      </w:r>
      <w:r>
        <w:rPr>
          <w:rFonts w:ascii="Times New Roman" w:hAnsi="Times New Roman" w:cs="Times New Roman"/>
          <w:sz w:val="28"/>
          <w:szCs w:val="28"/>
        </w:rPr>
        <w:t xml:space="preserve"> главная новогодняя ёлка города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A44A61">
        <w:rPr>
          <w:rFonts w:ascii="Times New Roman" w:hAnsi="Times New Roman" w:cs="Times New Roman"/>
          <w:sz w:val="28"/>
          <w:szCs w:val="28"/>
        </w:rPr>
        <w:t xml:space="preserve">Сейчас </w:t>
      </w:r>
      <w:r w:rsidR="00505392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w:r w:rsidRPr="00A44A61">
        <w:rPr>
          <w:rFonts w:ascii="Times New Roman" w:hAnsi="Times New Roman" w:cs="Times New Roman"/>
          <w:sz w:val="28"/>
          <w:szCs w:val="28"/>
        </w:rPr>
        <w:t>автостоянка.</w:t>
      </w:r>
    </w:p>
    <w:sectPr w:rsidR="003C0026" w:rsidRPr="00A44A61" w:rsidSect="003C0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00000000" w:usb2="00000000" w:usb3="00000000" w:csb0="00000000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Lucida Sans">
    <w:altName w:val="Arial"/>
    <w:charset w:val="CC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characterSpacingControl w:val="doNotCompress"/>
  <w:compat/>
  <w:rsids>
    <w:rsidRoot w:val="009C0629"/>
    <w:rsid w:val="003C0026"/>
    <w:rsid w:val="00505392"/>
    <w:rsid w:val="009C0629"/>
    <w:rsid w:val="00A44A61"/>
    <w:rsid w:val="00CC4978"/>
    <w:rsid w:val="00D53E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0629"/>
    <w:pPr>
      <w:widowControl w:val="0"/>
      <w:suppressAutoHyphens/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C0629"/>
    <w:pPr>
      <w:spacing w:after="140" w:line="276" w:lineRule="auto"/>
    </w:pPr>
  </w:style>
  <w:style w:type="character" w:customStyle="1" w:styleId="a4">
    <w:name w:val="Основной текст Знак"/>
    <w:basedOn w:val="a0"/>
    <w:link w:val="a3"/>
    <w:rsid w:val="009C0629"/>
    <w:rPr>
      <w:rFonts w:ascii="Liberation Serif" w:eastAsia="NSimSun" w:hAnsi="Liberation Serif" w:cs="Lucida Sans"/>
      <w:sz w:val="24"/>
      <w:szCs w:val="24"/>
      <w:lang w:eastAsia="zh-CN"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4</cp:revision>
  <dcterms:created xsi:type="dcterms:W3CDTF">2022-07-12T12:13:00Z</dcterms:created>
  <dcterms:modified xsi:type="dcterms:W3CDTF">2022-07-12T12:34:00Z</dcterms:modified>
</cp:coreProperties>
</file>