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0F7" w:rsidRDefault="003670F7" w:rsidP="006239C7">
      <w:pPr>
        <w:spacing w:after="0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Дворец губернатора</w:t>
      </w:r>
    </w:p>
    <w:p w:rsidR="003670F7" w:rsidRDefault="003670F7" w:rsidP="006239C7">
      <w:pPr>
        <w:spacing w:after="0" w:line="240" w:lineRule="auto"/>
        <w:ind w:left="-567" w:firstLine="72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3670F7" w:rsidRPr="006239C7" w:rsidRDefault="003670F7" w:rsidP="006239C7">
      <w:pPr>
        <w:spacing w:after="0" w:line="240" w:lineRule="auto"/>
        <w:ind w:left="-567" w:firstLine="720"/>
        <w:jc w:val="both"/>
        <w:rPr>
          <w:rFonts w:ascii="Times New Roman" w:hAnsi="Times New Roman"/>
          <w:sz w:val="24"/>
          <w:szCs w:val="24"/>
        </w:rPr>
      </w:pPr>
      <w:r w:rsidRPr="006239C7">
        <w:rPr>
          <w:rFonts w:ascii="Times New Roman" w:hAnsi="Times New Roman"/>
          <w:b/>
          <w:bCs/>
          <w:sz w:val="24"/>
          <w:szCs w:val="24"/>
        </w:rPr>
        <w:t xml:space="preserve">Здание дворца губернатора </w:t>
      </w:r>
      <w:r w:rsidRPr="006239C7">
        <w:rPr>
          <w:rFonts w:ascii="Times New Roman" w:hAnsi="Times New Roman"/>
          <w:sz w:val="24"/>
          <w:szCs w:val="24"/>
        </w:rPr>
        <w:t xml:space="preserve">– 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памятник архитектуры последней четверти </w:t>
      </w:r>
      <w:r w:rsidRPr="006239C7">
        <w:rPr>
          <w:rFonts w:ascii="Times New Roman" w:hAnsi="Times New Roman"/>
          <w:color w:val="1D1D1F"/>
          <w:sz w:val="24"/>
          <w:szCs w:val="24"/>
          <w:lang w:val="en-US"/>
        </w:rPr>
        <w:t>XVIII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 </w:t>
      </w:r>
      <w:proofErr w:type="gramStart"/>
      <w:r w:rsidRPr="006239C7">
        <w:rPr>
          <w:rFonts w:ascii="Times New Roman" w:hAnsi="Times New Roman"/>
          <w:color w:val="1D1D1F"/>
          <w:sz w:val="24"/>
          <w:szCs w:val="24"/>
        </w:rPr>
        <w:t>в</w:t>
      </w:r>
      <w:proofErr w:type="gramEnd"/>
      <w:r w:rsidRPr="006239C7">
        <w:rPr>
          <w:rFonts w:ascii="Times New Roman" w:hAnsi="Times New Roman"/>
          <w:color w:val="1D1D1F"/>
          <w:sz w:val="24"/>
          <w:szCs w:val="24"/>
        </w:rPr>
        <w:t xml:space="preserve">. </w:t>
      </w:r>
      <w:proofErr w:type="gramStart"/>
      <w:r w:rsidR="009B7AA2">
        <w:rPr>
          <w:rFonts w:ascii="Times New Roman" w:hAnsi="Times New Roman"/>
          <w:color w:val="1D1D1F"/>
          <w:sz w:val="24"/>
          <w:szCs w:val="24"/>
        </w:rPr>
        <w:t>Было</w:t>
      </w:r>
      <w:proofErr w:type="gramEnd"/>
      <w:r w:rsidR="009B7AA2">
        <w:rPr>
          <w:rFonts w:ascii="Times New Roman" w:hAnsi="Times New Roman"/>
          <w:color w:val="1D1D1F"/>
          <w:sz w:val="24"/>
          <w:szCs w:val="24"/>
        </w:rPr>
        <w:t xml:space="preserve"> п</w:t>
      </w:r>
      <w:r w:rsidRPr="006239C7">
        <w:rPr>
          <w:rFonts w:ascii="Times New Roman" w:hAnsi="Times New Roman"/>
          <w:color w:val="1D1D1F"/>
          <w:sz w:val="24"/>
          <w:szCs w:val="24"/>
        </w:rPr>
        <w:t>остроено</w:t>
      </w:r>
      <w:r w:rsidR="009B7AA2">
        <w:rPr>
          <w:rFonts w:ascii="Times New Roman" w:hAnsi="Times New Roman"/>
          <w:color w:val="1D1D1F"/>
          <w:sz w:val="24"/>
          <w:szCs w:val="24"/>
        </w:rPr>
        <w:t>,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 </w:t>
      </w:r>
      <w:r w:rsidR="009B7AA2">
        <w:rPr>
          <w:rFonts w:ascii="Times New Roman" w:hAnsi="Times New Roman"/>
          <w:color w:val="1D1D1F"/>
          <w:sz w:val="24"/>
          <w:szCs w:val="24"/>
        </w:rPr>
        <w:t xml:space="preserve">предположительно, на рубеже 1760-1770-х гг. Первоначально принадлежало помещикам Суражского уезда </w:t>
      </w:r>
      <w:r w:rsidRPr="006239C7">
        <w:rPr>
          <w:rFonts w:ascii="Times New Roman" w:hAnsi="Times New Roman"/>
          <w:color w:val="1D1D1F"/>
          <w:sz w:val="24"/>
          <w:szCs w:val="24"/>
        </w:rPr>
        <w:t>Кудинович</w:t>
      </w:r>
      <w:r w:rsidR="009B7AA2">
        <w:rPr>
          <w:rFonts w:ascii="Times New Roman" w:hAnsi="Times New Roman"/>
          <w:color w:val="1D1D1F"/>
          <w:sz w:val="24"/>
          <w:szCs w:val="24"/>
        </w:rPr>
        <w:t>ам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. </w:t>
      </w:r>
      <w:r w:rsidR="009B7AA2">
        <w:rPr>
          <w:rFonts w:ascii="Times New Roman" w:hAnsi="Times New Roman"/>
          <w:color w:val="1D1D1F"/>
          <w:sz w:val="24"/>
          <w:szCs w:val="24"/>
        </w:rPr>
        <w:t>В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 1806</w:t>
      </w:r>
      <w:r w:rsidR="009B7AA2">
        <w:rPr>
          <w:rFonts w:ascii="Times New Roman" w:hAnsi="Times New Roman"/>
          <w:color w:val="1D1D1F"/>
          <w:sz w:val="24"/>
          <w:szCs w:val="24"/>
        </w:rPr>
        <w:t>-</w:t>
      </w:r>
      <w:r w:rsidR="00122CDD">
        <w:rPr>
          <w:rFonts w:ascii="Times New Roman" w:hAnsi="Times New Roman"/>
          <w:color w:val="1D1D1F"/>
          <w:sz w:val="24"/>
          <w:szCs w:val="24"/>
        </w:rPr>
        <w:t>1811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 </w:t>
      </w:r>
      <w:r w:rsidR="00122CDD">
        <w:rPr>
          <w:rFonts w:ascii="Times New Roman" w:hAnsi="Times New Roman"/>
          <w:color w:val="1D1D1F"/>
          <w:sz w:val="24"/>
          <w:szCs w:val="24"/>
        </w:rPr>
        <w:t>г</w:t>
      </w:r>
      <w:r w:rsidRPr="006239C7">
        <w:rPr>
          <w:rFonts w:ascii="Times New Roman" w:hAnsi="Times New Roman"/>
          <w:color w:val="1D1D1F"/>
          <w:sz w:val="24"/>
          <w:szCs w:val="24"/>
        </w:rPr>
        <w:t>г.</w:t>
      </w:r>
      <w:r w:rsidR="00122CDD">
        <w:rPr>
          <w:rFonts w:ascii="Times New Roman" w:hAnsi="Times New Roman"/>
          <w:color w:val="1D1D1F"/>
          <w:sz w:val="24"/>
          <w:szCs w:val="24"/>
        </w:rPr>
        <w:t xml:space="preserve"> здание было </w:t>
      </w:r>
      <w:r w:rsidRPr="006239C7">
        <w:rPr>
          <w:rFonts w:ascii="Times New Roman" w:hAnsi="Times New Roman"/>
          <w:color w:val="1D1D1F"/>
          <w:sz w:val="24"/>
          <w:szCs w:val="24"/>
        </w:rPr>
        <w:t>перестро</w:t>
      </w:r>
      <w:r w:rsidR="00122CDD">
        <w:rPr>
          <w:rFonts w:ascii="Times New Roman" w:hAnsi="Times New Roman"/>
          <w:color w:val="1D1D1F"/>
          <w:sz w:val="24"/>
          <w:szCs w:val="24"/>
        </w:rPr>
        <w:t>ено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 по проекту архитектора Ф. Санковского для размещения резиденции генерал-губернатора и губернатора </w:t>
      </w:r>
      <w:r w:rsidRPr="006239C7">
        <w:rPr>
          <w:rFonts w:ascii="Times New Roman" w:hAnsi="Times New Roman"/>
          <w:sz w:val="24"/>
          <w:szCs w:val="24"/>
        </w:rPr>
        <w:t xml:space="preserve">– </w:t>
      </w:r>
      <w:r w:rsidRPr="006239C7">
        <w:rPr>
          <w:rFonts w:ascii="Times New Roman" w:hAnsi="Times New Roman"/>
          <w:color w:val="1D1D1F"/>
          <w:sz w:val="24"/>
          <w:szCs w:val="24"/>
        </w:rPr>
        <w:t xml:space="preserve">высшего военного и гражданского руководства Витебской губернии, созданной в </w:t>
      </w:r>
      <w:smartTag w:uri="urn:schemas-microsoft-com:office:smarttags" w:element="metricconverter">
        <w:smartTagPr>
          <w:attr w:name="ProductID" w:val="1802 г"/>
        </w:smartTagPr>
        <w:r w:rsidRPr="006239C7">
          <w:rPr>
            <w:rFonts w:ascii="Times New Roman" w:hAnsi="Times New Roman"/>
            <w:color w:val="1D1D1F"/>
            <w:sz w:val="24"/>
            <w:szCs w:val="24"/>
          </w:rPr>
          <w:t>1802 г</w:t>
        </w:r>
      </w:smartTag>
      <w:r w:rsidRPr="006239C7">
        <w:rPr>
          <w:rFonts w:ascii="Times New Roman" w:hAnsi="Times New Roman"/>
          <w:color w:val="1D1D1F"/>
          <w:sz w:val="24"/>
          <w:szCs w:val="24"/>
        </w:rPr>
        <w:t xml:space="preserve">. </w:t>
      </w:r>
    </w:p>
    <w:p w:rsidR="003670F7" w:rsidRPr="006239C7" w:rsidRDefault="003670F7" w:rsidP="006239C7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239C7">
        <w:rPr>
          <w:rFonts w:ascii="Times New Roman" w:hAnsi="Times New Roman"/>
          <w:sz w:val="24"/>
          <w:szCs w:val="24"/>
        </w:rPr>
        <w:t xml:space="preserve">На первом этаже здания находились парадный вестибюль с лестницей и комнаты для прислуги, на 2-м – гостиная, кабинет и другие парадные комнаты, на 3-м располагались личные апартаменты губернатора и его семьи.  К </w:t>
      </w:r>
      <w:smartTag w:uri="urn:schemas-microsoft-com:office:smarttags" w:element="metricconverter">
        <w:smartTagPr>
          <w:attr w:name="ProductID" w:val="1811 г"/>
        </w:smartTagPr>
        <w:r w:rsidRPr="006239C7">
          <w:rPr>
            <w:rFonts w:ascii="Times New Roman" w:hAnsi="Times New Roman"/>
            <w:sz w:val="24"/>
            <w:szCs w:val="24"/>
          </w:rPr>
          <w:t>1811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6239C7">
        <w:rPr>
          <w:rFonts w:ascii="Times New Roman" w:hAnsi="Times New Roman"/>
          <w:sz w:val="24"/>
          <w:szCs w:val="24"/>
        </w:rPr>
        <w:t xml:space="preserve"> с южной стороны здания был пристроен двухэтажный П-образный служебный корпус, на 1-м этаже которого находились различные служебные помещения губернского правления, канцелярия губернатора, на 2-м этаже – парадные помещения, столовая, предназначенная также для проведения концертов и спектаклей; в торцовой части здания находилась церковь.  </w:t>
      </w:r>
    </w:p>
    <w:p w:rsidR="003670F7" w:rsidRPr="006239C7" w:rsidRDefault="003670F7" w:rsidP="006239C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6239C7">
        <w:rPr>
          <w:rFonts w:ascii="Times New Roman" w:hAnsi="Times New Roman" w:cs="Times New Roman"/>
        </w:rPr>
        <w:t xml:space="preserve"> С весны </w:t>
      </w:r>
      <w:smartTag w:uri="urn:schemas-microsoft-com:office:smarttags" w:element="metricconverter">
        <w:smartTagPr>
          <w:attr w:name="ProductID" w:val="1811 г"/>
        </w:smartTagPr>
        <w:r w:rsidRPr="006239C7">
          <w:rPr>
            <w:rFonts w:ascii="Times New Roman" w:hAnsi="Times New Roman" w:cs="Times New Roman"/>
          </w:rPr>
          <w:t>1811 г</w:t>
        </w:r>
      </w:smartTag>
      <w:r w:rsidRPr="006239C7">
        <w:rPr>
          <w:rFonts w:ascii="Times New Roman" w:hAnsi="Times New Roman" w:cs="Times New Roman"/>
        </w:rPr>
        <w:t xml:space="preserve">. в губернаторском дворце жил герцог </w:t>
      </w:r>
      <w:r w:rsidRPr="006239C7">
        <w:rPr>
          <w:rFonts w:ascii="Times New Roman" w:hAnsi="Times New Roman" w:cs="Times New Roman"/>
          <w:b/>
        </w:rPr>
        <w:t>Александр Вюртембергский,</w:t>
      </w:r>
      <w:r w:rsidRPr="006239C7">
        <w:rPr>
          <w:rFonts w:ascii="Times New Roman" w:hAnsi="Times New Roman" w:cs="Times New Roman"/>
        </w:rPr>
        <w:t xml:space="preserve"> генерал от кавалерии, в 1811-1822 гг. занимавший должность белорусского военного губернатора. Во время Отечественной войны </w:t>
      </w:r>
      <w:smartTag w:uri="urn:schemas-microsoft-com:office:smarttags" w:element="metricconverter">
        <w:smartTagPr>
          <w:attr w:name="ProductID" w:val="1812 г"/>
        </w:smartTagPr>
        <w:r w:rsidRPr="006239C7">
          <w:rPr>
            <w:rFonts w:ascii="Times New Roman" w:hAnsi="Times New Roman" w:cs="Times New Roman"/>
          </w:rPr>
          <w:t>1812 г</w:t>
        </w:r>
      </w:smartTag>
      <w:r w:rsidRPr="006239C7">
        <w:rPr>
          <w:rFonts w:ascii="Times New Roman" w:hAnsi="Times New Roman" w:cs="Times New Roman"/>
        </w:rPr>
        <w:t xml:space="preserve">. А. Вюртембергский принимал участие в боях против французов под Витебском и Смоленском, а дворец губернатора в том же году в течение двух недель являлся резиденцией </w:t>
      </w:r>
      <w:r w:rsidRPr="006239C7">
        <w:rPr>
          <w:rFonts w:ascii="Times New Roman" w:hAnsi="Times New Roman" w:cs="Times New Roman"/>
          <w:b/>
        </w:rPr>
        <w:t>Наполеона Бонапарта</w:t>
      </w:r>
      <w:r w:rsidRPr="006239C7">
        <w:rPr>
          <w:rFonts w:ascii="Times New Roman" w:hAnsi="Times New Roman" w:cs="Times New Roman"/>
        </w:rPr>
        <w:t xml:space="preserve">.  Въехав в город 16 июля (по новому стилю 28 июля), французский император намеревался здесь «остановиться, ознакомиться с местностью, соединить корпуса своей армии, дать ей отдохнуть и устроить Польшу». Наполеон решил прекратить наступление на Москву, посчитал военные действия компании 1812 года оконченными, однако вскоре изменил решение и уже 1 августа </w:t>
      </w:r>
      <w:smartTag w:uri="urn:schemas-microsoft-com:office:smarttags" w:element="metricconverter">
        <w:smartTagPr>
          <w:attr w:name="ProductID" w:val="1812 г"/>
        </w:smartTagPr>
        <w:r w:rsidRPr="006239C7">
          <w:rPr>
            <w:rFonts w:ascii="Times New Roman" w:hAnsi="Times New Roman" w:cs="Times New Roman"/>
          </w:rPr>
          <w:t>1812 г</w:t>
        </w:r>
      </w:smartTag>
      <w:r w:rsidRPr="006239C7">
        <w:rPr>
          <w:rFonts w:ascii="Times New Roman" w:hAnsi="Times New Roman" w:cs="Times New Roman"/>
        </w:rPr>
        <w:t>. покинул город…</w:t>
      </w:r>
    </w:p>
    <w:p w:rsidR="003670F7" w:rsidRPr="006239C7" w:rsidRDefault="003670F7" w:rsidP="006239C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6239C7">
        <w:rPr>
          <w:rFonts w:ascii="Times New Roman" w:hAnsi="Times New Roman" w:cs="Times New Roman"/>
        </w:rPr>
        <w:t xml:space="preserve">В </w:t>
      </w:r>
      <w:smartTag w:uri="urn:schemas-microsoft-com:office:smarttags" w:element="metricconverter">
        <w:smartTagPr>
          <w:attr w:name="ProductID" w:val="1814 г"/>
        </w:smartTagPr>
        <w:r w:rsidRPr="006239C7">
          <w:rPr>
            <w:rFonts w:ascii="Times New Roman" w:hAnsi="Times New Roman" w:cs="Times New Roman"/>
          </w:rPr>
          <w:t>1814 г</w:t>
        </w:r>
      </w:smartTag>
      <w:r>
        <w:rPr>
          <w:rFonts w:ascii="Times New Roman" w:hAnsi="Times New Roman" w:cs="Times New Roman"/>
        </w:rPr>
        <w:t>.</w:t>
      </w:r>
      <w:r w:rsidRPr="006239C7">
        <w:rPr>
          <w:rFonts w:ascii="Times New Roman" w:hAnsi="Times New Roman" w:cs="Times New Roman"/>
        </w:rPr>
        <w:t xml:space="preserve"> дворец губернатора посетила кавалерист-девица </w:t>
      </w:r>
      <w:r w:rsidRPr="006239C7">
        <w:rPr>
          <w:rFonts w:ascii="Times New Roman" w:hAnsi="Times New Roman" w:cs="Times New Roman"/>
          <w:b/>
        </w:rPr>
        <w:t>Надежда Дурова</w:t>
      </w:r>
      <w:r w:rsidRPr="006239C7">
        <w:rPr>
          <w:rFonts w:ascii="Times New Roman" w:hAnsi="Times New Roman" w:cs="Times New Roman"/>
        </w:rPr>
        <w:t xml:space="preserve">, а в июне </w:t>
      </w:r>
      <w:smartTag w:uri="urn:schemas-microsoft-com:office:smarttags" w:element="metricconverter">
        <w:smartTagPr>
          <w:attr w:name="ProductID" w:val="1831 г"/>
        </w:smartTagPr>
        <w:r w:rsidRPr="006239C7">
          <w:rPr>
            <w:rFonts w:ascii="Times New Roman" w:hAnsi="Times New Roman" w:cs="Times New Roman"/>
          </w:rPr>
          <w:t>1831 г</w:t>
        </w:r>
      </w:smartTag>
      <w:r>
        <w:rPr>
          <w:rFonts w:ascii="Times New Roman" w:hAnsi="Times New Roman" w:cs="Times New Roman"/>
        </w:rPr>
        <w:t>.</w:t>
      </w:r>
      <w:r w:rsidRPr="006239C7">
        <w:rPr>
          <w:rFonts w:ascii="Times New Roman" w:hAnsi="Times New Roman" w:cs="Times New Roman"/>
        </w:rPr>
        <w:t xml:space="preserve"> здесь останавливался, следуя из Варшавы в Петербург, великий князь </w:t>
      </w:r>
      <w:r w:rsidRPr="006239C7">
        <w:rPr>
          <w:rFonts w:ascii="Times New Roman" w:hAnsi="Times New Roman" w:cs="Times New Roman"/>
          <w:b/>
        </w:rPr>
        <w:t>Константин Павлович</w:t>
      </w:r>
      <w:r w:rsidRPr="006239C7">
        <w:rPr>
          <w:rFonts w:ascii="Times New Roman" w:hAnsi="Times New Roman" w:cs="Times New Roman"/>
        </w:rPr>
        <w:t xml:space="preserve">, брат российского императора Николая </w:t>
      </w:r>
      <w:r w:rsidRPr="006239C7">
        <w:rPr>
          <w:rFonts w:ascii="Times New Roman" w:hAnsi="Times New Roman" w:cs="Times New Roman"/>
          <w:lang w:val="en-US"/>
        </w:rPr>
        <w:t>I</w:t>
      </w:r>
      <w:r w:rsidRPr="006239C7">
        <w:rPr>
          <w:rFonts w:ascii="Times New Roman" w:hAnsi="Times New Roman" w:cs="Times New Roman"/>
        </w:rPr>
        <w:t xml:space="preserve">. В Витебске великий князь заразился холерой и скоропостижно скончался. Тело его некоторое время находилось в Успенском соборе, затем было переправлено в Петербург. </w:t>
      </w:r>
    </w:p>
    <w:p w:rsidR="003670F7" w:rsidRPr="006239C7" w:rsidRDefault="003670F7" w:rsidP="006239C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6239C7">
        <w:rPr>
          <w:rFonts w:ascii="Times New Roman" w:hAnsi="Times New Roman" w:cs="Times New Roman"/>
        </w:rPr>
        <w:t xml:space="preserve">В 1840-х гг. в губернаторском дворце давала спектакли известная балетная труппа под руководством польского балетмейстера </w:t>
      </w:r>
      <w:r w:rsidRPr="006239C7">
        <w:rPr>
          <w:rFonts w:ascii="Times New Roman" w:hAnsi="Times New Roman" w:cs="Times New Roman"/>
          <w:b/>
        </w:rPr>
        <w:t>Мориса Пиона</w:t>
      </w:r>
      <w:r w:rsidRPr="006239C7">
        <w:rPr>
          <w:rFonts w:ascii="Times New Roman" w:hAnsi="Times New Roman" w:cs="Times New Roman"/>
        </w:rPr>
        <w:t>. В 1853-</w:t>
      </w:r>
      <w:r>
        <w:rPr>
          <w:rFonts w:ascii="Times New Roman" w:hAnsi="Times New Roman" w:cs="Times New Roman"/>
        </w:rPr>
        <w:t>18</w:t>
      </w:r>
      <w:r w:rsidRPr="006239C7">
        <w:rPr>
          <w:rFonts w:ascii="Times New Roman" w:hAnsi="Times New Roman" w:cs="Times New Roman"/>
        </w:rPr>
        <w:t xml:space="preserve">54 гг. в здании на Успенской горке бывал русский писатель </w:t>
      </w:r>
      <w:r w:rsidRPr="006239C7">
        <w:rPr>
          <w:rFonts w:ascii="Times New Roman" w:hAnsi="Times New Roman" w:cs="Times New Roman"/>
          <w:b/>
        </w:rPr>
        <w:t>Иван Лажечников</w:t>
      </w:r>
      <w:r w:rsidRPr="006239C7">
        <w:rPr>
          <w:rFonts w:ascii="Times New Roman" w:hAnsi="Times New Roman" w:cs="Times New Roman"/>
        </w:rPr>
        <w:t xml:space="preserve">, </w:t>
      </w:r>
      <w:r w:rsidR="00122CDD">
        <w:rPr>
          <w:rFonts w:ascii="Times New Roman" w:hAnsi="Times New Roman" w:cs="Times New Roman"/>
        </w:rPr>
        <w:t xml:space="preserve">бывший </w:t>
      </w:r>
      <w:r w:rsidRPr="006239C7">
        <w:rPr>
          <w:rFonts w:ascii="Times New Roman" w:hAnsi="Times New Roman" w:cs="Times New Roman"/>
        </w:rPr>
        <w:t>в то время витебск</w:t>
      </w:r>
      <w:r w:rsidR="00122CDD">
        <w:rPr>
          <w:rFonts w:ascii="Times New Roman" w:hAnsi="Times New Roman" w:cs="Times New Roman"/>
        </w:rPr>
        <w:t>им</w:t>
      </w:r>
      <w:r w:rsidRPr="006239C7">
        <w:rPr>
          <w:rFonts w:ascii="Times New Roman" w:hAnsi="Times New Roman" w:cs="Times New Roman"/>
        </w:rPr>
        <w:t xml:space="preserve"> вице-губернатор</w:t>
      </w:r>
      <w:r w:rsidR="00122CDD">
        <w:rPr>
          <w:rFonts w:ascii="Times New Roman" w:hAnsi="Times New Roman" w:cs="Times New Roman"/>
        </w:rPr>
        <w:t>ом</w:t>
      </w:r>
      <w:r w:rsidRPr="006239C7">
        <w:rPr>
          <w:rFonts w:ascii="Times New Roman" w:hAnsi="Times New Roman" w:cs="Times New Roman"/>
        </w:rPr>
        <w:t xml:space="preserve">. </w:t>
      </w:r>
    </w:p>
    <w:p w:rsidR="003670F7" w:rsidRPr="006239C7" w:rsidRDefault="003670F7" w:rsidP="006239C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6239C7">
        <w:rPr>
          <w:rFonts w:ascii="Times New Roman" w:hAnsi="Times New Roman" w:cs="Times New Roman"/>
        </w:rPr>
        <w:t xml:space="preserve">После событий </w:t>
      </w:r>
      <w:smartTag w:uri="urn:schemas-microsoft-com:office:smarttags" w:element="metricconverter">
        <w:smartTagPr>
          <w:attr w:name="ProductID" w:val="1917 г"/>
        </w:smartTagPr>
        <w:r w:rsidRPr="006239C7">
          <w:rPr>
            <w:rFonts w:ascii="Times New Roman" w:hAnsi="Times New Roman" w:cs="Times New Roman"/>
          </w:rPr>
          <w:t>1917 г</w:t>
        </w:r>
      </w:smartTag>
      <w:r>
        <w:rPr>
          <w:rFonts w:ascii="Times New Roman" w:hAnsi="Times New Roman" w:cs="Times New Roman"/>
        </w:rPr>
        <w:t>.</w:t>
      </w:r>
      <w:r w:rsidRPr="006239C7">
        <w:rPr>
          <w:rFonts w:ascii="Times New Roman" w:hAnsi="Times New Roman" w:cs="Times New Roman"/>
        </w:rPr>
        <w:t xml:space="preserve"> в здании находились органы новой власти: комитет Витебской организации РСДР</w:t>
      </w:r>
      <w:proofErr w:type="gramStart"/>
      <w:r w:rsidRPr="006239C7">
        <w:rPr>
          <w:rFonts w:ascii="Times New Roman" w:hAnsi="Times New Roman" w:cs="Times New Roman"/>
        </w:rPr>
        <w:t>П(</w:t>
      </w:r>
      <w:proofErr w:type="gramEnd"/>
      <w:r w:rsidRPr="006239C7">
        <w:rPr>
          <w:rFonts w:ascii="Times New Roman" w:hAnsi="Times New Roman" w:cs="Times New Roman"/>
        </w:rPr>
        <w:t>б), с 1917 по 1924 гг. Витебский губернский исполнительный комитет. В 1930-х гг. здание продолжало выполнять административные функции, здесь размещался горсовет с разными отделами, в конце 1930-х гг. – областной отдел НКВД, уголовный розыск, областное управление рабоче-крестьянской милиции.</w:t>
      </w:r>
    </w:p>
    <w:p w:rsidR="003670F7" w:rsidRPr="006239C7" w:rsidRDefault="003670F7" w:rsidP="006239C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6239C7">
        <w:rPr>
          <w:rFonts w:ascii="Times New Roman" w:hAnsi="Times New Roman" w:cs="Times New Roman"/>
        </w:rPr>
        <w:t xml:space="preserve">Здание дворца губернатора </w:t>
      </w:r>
      <w:r>
        <w:rPr>
          <w:rFonts w:ascii="Times New Roman" w:hAnsi="Times New Roman" w:cs="Times New Roman"/>
        </w:rPr>
        <w:t xml:space="preserve">значительно </w:t>
      </w:r>
      <w:r w:rsidRPr="006239C7">
        <w:rPr>
          <w:rFonts w:ascii="Times New Roman" w:hAnsi="Times New Roman" w:cs="Times New Roman"/>
        </w:rPr>
        <w:t xml:space="preserve">пострадало в годы </w:t>
      </w:r>
      <w:r>
        <w:rPr>
          <w:rFonts w:ascii="Times New Roman" w:hAnsi="Times New Roman" w:cs="Times New Roman"/>
        </w:rPr>
        <w:t xml:space="preserve">Великой Отечественной </w:t>
      </w:r>
      <w:r w:rsidRPr="006239C7">
        <w:rPr>
          <w:rFonts w:ascii="Times New Roman" w:hAnsi="Times New Roman" w:cs="Times New Roman"/>
        </w:rPr>
        <w:t>войны</w:t>
      </w:r>
      <w:r>
        <w:rPr>
          <w:rFonts w:ascii="Times New Roman" w:hAnsi="Times New Roman" w:cs="Times New Roman"/>
        </w:rPr>
        <w:t>.</w:t>
      </w:r>
      <w:r w:rsidRPr="006239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9C7">
        <w:rPr>
          <w:rFonts w:ascii="Times New Roman" w:hAnsi="Times New Roman" w:cs="Times New Roman"/>
        </w:rPr>
        <w:t xml:space="preserve"> послевоенное время было восстановлено, здесь разместилось управление КГБ по Витебской области. В настоящее время для управления КГБ </w:t>
      </w:r>
      <w:r w:rsidR="00031ABA">
        <w:rPr>
          <w:rFonts w:ascii="Times New Roman" w:hAnsi="Times New Roman" w:cs="Times New Roman"/>
        </w:rPr>
        <w:t>построено</w:t>
      </w:r>
      <w:r w:rsidRPr="006239C7">
        <w:rPr>
          <w:rFonts w:ascii="Times New Roman" w:hAnsi="Times New Roman" w:cs="Times New Roman"/>
        </w:rPr>
        <w:t xml:space="preserve"> новое специальное здание на ул. Калинина</w:t>
      </w:r>
      <w:proofErr w:type="gramStart"/>
      <w:r w:rsidR="00122CDD">
        <w:rPr>
          <w:rFonts w:ascii="Times New Roman" w:hAnsi="Times New Roman" w:cs="Times New Roman"/>
        </w:rPr>
        <w:t>.</w:t>
      </w:r>
      <w:proofErr w:type="gramEnd"/>
      <w:r w:rsidR="00122CDD">
        <w:rPr>
          <w:rFonts w:ascii="Times New Roman" w:hAnsi="Times New Roman" w:cs="Times New Roman"/>
        </w:rPr>
        <w:t xml:space="preserve"> Какой будет дальнейшая судьба бывшего губернаторского дома – покажет время.</w:t>
      </w:r>
      <w:r>
        <w:rPr>
          <w:rFonts w:ascii="Times New Roman" w:hAnsi="Times New Roman" w:cs="Times New Roman"/>
        </w:rPr>
        <w:t xml:space="preserve"> </w:t>
      </w:r>
    </w:p>
    <w:p w:rsidR="003670F7" w:rsidRDefault="003670F7" w:rsidP="006239C7">
      <w:pPr>
        <w:ind w:left="-567"/>
      </w:pPr>
    </w:p>
    <w:sectPr w:rsidR="003670F7" w:rsidSect="00202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639C"/>
    <w:rsid w:val="00031ABA"/>
    <w:rsid w:val="00122CDD"/>
    <w:rsid w:val="002020C5"/>
    <w:rsid w:val="002B5D04"/>
    <w:rsid w:val="003670F7"/>
    <w:rsid w:val="0061639C"/>
    <w:rsid w:val="006239C7"/>
    <w:rsid w:val="008057AF"/>
    <w:rsid w:val="0089453F"/>
    <w:rsid w:val="009B7AA2"/>
    <w:rsid w:val="009F155B"/>
    <w:rsid w:val="00CD2E45"/>
    <w:rsid w:val="00FC34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39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1639C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uiPriority w:val="99"/>
    <w:locked/>
    <w:rsid w:val="0061639C"/>
    <w:rPr>
      <w:rFonts w:ascii="Liberation Serif" w:eastAsia="SimSun" w:hAnsi="Liberation Serif" w:cs="Mangal"/>
      <w:kern w:val="1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7</cp:revision>
  <dcterms:created xsi:type="dcterms:W3CDTF">2022-06-22T09:25:00Z</dcterms:created>
  <dcterms:modified xsi:type="dcterms:W3CDTF">2022-07-08T13:21:00Z</dcterms:modified>
</cp:coreProperties>
</file>