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46C7C" w:rsidRDefault="00B6694F">
      <w:pPr>
        <w:spacing w:after="0" w:line="240" w:lineRule="auto"/>
        <w:ind w:firstLine="567"/>
        <w:jc w:val="both"/>
        <w:rPr>
          <w:rFonts w:ascii="Calibri" w:eastAsia="Calibri" w:hAnsi="Calibri" w:cs="Times New Roman"/>
          <w:b/>
          <w:sz w:val="24"/>
          <w:szCs w:val="24"/>
        </w:rPr>
      </w:pPr>
      <w:r>
        <w:rPr>
          <w:rFonts w:ascii="Times New Roman" w:eastAsia="Calibri" w:hAnsi="Times New Roman" w:cs="Times New Roman"/>
          <w:b/>
          <w:sz w:val="28"/>
          <w:szCs w:val="28"/>
        </w:rPr>
        <w:t>Хоральная синагога</w:t>
      </w:r>
    </w:p>
    <w:p w:rsidR="00346C7C" w:rsidRDefault="00346C7C">
      <w:pPr>
        <w:spacing w:after="0" w:line="240" w:lineRule="auto"/>
        <w:ind w:firstLine="567"/>
        <w:jc w:val="both"/>
        <w:rPr>
          <w:b/>
        </w:rPr>
      </w:pPr>
    </w:p>
    <w:p w:rsidR="00346C7C" w:rsidRDefault="00B6694F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Первые сведения о евреях в Витебске относятся к 1551 г. Приблизительно через столетие в городе появилась первое специальное здание для молитвы, являющееся центром религиозной жизни общины, –  синагога. В 1865 г. в Витебске существовало уже 34 молитвенных д</w:t>
      </w:r>
      <w:r>
        <w:rPr>
          <w:rFonts w:ascii="Times New Roman" w:hAnsi="Times New Roman"/>
          <w:sz w:val="28"/>
          <w:szCs w:val="28"/>
        </w:rPr>
        <w:t xml:space="preserve">ома. </w:t>
      </w:r>
    </w:p>
    <w:p w:rsidR="00346C7C" w:rsidRDefault="00B6694F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Витебские синагоги возводились преимущественно из дерева и в архитектурном отношении не слишком выделялись на фоне рядовой городской застройки. Одной из немногих каменных синагог, имеющих специфический архитектурный облик, была Главная Хоральная сина</w:t>
      </w:r>
      <w:r>
        <w:rPr>
          <w:rFonts w:ascii="Times New Roman" w:hAnsi="Times New Roman"/>
          <w:sz w:val="28"/>
          <w:szCs w:val="28"/>
        </w:rPr>
        <w:t xml:space="preserve">гога </w:t>
      </w:r>
      <w:proofErr w:type="gramStart"/>
      <w:r>
        <w:rPr>
          <w:rFonts w:ascii="Times New Roman" w:hAnsi="Times New Roman"/>
          <w:sz w:val="28"/>
          <w:szCs w:val="28"/>
        </w:rPr>
        <w:t>в начале</w:t>
      </w:r>
      <w:proofErr w:type="gramEnd"/>
      <w:r>
        <w:rPr>
          <w:rFonts w:ascii="Times New Roman" w:hAnsi="Times New Roman"/>
          <w:sz w:val="28"/>
          <w:szCs w:val="28"/>
        </w:rPr>
        <w:t xml:space="preserve"> ул. Мало-Могилевской (современная ул. Калина; здание не сохранилось).  На рубеже XIX–ХХ вв. </w:t>
      </w:r>
      <w:r>
        <w:rPr>
          <w:rFonts w:ascii="Times New Roman" w:hAnsi="Times New Roman"/>
          <w:sz w:val="28"/>
          <w:szCs w:val="28"/>
        </w:rPr>
        <w:t>она</w:t>
      </w:r>
      <w:r>
        <w:rPr>
          <w:rFonts w:ascii="Times New Roman" w:hAnsi="Times New Roman"/>
          <w:sz w:val="28"/>
          <w:szCs w:val="28"/>
        </w:rPr>
        <w:t xml:space="preserve"> была одной из трех кирпичных в городе. Всего в Витебске в то время насчитывалось около 60 синагог и молитвенных домов, еврейское население города </w:t>
      </w:r>
      <w:r>
        <w:rPr>
          <w:rFonts w:ascii="Times New Roman" w:hAnsi="Times New Roman"/>
          <w:sz w:val="28"/>
          <w:szCs w:val="28"/>
        </w:rPr>
        <w:t xml:space="preserve">составляло более 50 %. </w:t>
      </w:r>
    </w:p>
    <w:p w:rsidR="00346C7C" w:rsidRDefault="00B6694F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Квадратное в плане здание имело одинаковые передний и задний </w:t>
      </w:r>
      <w:r>
        <w:rPr>
          <w:rFonts w:ascii="Times New Roman" w:hAnsi="Times New Roman"/>
          <w:sz w:val="28"/>
          <w:szCs w:val="28"/>
        </w:rPr>
        <w:t>фасады. Своды здания, разделенные на девять равных полей, опирались  на четыре столба в центре. Толщина стен у фундаментов достигала 2 м. Женские галереи на втором этаже были пристроены с з</w:t>
      </w:r>
      <w:r>
        <w:rPr>
          <w:rFonts w:ascii="Times New Roman" w:hAnsi="Times New Roman"/>
          <w:sz w:val="28"/>
          <w:szCs w:val="28"/>
        </w:rPr>
        <w:t xml:space="preserve">ападной стороны. По такой схеме в XVI–XVIII вв. обычно возводились синагоги оборонного типа – специфический тип синагогальных зданий, который не встречается нигде, кроме Беларуси, Польши и Украины. </w:t>
      </w:r>
      <w:proofErr w:type="gramStart"/>
      <w:r>
        <w:rPr>
          <w:rFonts w:ascii="Times New Roman" w:hAnsi="Times New Roman"/>
          <w:sz w:val="28"/>
          <w:szCs w:val="28"/>
        </w:rPr>
        <w:t>С южной и северной сторон к зданию примыкали прямоугольные</w:t>
      </w:r>
      <w:r>
        <w:rPr>
          <w:rFonts w:ascii="Times New Roman" w:hAnsi="Times New Roman"/>
          <w:sz w:val="28"/>
          <w:szCs w:val="28"/>
        </w:rPr>
        <w:t xml:space="preserve"> двухэтажные пристройки.</w:t>
      </w:r>
      <w:proofErr w:type="gramEnd"/>
      <w:r>
        <w:rPr>
          <w:rFonts w:ascii="Times New Roman" w:hAnsi="Times New Roman"/>
          <w:sz w:val="28"/>
          <w:szCs w:val="28"/>
        </w:rPr>
        <w:t xml:space="preserve"> Архитектурный декор здания и анализ нескольких планов города 1-й половины XIX в. позволяют сказать, что эта синагога была построена достаточно поздно – примерно в 1830–1840-х гг.</w:t>
      </w:r>
    </w:p>
    <w:p w:rsidR="00346C7C" w:rsidRDefault="00B6694F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После революции 1917 г. синагога была закрыта. В 192</w:t>
      </w:r>
      <w:r>
        <w:rPr>
          <w:rFonts w:ascii="Times New Roman" w:hAnsi="Times New Roman"/>
          <w:sz w:val="28"/>
          <w:szCs w:val="28"/>
        </w:rPr>
        <w:t xml:space="preserve">9 г. по ходатайству рабочих витебской швейной фабрики «Профинтерн» здание было передано для размещения клуба швейников. В годы Великой Отечественной войны </w:t>
      </w:r>
      <w:r>
        <w:rPr>
          <w:rFonts w:ascii="Times New Roman" w:hAnsi="Times New Roman"/>
          <w:sz w:val="28"/>
          <w:szCs w:val="28"/>
        </w:rPr>
        <w:t>оно</w:t>
      </w:r>
      <w:r>
        <w:rPr>
          <w:rFonts w:ascii="Times New Roman" w:hAnsi="Times New Roman"/>
          <w:sz w:val="28"/>
          <w:szCs w:val="28"/>
        </w:rPr>
        <w:t xml:space="preserve"> было частично разрушено, окончательно снесено в 1950-х гг. Сейчас на этом месте – часть парка Поб</w:t>
      </w:r>
      <w:r>
        <w:rPr>
          <w:rFonts w:ascii="Times New Roman" w:hAnsi="Times New Roman"/>
          <w:sz w:val="28"/>
          <w:szCs w:val="28"/>
        </w:rPr>
        <w:t xml:space="preserve">едителей. </w:t>
      </w:r>
    </w:p>
    <w:p w:rsidR="00346C7C" w:rsidRDefault="00346C7C">
      <w:pPr>
        <w:spacing w:after="0" w:line="240" w:lineRule="auto"/>
        <w:ind w:firstLine="567"/>
        <w:jc w:val="both"/>
        <w:rPr>
          <w:rFonts w:eastAsia="Calibri" w:cs="Times New Roman"/>
          <w:b/>
        </w:rPr>
      </w:pPr>
    </w:p>
    <w:p w:rsidR="00346C7C" w:rsidRDefault="00346C7C">
      <w:pPr>
        <w:ind w:firstLine="567"/>
        <w:jc w:val="both"/>
        <w:rPr>
          <w:rFonts w:ascii="Times New Roman" w:hAnsi="Times New Roman"/>
          <w:sz w:val="28"/>
          <w:szCs w:val="28"/>
        </w:rPr>
      </w:pPr>
    </w:p>
    <w:p w:rsidR="00346C7C" w:rsidRDefault="00346C7C"/>
    <w:sectPr w:rsidR="00346C7C" w:rsidSect="00346C7C">
      <w:pgSz w:w="11906" w:h="16838"/>
      <w:pgMar w:top="1134" w:right="850" w:bottom="1134" w:left="1701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CC"/>
    <w:family w:val="roman"/>
    <w:pitch w:val="variable"/>
    <w:sig w:usb0="00000000" w:usb1="00000000" w:usb2="00000000" w:usb3="00000000" w:csb0="00000000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autoHyphenation/>
  <w:characterSpacingControl w:val="doNotCompress"/>
  <w:compat/>
  <w:rsids>
    <w:rsidRoot w:val="00346C7C"/>
    <w:rsid w:val="00346C7C"/>
    <w:rsid w:val="00B6694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71C22"/>
    <w:pPr>
      <w:spacing w:after="200" w:line="276" w:lineRule="auto"/>
    </w:pPr>
    <w:rPr>
      <w:sz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Заголовок"/>
    <w:basedOn w:val="a"/>
    <w:next w:val="a4"/>
    <w:qFormat/>
    <w:rsid w:val="00346C7C"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a4">
    <w:name w:val="Body Text"/>
    <w:basedOn w:val="a"/>
    <w:rsid w:val="00346C7C"/>
    <w:pPr>
      <w:spacing w:after="140"/>
    </w:pPr>
  </w:style>
  <w:style w:type="paragraph" w:styleId="a5">
    <w:name w:val="List"/>
    <w:basedOn w:val="a4"/>
    <w:rsid w:val="00346C7C"/>
    <w:rPr>
      <w:rFonts w:cs="Lucida Sans"/>
    </w:rPr>
  </w:style>
  <w:style w:type="paragraph" w:customStyle="1" w:styleId="Caption">
    <w:name w:val="Caption"/>
    <w:basedOn w:val="a"/>
    <w:qFormat/>
    <w:rsid w:val="00346C7C"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a6">
    <w:name w:val="index heading"/>
    <w:basedOn w:val="a"/>
    <w:qFormat/>
    <w:rsid w:val="00346C7C"/>
    <w:pPr>
      <w:suppressLineNumbers/>
    </w:pPr>
    <w:rPr>
      <w:rFonts w:cs="Lucida San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275</Words>
  <Characters>1569</Characters>
  <Application>Microsoft Office Word</Application>
  <DocSecurity>0</DocSecurity>
  <Lines>13</Lines>
  <Paragraphs>3</Paragraphs>
  <ScaleCrop>false</ScaleCrop>
  <Company/>
  <LinksUpToDate>false</LinksUpToDate>
  <CharactersWithSpaces>1841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MUS5-1</dc:creator>
  <dc:description/>
  <cp:lastModifiedBy>MUS5-1</cp:lastModifiedBy>
  <cp:revision>7</cp:revision>
  <dcterms:created xsi:type="dcterms:W3CDTF">2022-06-24T14:43:00Z</dcterms:created>
  <dcterms:modified xsi:type="dcterms:W3CDTF">2022-07-11T09:44:00Z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